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B16F" w14:textId="2CA5C052"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BA14E3">
        <w:rPr>
          <w:rFonts w:ascii="Times New Roman" w:hAnsi="Times New Roman"/>
          <w:b/>
          <w:sz w:val="28"/>
          <w:szCs w:val="28"/>
        </w:rPr>
        <w:t xml:space="preserve">Grid Interpolator </w:t>
      </w:r>
      <w:r w:rsidR="00B70BE7">
        <w:rPr>
          <w:rFonts w:ascii="Times New Roman" w:hAnsi="Times New Roman"/>
          <w:b/>
          <w:sz w:val="28"/>
          <w:szCs w:val="28"/>
        </w:rPr>
        <w:t>v.3.0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14:paraId="3ABDD0E2" w14:textId="77777777" w:rsidR="00B06BAB" w:rsidRDefault="00B06BAB" w:rsidP="002360EC">
      <w:pPr>
        <w:spacing w:after="0" w:line="240" w:lineRule="auto"/>
        <w:jc w:val="center"/>
        <w:rPr>
          <w:rFonts w:ascii="Times New Roman" w:hAnsi="Times New Roman"/>
          <w:b/>
          <w:sz w:val="20"/>
          <w:szCs w:val="20"/>
        </w:rPr>
      </w:pPr>
    </w:p>
    <w:p w14:paraId="1F03349D" w14:textId="77777777"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14:paraId="59061B96" w14:textId="57CA5249" w:rsidR="00275222" w:rsidRDefault="00C22ADA" w:rsidP="00275222">
      <w:pPr>
        <w:pStyle w:val="Corpotesto"/>
        <w:spacing w:after="0" w:line="240" w:lineRule="auto"/>
        <w:ind w:firstLine="0"/>
      </w:pPr>
      <w:r>
        <w:t>“</w:t>
      </w:r>
      <w:r w:rsidR="00BA14E3">
        <w:t xml:space="preserve">Grid Interpolator </w:t>
      </w:r>
      <w:r w:rsidR="00B70BE7">
        <w:t>v.3.0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installation, use, …) is implied by or included in the software license</w:t>
      </w:r>
      <w:proofErr w:type="gramStart"/>
      <w:r w:rsidR="00275222">
        <w:t>. ”</w:t>
      </w:r>
      <w:proofErr w:type="gramEnd"/>
    </w:p>
    <w:p w14:paraId="5A5D3E4E" w14:textId="77777777" w:rsidR="00275222" w:rsidRDefault="00275222" w:rsidP="00B06BAB">
      <w:pPr>
        <w:spacing w:after="0" w:line="240" w:lineRule="auto"/>
        <w:rPr>
          <w:rFonts w:ascii="Times New Roman" w:hAnsi="Times New Roman"/>
          <w:sz w:val="20"/>
          <w:szCs w:val="20"/>
        </w:rPr>
      </w:pPr>
    </w:p>
    <w:p w14:paraId="462C16FE" w14:textId="75F9D543" w:rsidR="00275222" w:rsidRPr="001E6489" w:rsidRDefault="00275222" w:rsidP="000A3C6C">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BA14E3" w:rsidRPr="00BA14E3">
        <w:rPr>
          <w:rFonts w:ascii="Times New Roman" w:hAnsi="Times New Roman"/>
          <w:bCs w:val="0"/>
          <w:i w:val="0"/>
          <w:iCs w:val="0"/>
          <w:sz w:val="24"/>
          <w:szCs w:val="24"/>
        </w:rPr>
        <w:t xml:space="preserve">Grid Interpolator </w:t>
      </w:r>
      <w:r w:rsidR="00B70BE7">
        <w:rPr>
          <w:rFonts w:ascii="Times New Roman" w:hAnsi="Times New Roman"/>
          <w:bCs w:val="0"/>
          <w:i w:val="0"/>
          <w:iCs w:val="0"/>
          <w:sz w:val="24"/>
          <w:szCs w:val="24"/>
        </w:rPr>
        <w:t>v.3.0</w:t>
      </w:r>
      <w:r w:rsidR="00C22ADA">
        <w:rPr>
          <w:rFonts w:ascii="Times New Roman" w:hAnsi="Times New Roman"/>
          <w:bCs w:val="0"/>
          <w:i w:val="0"/>
          <w:iCs w:val="0"/>
          <w:sz w:val="24"/>
          <w:szCs w:val="24"/>
        </w:rPr>
        <w:t>”</w:t>
      </w:r>
      <w:bookmarkEnd w:id="1"/>
    </w:p>
    <w:p w14:paraId="247AF441" w14:textId="4D8A24F5"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FC5039">
        <w:rPr>
          <w:rFonts w:ascii="Times New Roman" w:hAnsi="Times New Roman"/>
          <w:sz w:val="20"/>
          <w:szCs w:val="20"/>
        </w:rPr>
        <w:t xml:space="preserve">Grid Interpolator </w:t>
      </w:r>
      <w:r w:rsidR="00B70BE7">
        <w:rPr>
          <w:rFonts w:ascii="Times New Roman" w:hAnsi="Times New Roman"/>
          <w:sz w:val="20"/>
          <w:szCs w:val="20"/>
        </w:rPr>
        <w:t>v.3.0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FC5039">
        <w:rPr>
          <w:rFonts w:ascii="Times New Roman" w:hAnsi="Times New Roman"/>
          <w:sz w:val="20"/>
          <w:szCs w:val="20"/>
        </w:rPr>
        <w:t xml:space="preserve">Grid Interpolator </w:t>
      </w:r>
      <w:r w:rsidR="00B70BE7">
        <w:rPr>
          <w:rFonts w:ascii="Times New Roman" w:hAnsi="Times New Roman"/>
          <w:sz w:val="20"/>
          <w:szCs w:val="20"/>
        </w:rPr>
        <w:t>v.3.0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14:paraId="1BF91D42" w14:textId="110ECA5A"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 </w:t>
      </w:r>
      <w:r w:rsidR="00CC24B6">
        <w:rPr>
          <w:rFonts w:ascii="Times New Roman" w:hAnsi="Times New Roman"/>
          <w:sz w:val="20"/>
          <w:szCs w:val="20"/>
        </w:rPr>
        <w:t>“</w:t>
      </w:r>
      <w:r w:rsidR="00BA14E3" w:rsidRPr="00BA14E3">
        <w:rPr>
          <w:rFonts w:ascii="Times New Roman" w:hAnsi="Times New Roman"/>
          <w:sz w:val="20"/>
          <w:szCs w:val="20"/>
        </w:rPr>
        <w:t xml:space="preserve">Grid Interpolator </w:t>
      </w:r>
      <w:r w:rsidR="00B70BE7">
        <w:rPr>
          <w:rFonts w:ascii="Times New Roman" w:hAnsi="Times New Roman"/>
          <w:sz w:val="20"/>
          <w:szCs w:val="20"/>
        </w:rPr>
        <w:t>v.3.0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14:paraId="3EE436EE" w14:textId="5D4A2A16"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2B4898">
        <w:rPr>
          <w:rFonts w:ascii="Times New Roman" w:hAnsi="Times New Roman"/>
          <w:sz w:val="20"/>
          <w:szCs w:val="20"/>
        </w:rPr>
        <w:t xml:space="preserve">Grid Interpolator </w:t>
      </w:r>
      <w:r w:rsidR="00B70BE7">
        <w:rPr>
          <w:rFonts w:ascii="Times New Roman" w:hAnsi="Times New Roman"/>
          <w:sz w:val="20"/>
          <w:szCs w:val="20"/>
        </w:rPr>
        <w:t>v.3.0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il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14:paraId="541C2D04" w14:textId="77777777" w:rsidR="00275222" w:rsidRDefault="00275222" w:rsidP="00275222">
      <w:pPr>
        <w:spacing w:after="0" w:line="240" w:lineRule="auto"/>
        <w:jc w:val="both"/>
        <w:rPr>
          <w:rFonts w:ascii="Times New Roman" w:hAnsi="Times New Roman"/>
          <w:sz w:val="20"/>
          <w:szCs w:val="20"/>
        </w:rPr>
      </w:pPr>
    </w:p>
    <w:p w14:paraId="57F7C326" w14:textId="77777777"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14:paraId="57067AB2" w14:textId="2BFEA577" w:rsidR="00000CDC" w:rsidRPr="00970AD4" w:rsidRDefault="00A961C3" w:rsidP="00000CDC">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000CDC">
        <w:rPr>
          <w:rFonts w:ascii="Times New Roman" w:hAnsi="Times New Roman"/>
          <w:sz w:val="20"/>
          <w:szCs w:val="20"/>
        </w:rPr>
        <w:t xml:space="preserve">Grid Interpolator </w:t>
      </w:r>
      <w:r w:rsidR="00B70BE7">
        <w:rPr>
          <w:rFonts w:ascii="Times New Roman" w:hAnsi="Times New Roman"/>
          <w:sz w:val="20"/>
          <w:szCs w:val="20"/>
        </w:rPr>
        <w:t>v.3.0</w:t>
      </w:r>
      <w:r w:rsidR="00C22ADA" w:rsidRPr="002F79E5">
        <w:rPr>
          <w:rFonts w:ascii="Times New Roman" w:hAnsi="Times New Roman"/>
          <w:sz w:val="20"/>
          <w:szCs w:val="20"/>
        </w:rPr>
        <w:t xml:space="preserve">” </w:t>
      </w:r>
      <w:r w:rsidR="00000CDC" w:rsidRPr="00970AD4">
        <w:rPr>
          <w:rFonts w:ascii="Times New Roman" w:hAnsi="Times New Roman"/>
          <w:sz w:val="20"/>
          <w:szCs w:val="20"/>
        </w:rPr>
        <w:t>has been financed by the Research Fund for the Italian Electrical System (for “</w:t>
      </w:r>
      <w:proofErr w:type="spellStart"/>
      <w:r w:rsidR="00000CDC" w:rsidRPr="00970AD4">
        <w:rPr>
          <w:rFonts w:ascii="Times New Roman" w:hAnsi="Times New Roman"/>
          <w:sz w:val="20"/>
          <w:szCs w:val="20"/>
        </w:rPr>
        <w:t>Ricerca</w:t>
      </w:r>
      <w:proofErr w:type="spellEnd"/>
      <w:r w:rsidR="00000CDC" w:rsidRPr="00970AD4">
        <w:rPr>
          <w:rFonts w:ascii="Times New Roman" w:hAnsi="Times New Roman"/>
          <w:sz w:val="20"/>
          <w:szCs w:val="20"/>
        </w:rPr>
        <w:t xml:space="preserve"> di Sistema -</w:t>
      </w:r>
      <w:proofErr w:type="spellStart"/>
      <w:r w:rsidR="00000CDC" w:rsidRPr="00970AD4">
        <w:rPr>
          <w:rFonts w:ascii="Times New Roman" w:hAnsi="Times New Roman"/>
          <w:sz w:val="20"/>
          <w:szCs w:val="20"/>
        </w:rPr>
        <w:t>RdS</w:t>
      </w:r>
      <w:proofErr w:type="spellEnd"/>
      <w:r w:rsidR="00000CDC" w:rsidRPr="00970AD4">
        <w:rPr>
          <w:rFonts w:ascii="Times New Roman" w:hAnsi="Times New Roman"/>
          <w:sz w:val="20"/>
          <w:szCs w:val="20"/>
        </w:rPr>
        <w:t xml:space="preserve">-”), at different stages: </w:t>
      </w:r>
    </w:p>
    <w:p w14:paraId="2E9DDC1A" w14:textId="77777777" w:rsidR="00000CDC" w:rsidRPr="00000CDC" w:rsidRDefault="00000CDC" w:rsidP="00000CDC">
      <w:pPr>
        <w:pStyle w:val="Paragrafoelenco"/>
        <w:numPr>
          <w:ilvl w:val="0"/>
          <w:numId w:val="37"/>
        </w:numPr>
        <w:jc w:val="both"/>
        <w:rPr>
          <w:sz w:val="20"/>
          <w:szCs w:val="20"/>
        </w:rPr>
      </w:pPr>
      <w:r w:rsidRPr="00000CDC">
        <w:rPr>
          <w:sz w:val="20"/>
          <w:szCs w:val="20"/>
        </w:rPr>
        <w:t xml:space="preserve">under the </w:t>
      </w:r>
      <w:proofErr w:type="spellStart"/>
      <w:r w:rsidRPr="00000CDC">
        <w:rPr>
          <w:sz w:val="20"/>
          <w:szCs w:val="20"/>
        </w:rPr>
        <w:t>Contract</w:t>
      </w:r>
      <w:proofErr w:type="spellEnd"/>
      <w:r w:rsidRPr="00000CDC">
        <w:rPr>
          <w:sz w:val="20"/>
          <w:szCs w:val="20"/>
        </w:rPr>
        <w:t xml:space="preserve">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w:t>
      </w:r>
      <w:proofErr w:type="spellStart"/>
      <w:r w:rsidRPr="00000CDC">
        <w:rPr>
          <w:sz w:val="20"/>
          <w:szCs w:val="20"/>
        </w:rPr>
        <w:t>Ministry</w:t>
      </w:r>
      <w:proofErr w:type="spellEnd"/>
      <w:r w:rsidRPr="00000CDC">
        <w:rPr>
          <w:sz w:val="20"/>
          <w:szCs w:val="20"/>
        </w:rPr>
        <w:t xml:space="preserve"> of </w:t>
      </w:r>
      <w:proofErr w:type="spellStart"/>
      <w:r w:rsidRPr="00000CDC">
        <w:rPr>
          <w:sz w:val="20"/>
          <w:szCs w:val="20"/>
        </w:rPr>
        <w:t>Economic</w:t>
      </w:r>
      <w:proofErr w:type="spellEnd"/>
      <w:r w:rsidRPr="00000CDC">
        <w:rPr>
          <w:sz w:val="20"/>
          <w:szCs w:val="20"/>
        </w:rPr>
        <w:t xml:space="preserve"> Development for the of </w:t>
      </w:r>
      <w:proofErr w:type="spell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2012-2014, in compliance with the Decree of November 9, 2012.</w:t>
      </w:r>
    </w:p>
    <w:p w14:paraId="79119853" w14:textId="4E56BFD1" w:rsidR="00000CDC" w:rsidRDefault="00000CDC" w:rsidP="00000CDC">
      <w:pPr>
        <w:pStyle w:val="Paragrafoelenco"/>
        <w:numPr>
          <w:ilvl w:val="0"/>
          <w:numId w:val="37"/>
        </w:numPr>
        <w:jc w:val="both"/>
        <w:rPr>
          <w:sz w:val="20"/>
          <w:szCs w:val="20"/>
        </w:rPr>
      </w:pPr>
      <w:r w:rsidRPr="00000CDC">
        <w:rPr>
          <w:sz w:val="20"/>
          <w:szCs w:val="20"/>
        </w:rPr>
        <w:t xml:space="preserve">under the </w:t>
      </w:r>
      <w:proofErr w:type="spellStart"/>
      <w:r w:rsidRPr="00000CDC">
        <w:rPr>
          <w:sz w:val="20"/>
          <w:szCs w:val="20"/>
        </w:rPr>
        <w:t>Contract</w:t>
      </w:r>
      <w:proofErr w:type="spellEnd"/>
      <w:r w:rsidRPr="00000CDC">
        <w:rPr>
          <w:sz w:val="20"/>
          <w:szCs w:val="20"/>
        </w:rPr>
        <w:t xml:space="preserve"> Agreement </w:t>
      </w:r>
      <w:proofErr w:type="spellStart"/>
      <w:r w:rsidRPr="00000CDC">
        <w:rPr>
          <w:sz w:val="20"/>
          <w:szCs w:val="20"/>
        </w:rPr>
        <w:t>between</w:t>
      </w:r>
      <w:proofErr w:type="spellEnd"/>
      <w:r w:rsidRPr="00000CDC">
        <w:rPr>
          <w:sz w:val="20"/>
          <w:szCs w:val="20"/>
        </w:rPr>
        <w:t xml:space="preserve"> RSE </w:t>
      </w:r>
      <w:proofErr w:type="spellStart"/>
      <w:r w:rsidRPr="00000CDC">
        <w:rPr>
          <w:sz w:val="20"/>
          <w:szCs w:val="20"/>
        </w:rPr>
        <w:t>SpA</w:t>
      </w:r>
      <w:proofErr w:type="spellEnd"/>
      <w:r w:rsidRPr="00000CDC">
        <w:rPr>
          <w:sz w:val="20"/>
          <w:szCs w:val="20"/>
        </w:rPr>
        <w:t xml:space="preserve"> and the </w:t>
      </w:r>
      <w:proofErr w:type="spellStart"/>
      <w:r w:rsidRPr="00000CDC">
        <w:rPr>
          <w:sz w:val="20"/>
          <w:szCs w:val="20"/>
        </w:rPr>
        <w:t>Italian</w:t>
      </w:r>
      <w:proofErr w:type="spellEnd"/>
      <w:r w:rsidRPr="00000CDC">
        <w:rPr>
          <w:sz w:val="20"/>
          <w:szCs w:val="20"/>
        </w:rPr>
        <w:t xml:space="preserve"> </w:t>
      </w:r>
      <w:proofErr w:type="spellStart"/>
      <w:r w:rsidRPr="00000CDC">
        <w:rPr>
          <w:sz w:val="20"/>
          <w:szCs w:val="20"/>
        </w:rPr>
        <w:t>Ministry</w:t>
      </w:r>
      <w:proofErr w:type="spellEnd"/>
      <w:r w:rsidRPr="00000CDC">
        <w:rPr>
          <w:sz w:val="20"/>
          <w:szCs w:val="20"/>
        </w:rPr>
        <w:t xml:space="preserve"> of </w:t>
      </w:r>
      <w:proofErr w:type="spellStart"/>
      <w:r w:rsidRPr="00000CDC">
        <w:rPr>
          <w:sz w:val="20"/>
          <w:szCs w:val="20"/>
        </w:rPr>
        <w:t>Economic</w:t>
      </w:r>
      <w:proofErr w:type="spellEnd"/>
      <w:r w:rsidRPr="00000CDC">
        <w:rPr>
          <w:sz w:val="20"/>
          <w:szCs w:val="20"/>
        </w:rPr>
        <w:t xml:space="preserve"> Development for the </w:t>
      </w:r>
      <w:proofErr w:type="spellStart"/>
      <w:r w:rsidRPr="00000CDC">
        <w:rPr>
          <w:sz w:val="20"/>
          <w:szCs w:val="20"/>
        </w:rPr>
        <w:t>RdS</w:t>
      </w:r>
      <w:proofErr w:type="spellEnd"/>
      <w:r w:rsidRPr="00000CDC">
        <w:rPr>
          <w:sz w:val="20"/>
          <w:szCs w:val="20"/>
        </w:rPr>
        <w:t xml:space="preserve"> </w:t>
      </w:r>
      <w:proofErr w:type="spellStart"/>
      <w:r w:rsidRPr="00000CDC">
        <w:rPr>
          <w:sz w:val="20"/>
          <w:szCs w:val="20"/>
        </w:rPr>
        <w:t>period</w:t>
      </w:r>
      <w:proofErr w:type="spellEnd"/>
      <w:r w:rsidRPr="00000CDC">
        <w:rPr>
          <w:sz w:val="20"/>
          <w:szCs w:val="20"/>
        </w:rPr>
        <w:t xml:space="preserve"> 2015-2017, in compliance with the Decree of 21 April 2016. Reference project: ‘A.5 - Sicurezza e vulnerabilità del sistema elettrico’, Frigerio A. et al., 2015–2018</w:t>
      </w:r>
      <w:r w:rsidR="00B70BE7">
        <w:rPr>
          <w:sz w:val="20"/>
          <w:szCs w:val="20"/>
        </w:rPr>
        <w:t>;</w:t>
      </w:r>
    </w:p>
    <w:p w14:paraId="1885920E" w14:textId="77777777" w:rsidR="00B70BE7" w:rsidRPr="00B70BE7" w:rsidRDefault="00B70BE7" w:rsidP="00B70BE7">
      <w:pPr>
        <w:pStyle w:val="Paragrafoelenco"/>
        <w:numPr>
          <w:ilvl w:val="0"/>
          <w:numId w:val="37"/>
        </w:numPr>
        <w:jc w:val="both"/>
        <w:rPr>
          <w:sz w:val="20"/>
          <w:szCs w:val="20"/>
        </w:rPr>
      </w:pPr>
      <w:r w:rsidRPr="00B70BE7">
        <w:rPr>
          <w:sz w:val="20"/>
          <w:szCs w:val="20"/>
        </w:rPr>
        <w:t xml:space="preserve">under the Contract Agreement between RSE S.p.A. and the Ministry of Economic Development - General Directorate for the Electricity Market, Renewable Energy and Energy Efficiency, Nuclear Energy in compliance with the Decree of April 16, 2018; Project: “2.5 </w:t>
      </w:r>
      <w:proofErr w:type="spellStart"/>
      <w:r w:rsidRPr="00B70BE7">
        <w:rPr>
          <w:sz w:val="20"/>
          <w:szCs w:val="20"/>
        </w:rPr>
        <w:t>Modelli</w:t>
      </w:r>
      <w:proofErr w:type="spellEnd"/>
      <w:r w:rsidRPr="00B70BE7">
        <w:rPr>
          <w:sz w:val="20"/>
          <w:szCs w:val="20"/>
        </w:rPr>
        <w:t xml:space="preserve"> e </w:t>
      </w:r>
      <w:proofErr w:type="spellStart"/>
      <w:r w:rsidRPr="00B70BE7">
        <w:rPr>
          <w:sz w:val="20"/>
          <w:szCs w:val="20"/>
        </w:rPr>
        <w:t>strumenti</w:t>
      </w:r>
      <w:proofErr w:type="spellEnd"/>
      <w:r w:rsidRPr="00B70BE7">
        <w:rPr>
          <w:sz w:val="20"/>
          <w:szCs w:val="20"/>
        </w:rPr>
        <w:t xml:space="preserve"> di </w:t>
      </w:r>
      <w:proofErr w:type="spellStart"/>
      <w:r w:rsidRPr="00B70BE7">
        <w:rPr>
          <w:sz w:val="20"/>
          <w:szCs w:val="20"/>
        </w:rPr>
        <w:t>intervento</w:t>
      </w:r>
      <w:proofErr w:type="spellEnd"/>
      <w:r w:rsidRPr="00B70BE7">
        <w:rPr>
          <w:sz w:val="20"/>
          <w:szCs w:val="20"/>
        </w:rPr>
        <w:t xml:space="preserve">, </w:t>
      </w:r>
      <w:proofErr w:type="spellStart"/>
      <w:r w:rsidRPr="00B70BE7">
        <w:rPr>
          <w:sz w:val="20"/>
          <w:szCs w:val="20"/>
        </w:rPr>
        <w:t>anche</w:t>
      </w:r>
      <w:proofErr w:type="spellEnd"/>
      <w:r w:rsidRPr="00B70BE7">
        <w:rPr>
          <w:sz w:val="20"/>
          <w:szCs w:val="20"/>
        </w:rPr>
        <w:t xml:space="preserve"> </w:t>
      </w:r>
      <w:proofErr w:type="spellStart"/>
      <w:r w:rsidRPr="00B70BE7">
        <w:rPr>
          <w:sz w:val="20"/>
          <w:szCs w:val="20"/>
        </w:rPr>
        <w:t>preventivo</w:t>
      </w:r>
      <w:proofErr w:type="spellEnd"/>
      <w:r w:rsidRPr="00B70BE7">
        <w:rPr>
          <w:sz w:val="20"/>
          <w:szCs w:val="20"/>
        </w:rPr>
        <w:t xml:space="preserve">, per la </w:t>
      </w:r>
      <w:proofErr w:type="spellStart"/>
      <w:r w:rsidRPr="00B70BE7">
        <w:rPr>
          <w:sz w:val="20"/>
          <w:szCs w:val="20"/>
        </w:rPr>
        <w:t>difesa</w:t>
      </w:r>
      <w:proofErr w:type="spellEnd"/>
      <w:r w:rsidRPr="00B70BE7">
        <w:rPr>
          <w:sz w:val="20"/>
          <w:szCs w:val="20"/>
        </w:rPr>
        <w:t xml:space="preserve"> e il </w:t>
      </w:r>
      <w:proofErr w:type="spellStart"/>
      <w:r w:rsidRPr="00B70BE7">
        <w:rPr>
          <w:sz w:val="20"/>
          <w:szCs w:val="20"/>
        </w:rPr>
        <w:t>miglioramento</w:t>
      </w:r>
      <w:proofErr w:type="spellEnd"/>
      <w:r w:rsidRPr="00B70BE7">
        <w:rPr>
          <w:sz w:val="20"/>
          <w:szCs w:val="20"/>
        </w:rPr>
        <w:t xml:space="preserve"> </w:t>
      </w:r>
      <w:proofErr w:type="spellStart"/>
      <w:r w:rsidRPr="00B70BE7">
        <w:rPr>
          <w:sz w:val="20"/>
          <w:szCs w:val="20"/>
        </w:rPr>
        <w:t>della</w:t>
      </w:r>
      <w:proofErr w:type="spellEnd"/>
      <w:r w:rsidRPr="00B70BE7">
        <w:rPr>
          <w:sz w:val="20"/>
          <w:szCs w:val="20"/>
        </w:rPr>
        <w:t xml:space="preserve"> </w:t>
      </w:r>
      <w:proofErr w:type="spellStart"/>
      <w:r w:rsidRPr="00B70BE7">
        <w:rPr>
          <w:sz w:val="20"/>
          <w:szCs w:val="20"/>
        </w:rPr>
        <w:t>sicurezza</w:t>
      </w:r>
      <w:proofErr w:type="spellEnd"/>
      <w:r w:rsidRPr="00B70BE7">
        <w:rPr>
          <w:sz w:val="20"/>
          <w:szCs w:val="20"/>
        </w:rPr>
        <w:t xml:space="preserve"> e </w:t>
      </w:r>
      <w:proofErr w:type="spellStart"/>
      <w:r w:rsidRPr="00B70BE7">
        <w:rPr>
          <w:sz w:val="20"/>
          <w:szCs w:val="20"/>
        </w:rPr>
        <w:t>della</w:t>
      </w:r>
      <w:proofErr w:type="spellEnd"/>
      <w:r w:rsidRPr="00B70BE7">
        <w:rPr>
          <w:sz w:val="20"/>
          <w:szCs w:val="20"/>
        </w:rPr>
        <w:t xml:space="preserve"> </w:t>
      </w:r>
      <w:proofErr w:type="spellStart"/>
      <w:r w:rsidRPr="00B70BE7">
        <w:rPr>
          <w:sz w:val="20"/>
          <w:szCs w:val="20"/>
        </w:rPr>
        <w:t>resilienza</w:t>
      </w:r>
      <w:proofErr w:type="spellEnd"/>
      <w:r w:rsidRPr="00B70BE7">
        <w:rPr>
          <w:sz w:val="20"/>
          <w:szCs w:val="20"/>
        </w:rPr>
        <w:t xml:space="preserve"> </w:t>
      </w:r>
      <w:proofErr w:type="spellStart"/>
      <w:r w:rsidRPr="00B70BE7">
        <w:rPr>
          <w:sz w:val="20"/>
          <w:szCs w:val="20"/>
        </w:rPr>
        <w:t>delle</w:t>
      </w:r>
      <w:proofErr w:type="spellEnd"/>
      <w:r w:rsidRPr="00B70BE7">
        <w:rPr>
          <w:sz w:val="20"/>
          <w:szCs w:val="20"/>
        </w:rPr>
        <w:t xml:space="preserve"> </w:t>
      </w:r>
      <w:proofErr w:type="spellStart"/>
      <w:r w:rsidRPr="00B70BE7">
        <w:rPr>
          <w:sz w:val="20"/>
          <w:szCs w:val="20"/>
        </w:rPr>
        <w:t>reti</w:t>
      </w:r>
      <w:proofErr w:type="spellEnd"/>
      <w:r w:rsidRPr="00B70BE7">
        <w:rPr>
          <w:sz w:val="20"/>
          <w:szCs w:val="20"/>
        </w:rPr>
        <w:t xml:space="preserve">” - </w:t>
      </w:r>
      <w:proofErr w:type="spellStart"/>
      <w:r w:rsidRPr="00B70BE7">
        <w:rPr>
          <w:sz w:val="20"/>
          <w:szCs w:val="20"/>
        </w:rPr>
        <w:t>Ricerca</w:t>
      </w:r>
      <w:proofErr w:type="spellEnd"/>
      <w:r w:rsidRPr="00B70BE7">
        <w:rPr>
          <w:sz w:val="20"/>
          <w:szCs w:val="20"/>
        </w:rPr>
        <w:t xml:space="preserve"> di Sistema (2.5 Models and action tools for the safety and resilience of the power grids - Research on the Italian Energy System); Project Manager: Francesco Apadula (formerly Antonella Frigerio); Agreement between the Italian Ministry of Economic Development and RSE </w:t>
      </w:r>
      <w:proofErr w:type="spellStart"/>
      <w:r w:rsidRPr="00B70BE7">
        <w:rPr>
          <w:sz w:val="20"/>
          <w:szCs w:val="20"/>
        </w:rPr>
        <w:t>SpA</w:t>
      </w:r>
      <w:proofErr w:type="spellEnd"/>
      <w:r w:rsidRPr="00B70BE7">
        <w:rPr>
          <w:sz w:val="20"/>
          <w:szCs w:val="20"/>
        </w:rPr>
        <w:t xml:space="preserve"> 2019-2021;</w:t>
      </w:r>
    </w:p>
    <w:p w14:paraId="71099AD3" w14:textId="1199EA01" w:rsidR="00B70BE7" w:rsidRPr="00B70BE7" w:rsidRDefault="00B70BE7" w:rsidP="00B70BE7">
      <w:pPr>
        <w:pStyle w:val="Paragrafoelenco"/>
        <w:numPr>
          <w:ilvl w:val="0"/>
          <w:numId w:val="37"/>
        </w:numPr>
        <w:jc w:val="both"/>
        <w:rPr>
          <w:sz w:val="20"/>
          <w:szCs w:val="20"/>
        </w:rPr>
      </w:pPr>
      <w:r w:rsidRPr="00B70BE7">
        <w:rPr>
          <w:sz w:val="20"/>
          <w:szCs w:val="20"/>
        </w:rPr>
        <w:t>by the Research Fund for the Italian Electrical System under the Contract Agreement between RSE S.p.A. and the Ministry of Economic Development - General Directorate for the Electricity Market, Renewable Energy and Energy Efficiency, Nuclear Energy in compliance with the Decree of April 16th, 2018. Project Managers: Stefano Maran, Giovanni Pirovano.</w:t>
      </w:r>
    </w:p>
    <w:p w14:paraId="330DA1E9" w14:textId="77777777" w:rsidR="00CC24B6" w:rsidRPr="00B70BE7" w:rsidRDefault="00CC24B6" w:rsidP="00C22ADA">
      <w:pPr>
        <w:spacing w:after="0" w:line="240" w:lineRule="auto"/>
        <w:jc w:val="both"/>
        <w:rPr>
          <w:rFonts w:ascii="Times New Roman" w:eastAsiaTheme="minorHAnsi" w:hAnsi="Times New Roman"/>
          <w:spacing w:val="-1"/>
          <w:sz w:val="20"/>
          <w:szCs w:val="20"/>
        </w:rPr>
      </w:pPr>
    </w:p>
    <w:p w14:paraId="2D0947EE" w14:textId="77777777"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14:paraId="58193898" w14:textId="1C0DD46F" w:rsidR="00173B23" w:rsidRPr="00CC24B6" w:rsidRDefault="00BA14E3" w:rsidP="00173B23">
      <w:pPr>
        <w:spacing w:after="0" w:line="240" w:lineRule="auto"/>
        <w:jc w:val="both"/>
        <w:rPr>
          <w:rFonts w:ascii="Times New Roman" w:hAnsi="Times New Roman"/>
          <w:sz w:val="20"/>
          <w:szCs w:val="20"/>
        </w:rPr>
      </w:pPr>
      <w:r w:rsidRPr="00BA14E3">
        <w:rPr>
          <w:rFonts w:ascii="Times New Roman" w:hAnsi="Times New Roman"/>
          <w:sz w:val="20"/>
          <w:szCs w:val="20"/>
        </w:rPr>
        <w:t xml:space="preserve">Grid Interpolator </w:t>
      </w:r>
      <w:r w:rsidR="00B70BE7">
        <w:rPr>
          <w:rFonts w:ascii="Times New Roman" w:hAnsi="Times New Roman"/>
          <w:sz w:val="20"/>
          <w:szCs w:val="20"/>
        </w:rPr>
        <w:t>v.3.0</w:t>
      </w:r>
      <w:r w:rsidR="00AB0907">
        <w:rPr>
          <w:rFonts w:ascii="Times New Roman" w:hAnsi="Times New Roman"/>
          <w:sz w:val="20"/>
          <w:szCs w:val="20"/>
        </w:rPr>
        <w:t xml:space="preserve"> (RSE </w:t>
      </w:r>
      <w:proofErr w:type="spellStart"/>
      <w:r w:rsidR="00AB0907">
        <w:rPr>
          <w:rFonts w:ascii="Times New Roman" w:hAnsi="Times New Roman"/>
          <w:sz w:val="20"/>
          <w:szCs w:val="20"/>
        </w:rPr>
        <w:t>SpA</w:t>
      </w:r>
      <w:proofErr w:type="spellEnd"/>
      <w:r w:rsidR="00AB0907">
        <w:rPr>
          <w:rFonts w:ascii="Times New Roman" w:hAnsi="Times New Roman"/>
          <w:sz w:val="20"/>
          <w:szCs w:val="20"/>
        </w:rPr>
        <w:t>)</w:t>
      </w:r>
      <w:r w:rsidR="00CC24B6" w:rsidRPr="00CC24B6">
        <w:rPr>
          <w:rFonts w:ascii="Times New Roman" w:hAnsi="Times New Roman"/>
          <w:sz w:val="20"/>
          <w:szCs w:val="20"/>
        </w:rPr>
        <w:t xml:space="preserve"> </w:t>
      </w:r>
      <w:r w:rsidR="00E06E76">
        <w:rPr>
          <w:rFonts w:ascii="Times New Roman" w:hAnsi="Times New Roman"/>
          <w:sz w:val="20"/>
          <w:szCs w:val="20"/>
        </w:rPr>
        <w:t>is</w:t>
      </w:r>
      <w:r w:rsidR="00E06E76" w:rsidRPr="00CC24B6">
        <w:rPr>
          <w:rFonts w:ascii="Times New Roman" w:hAnsi="Times New Roman"/>
          <w:sz w:val="20"/>
          <w:szCs w:val="20"/>
        </w:rPr>
        <w:t xml:space="preserve"> writ</w:t>
      </w:r>
      <w:r w:rsidR="00E06E76">
        <w:rPr>
          <w:rFonts w:ascii="Times New Roman" w:hAnsi="Times New Roman"/>
          <w:sz w:val="20"/>
          <w:szCs w:val="20"/>
        </w:rPr>
        <w:t>ten by Andrea Amicarelli.</w:t>
      </w:r>
    </w:p>
    <w:p w14:paraId="5A9D15D4" w14:textId="0A6FC99C"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BA14E3" w:rsidRPr="00BA14E3">
        <w:rPr>
          <w:rFonts w:ascii="Times New Roman" w:hAnsi="Times New Roman"/>
          <w:sz w:val="20"/>
          <w:szCs w:val="20"/>
        </w:rPr>
        <w:t xml:space="preserve">Grid Interpolator </w:t>
      </w:r>
      <w:r w:rsidR="00B70BE7">
        <w:rPr>
          <w:rFonts w:ascii="Times New Roman" w:hAnsi="Times New Roman"/>
          <w:sz w:val="20"/>
          <w:szCs w:val="20"/>
        </w:rPr>
        <w:t>v.3.0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14:paraId="575B5475" w14:textId="77777777" w:rsidR="00731FBD" w:rsidRDefault="00731FBD" w:rsidP="00DB3EFF">
      <w:pPr>
        <w:spacing w:after="0" w:line="240" w:lineRule="auto"/>
        <w:jc w:val="both"/>
        <w:rPr>
          <w:rFonts w:ascii="Times New Roman" w:hAnsi="Times New Roman"/>
          <w:sz w:val="20"/>
          <w:szCs w:val="20"/>
        </w:rPr>
      </w:pPr>
    </w:p>
    <w:p w14:paraId="65C402AA" w14:textId="77777777" w:rsidR="00F90CBE" w:rsidRPr="009B6326" w:rsidRDefault="00F90CBE" w:rsidP="00F90CBE">
      <w:pPr>
        <w:pStyle w:val="Titolo2"/>
        <w:keepNext w:val="0"/>
        <w:numPr>
          <w:ilvl w:val="0"/>
          <w:numId w:val="3"/>
        </w:numPr>
        <w:spacing w:before="0" w:after="0" w:line="240" w:lineRule="auto"/>
        <w:rPr>
          <w:rFonts w:ascii="Times New Roman" w:hAnsi="Times New Roman"/>
          <w:bCs w:val="0"/>
          <w:i w:val="0"/>
          <w:iCs w:val="0"/>
          <w:sz w:val="24"/>
          <w:szCs w:val="24"/>
        </w:rPr>
      </w:pPr>
      <w:bookmarkStart w:id="4" w:name="_Ref521064938"/>
      <w:bookmarkStart w:id="5" w:name="_Toc521070849"/>
      <w:r w:rsidRPr="009B6326">
        <w:rPr>
          <w:rFonts w:ascii="Times New Roman" w:hAnsi="Times New Roman"/>
          <w:bCs w:val="0"/>
          <w:i w:val="0"/>
          <w:iCs w:val="0"/>
          <w:sz w:val="24"/>
          <w:szCs w:val="24"/>
        </w:rPr>
        <w:t>Tutorials</w:t>
      </w:r>
      <w:bookmarkEnd w:id="4"/>
      <w:bookmarkEnd w:id="5"/>
    </w:p>
    <w:p w14:paraId="2BA71EC2" w14:textId="21872191" w:rsidR="00F90CBE" w:rsidRPr="0057550C" w:rsidRDefault="00F90CBE" w:rsidP="00F90CBE">
      <w:pPr>
        <w:spacing w:after="0" w:line="240" w:lineRule="auto"/>
        <w:jc w:val="both"/>
        <w:rPr>
          <w:rFonts w:ascii="Times New Roman" w:hAnsi="Times New Roman"/>
          <w:sz w:val="20"/>
          <w:szCs w:val="24"/>
        </w:rPr>
      </w:pPr>
      <w:r>
        <w:rPr>
          <w:rFonts w:ascii="Times New Roman" w:hAnsi="Times New Roman"/>
          <w:sz w:val="20"/>
          <w:szCs w:val="24"/>
        </w:rPr>
        <w:t xml:space="preserve">Grid Interpolator is validated on </w:t>
      </w:r>
      <w:r w:rsidR="003E78E1">
        <w:rPr>
          <w:rFonts w:ascii="Times New Roman" w:hAnsi="Times New Roman"/>
          <w:sz w:val="20"/>
          <w:szCs w:val="24"/>
        </w:rPr>
        <w:t>4</w:t>
      </w:r>
      <w:r w:rsidRPr="0057550C">
        <w:rPr>
          <w:rFonts w:ascii="Times New Roman" w:hAnsi="Times New Roman"/>
          <w:sz w:val="20"/>
          <w:szCs w:val="24"/>
        </w:rPr>
        <w:t xml:space="preserve"> tutorials (following sub-sections), each one having possible variants. Some of the tutorials are published on International Journals</w:t>
      </w:r>
      <w:r w:rsidR="003E78E1">
        <w:rPr>
          <w:rFonts w:ascii="Times New Roman" w:hAnsi="Times New Roman"/>
          <w:sz w:val="20"/>
          <w:szCs w:val="24"/>
        </w:rPr>
        <w:t xml:space="preserve"> or they are associated with paper preprints</w:t>
      </w:r>
      <w:r w:rsidRPr="0057550C">
        <w:rPr>
          <w:rFonts w:ascii="Times New Roman" w:hAnsi="Times New Roman"/>
          <w:sz w:val="20"/>
          <w:szCs w:val="24"/>
        </w:rPr>
        <w:t>. Other minor test cases only represent very simple configurations.</w:t>
      </w:r>
    </w:p>
    <w:p w14:paraId="4553BAA3" w14:textId="77777777"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bookmarkStart w:id="6"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14:paraId="382BE7F7" w14:textId="1C79434B" w:rsidR="00F90CBE"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This tutorial is described in Amicarelli &amp; Agate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_Ref521406207 \r \h </w:instrText>
      </w:r>
      <w:r>
        <w:rPr>
          <w:rFonts w:ascii="Times New Roman" w:hAnsi="Times New Roman"/>
          <w:sz w:val="20"/>
          <w:szCs w:val="24"/>
        </w:rPr>
      </w:r>
      <w:r>
        <w:rPr>
          <w:rFonts w:ascii="Times New Roman" w:hAnsi="Times New Roman"/>
          <w:sz w:val="20"/>
          <w:szCs w:val="24"/>
        </w:rPr>
        <w:fldChar w:fldCharType="separate"/>
      </w:r>
      <w:r w:rsidR="00524FF1">
        <w:rPr>
          <w:rFonts w:ascii="Times New Roman" w:hAnsi="Times New Roman"/>
          <w:sz w:val="20"/>
          <w:szCs w:val="24"/>
        </w:rPr>
        <w:t>3</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14:paraId="076EC607" w14:textId="77777777"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r>
        <w:rPr>
          <w:rFonts w:ascii="Times New Roman" w:hAnsi="Times New Roman"/>
          <w:bCs w:val="0"/>
          <w:i w:val="0"/>
          <w:iCs w:val="0"/>
          <w:sz w:val="24"/>
          <w:szCs w:val="24"/>
        </w:rPr>
        <w:t>_Lanzada_substations</w:t>
      </w:r>
      <w:proofErr w:type="spellEnd"/>
      <w:r w:rsidRPr="009B6326">
        <w:rPr>
          <w:rFonts w:ascii="Times New Roman" w:hAnsi="Times New Roman"/>
          <w:bCs w:val="0"/>
          <w:i w:val="0"/>
          <w:iCs w:val="0"/>
          <w:sz w:val="24"/>
          <w:szCs w:val="24"/>
        </w:rPr>
        <w:t>”</w:t>
      </w:r>
    </w:p>
    <w:p w14:paraId="3FAF9F1C" w14:textId="6115BFA2" w:rsidR="00F90CBE" w:rsidRPr="0007749D" w:rsidRDefault="00F90CBE" w:rsidP="00F90CBE">
      <w:pPr>
        <w:spacing w:after="0" w:line="240" w:lineRule="auto"/>
        <w:jc w:val="both"/>
        <w:rPr>
          <w:rFonts w:ascii="Times New Roman" w:hAnsi="Times New Roman"/>
          <w:sz w:val="20"/>
          <w:szCs w:val="24"/>
        </w:rPr>
      </w:pPr>
      <w:r w:rsidRPr="0007749D">
        <w:rPr>
          <w:rFonts w:ascii="Times New Roman" w:hAnsi="Times New Roman"/>
          <w:sz w:val="20"/>
          <w:szCs w:val="24"/>
        </w:rPr>
        <w:t>This tutorial is described in Amicarelli (2018</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_Ref520967512 \r \h </w:instrText>
      </w:r>
      <w:r>
        <w:rPr>
          <w:rFonts w:ascii="Times New Roman" w:hAnsi="Times New Roman"/>
          <w:sz w:val="20"/>
          <w:szCs w:val="24"/>
        </w:rPr>
      </w:r>
      <w:r>
        <w:rPr>
          <w:rFonts w:ascii="Times New Roman" w:hAnsi="Times New Roman"/>
          <w:sz w:val="20"/>
          <w:szCs w:val="24"/>
        </w:rPr>
        <w:fldChar w:fldCharType="separate"/>
      </w:r>
      <w:r w:rsidR="00524FF1">
        <w:rPr>
          <w:rFonts w:ascii="Times New Roman" w:hAnsi="Times New Roman"/>
          <w:sz w:val="20"/>
          <w:szCs w:val="24"/>
        </w:rPr>
        <w:t>1</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This project report is Open-Access and also includes a synthetic English version.</w:t>
      </w:r>
    </w:p>
    <w:p w14:paraId="4F77C139" w14:textId="77777777" w:rsidR="00F90CBE" w:rsidRPr="009B6326" w:rsidRDefault="00F90CBE" w:rsidP="00F90CBE">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 xml:space="preserve"> “</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6"/>
    </w:p>
    <w:p w14:paraId="403C8F8F" w14:textId="76CFDB2A" w:rsidR="00F90CBE" w:rsidRPr="0057550C" w:rsidRDefault="00F90CBE" w:rsidP="00F90CBE">
      <w:pPr>
        <w:spacing w:after="0" w:line="240" w:lineRule="auto"/>
        <w:jc w:val="both"/>
        <w:rPr>
          <w:rFonts w:ascii="Times New Roman" w:hAnsi="Times New Roman"/>
          <w:sz w:val="20"/>
          <w:szCs w:val="24"/>
        </w:rPr>
      </w:pPr>
      <w:r w:rsidRPr="0057550C">
        <w:rPr>
          <w:rFonts w:ascii="Times New Roman" w:hAnsi="Times New Roman"/>
          <w:sz w:val="20"/>
          <w:szCs w:val="24"/>
        </w:rPr>
        <w:t>This tutorial is described in Amicarelli et al.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_Ref521476512 \r \h </w:instrText>
      </w:r>
      <w:r>
        <w:rPr>
          <w:rFonts w:ascii="Times New Roman" w:hAnsi="Times New Roman"/>
          <w:sz w:val="20"/>
          <w:szCs w:val="24"/>
        </w:rPr>
      </w:r>
      <w:r>
        <w:rPr>
          <w:rFonts w:ascii="Times New Roman" w:hAnsi="Times New Roman"/>
          <w:sz w:val="20"/>
          <w:szCs w:val="24"/>
        </w:rPr>
        <w:fldChar w:fldCharType="separate"/>
      </w:r>
      <w:r w:rsidR="00524FF1">
        <w:rPr>
          <w:rFonts w:ascii="Times New Roman" w:hAnsi="Times New Roman"/>
          <w:sz w:val="20"/>
          <w:szCs w:val="24"/>
        </w:rPr>
        <w:t>2</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The paper version available on ResearchGate might help in case the published version is unavailable.</w:t>
      </w:r>
    </w:p>
    <w:p w14:paraId="151E6A1C" w14:textId="195E9A64" w:rsidR="003E78E1" w:rsidRPr="009B6326" w:rsidRDefault="003E78E1" w:rsidP="003E78E1">
      <w:pPr>
        <w:pStyle w:val="Titolo2"/>
        <w:keepNext w:val="0"/>
        <w:numPr>
          <w:ilvl w:val="1"/>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w:t>
      </w:r>
      <w:proofErr w:type="spellStart"/>
      <w:r w:rsidRPr="003E78E1">
        <w:rPr>
          <w:rFonts w:ascii="Times New Roman" w:hAnsi="Times New Roman"/>
          <w:bCs w:val="0"/>
          <w:i w:val="0"/>
          <w:iCs w:val="0"/>
          <w:sz w:val="24"/>
          <w:szCs w:val="24"/>
        </w:rPr>
        <w:t>Vajont_dof_Ymax</w:t>
      </w:r>
      <w:proofErr w:type="spellEnd"/>
      <w:r w:rsidRPr="009B6326">
        <w:rPr>
          <w:rFonts w:ascii="Times New Roman" w:hAnsi="Times New Roman"/>
          <w:bCs w:val="0"/>
          <w:i w:val="0"/>
          <w:iCs w:val="0"/>
          <w:sz w:val="24"/>
          <w:szCs w:val="24"/>
        </w:rPr>
        <w:t>”</w:t>
      </w:r>
    </w:p>
    <w:p w14:paraId="4AD96673" w14:textId="7191EDB2" w:rsidR="003E78E1" w:rsidRPr="0057550C" w:rsidRDefault="003E78E1" w:rsidP="003E78E1">
      <w:pPr>
        <w:spacing w:after="0" w:line="240" w:lineRule="auto"/>
        <w:jc w:val="both"/>
        <w:rPr>
          <w:rFonts w:ascii="Times New Roman" w:hAnsi="Times New Roman"/>
          <w:sz w:val="20"/>
          <w:szCs w:val="24"/>
        </w:rPr>
      </w:pPr>
      <w:r w:rsidRPr="0057550C">
        <w:rPr>
          <w:rFonts w:ascii="Times New Roman" w:hAnsi="Times New Roman"/>
          <w:sz w:val="20"/>
          <w:szCs w:val="24"/>
        </w:rPr>
        <w:t>This tutorial is described in Amicarelli et al. (20</w:t>
      </w:r>
      <w:r>
        <w:rPr>
          <w:rFonts w:ascii="Times New Roman" w:hAnsi="Times New Roman"/>
          <w:sz w:val="20"/>
          <w:szCs w:val="24"/>
        </w:rPr>
        <w:t>22</w:t>
      </w:r>
      <w:r>
        <w:rPr>
          <w:rFonts w:ascii="Times New Roman" w:hAnsi="Times New Roman"/>
          <w:sz w:val="20"/>
          <w:szCs w:val="24"/>
        </w:rPr>
        <w:t>,</w:t>
      </w:r>
      <w:r>
        <w:rPr>
          <w:rFonts w:ascii="Times New Roman" w:hAnsi="Times New Roman"/>
          <w:sz w:val="20"/>
          <w:szCs w:val="24"/>
        </w:rPr>
        <w:t xml:space="preserve"> [</w:t>
      </w:r>
      <w:r>
        <w:rPr>
          <w:rFonts w:ascii="Times New Roman" w:hAnsi="Times New Roman"/>
          <w:sz w:val="20"/>
          <w:szCs w:val="24"/>
        </w:rPr>
        <w:fldChar w:fldCharType="begin"/>
      </w:r>
      <w:r>
        <w:rPr>
          <w:rFonts w:ascii="Times New Roman" w:hAnsi="Times New Roman"/>
          <w:sz w:val="20"/>
          <w:szCs w:val="24"/>
        </w:rPr>
        <w:instrText xml:space="preserve"> REF _Ref121122469 \r \h </w:instrText>
      </w:r>
      <w:r>
        <w:rPr>
          <w:rFonts w:ascii="Times New Roman" w:hAnsi="Times New Roman"/>
          <w:sz w:val="20"/>
          <w:szCs w:val="24"/>
        </w:rPr>
      </w:r>
      <w:r>
        <w:rPr>
          <w:rFonts w:ascii="Times New Roman" w:hAnsi="Times New Roman"/>
          <w:sz w:val="20"/>
          <w:szCs w:val="24"/>
        </w:rPr>
        <w:fldChar w:fldCharType="separate"/>
      </w:r>
      <w:r w:rsidR="00524FF1">
        <w:rPr>
          <w:rFonts w:ascii="Times New Roman" w:hAnsi="Times New Roman"/>
          <w:sz w:val="20"/>
          <w:szCs w:val="24"/>
        </w:rPr>
        <w:t>5</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w:t>
      </w:r>
    </w:p>
    <w:p w14:paraId="6E5C3158" w14:textId="77777777" w:rsidR="00F90CBE" w:rsidRDefault="00F90CBE" w:rsidP="00F90CBE">
      <w:pPr>
        <w:spacing w:after="0" w:line="240" w:lineRule="auto"/>
        <w:jc w:val="both"/>
        <w:rPr>
          <w:rFonts w:ascii="Times New Roman" w:hAnsi="Times New Roman"/>
          <w:sz w:val="20"/>
          <w:szCs w:val="20"/>
        </w:rPr>
      </w:pPr>
    </w:p>
    <w:p w14:paraId="61DDF959" w14:textId="77777777" w:rsidR="00F90CBE" w:rsidRPr="000030FC" w:rsidRDefault="00F90CBE" w:rsidP="003E78E1">
      <w:pPr>
        <w:pStyle w:val="Titolo2"/>
        <w:keepNext w:val="0"/>
        <w:numPr>
          <w:ilvl w:val="0"/>
          <w:numId w:val="3"/>
        </w:numPr>
        <w:spacing w:before="0" w:after="0" w:line="240" w:lineRule="auto"/>
        <w:rPr>
          <w:rFonts w:ascii="Times New Roman" w:hAnsi="Times New Roman"/>
          <w:bCs w:val="0"/>
          <w:i w:val="0"/>
          <w:iCs w:val="0"/>
          <w:sz w:val="24"/>
          <w:szCs w:val="24"/>
        </w:rPr>
      </w:pPr>
      <w:bookmarkStart w:id="7" w:name="_Toc521070886"/>
      <w:bookmarkStart w:id="8" w:name="_Ref520373754"/>
      <w:r w:rsidRPr="000030FC">
        <w:rPr>
          <w:rFonts w:ascii="Times New Roman" w:hAnsi="Times New Roman"/>
          <w:bCs w:val="0"/>
          <w:i w:val="0"/>
          <w:iCs w:val="0"/>
          <w:sz w:val="24"/>
          <w:szCs w:val="24"/>
        </w:rPr>
        <w:t>References</w:t>
      </w:r>
      <w:bookmarkEnd w:id="7"/>
    </w:p>
    <w:p w14:paraId="1BB3B941" w14:textId="77777777" w:rsidR="00F90CBE" w:rsidRDefault="00F90CBE" w:rsidP="00F90CBE">
      <w:pPr>
        <w:pStyle w:val="Paragrafoelenco"/>
        <w:numPr>
          <w:ilvl w:val="0"/>
          <w:numId w:val="38"/>
        </w:numPr>
        <w:jc w:val="both"/>
        <w:rPr>
          <w:sz w:val="20"/>
        </w:rPr>
      </w:pPr>
      <w:bookmarkStart w:id="9" w:name="_Ref520967512"/>
      <w:bookmarkStart w:id="10" w:name="_Ref521406204"/>
      <w:r w:rsidRPr="0007749D">
        <w:rPr>
          <w:sz w:val="20"/>
        </w:rPr>
        <w:t>Amicarelli A., 2018; Modellazione fluidodinamica SPH 3D per la propagazione di inondazioni</w:t>
      </w:r>
      <w:r w:rsidRPr="005D00D6">
        <w:rPr>
          <w:szCs w:val="22"/>
        </w:rPr>
        <w:t xml:space="preserve"> </w:t>
      </w:r>
      <w:r w:rsidRPr="0007749D">
        <w:rPr>
          <w:sz w:val="20"/>
        </w:rPr>
        <w:t xml:space="preserve">in ambiente urbano e valutazioni di supporto ai fini della gestione del sistema elettrico in aree soggette a rischio idrogeologico; RSE </w:t>
      </w:r>
      <w:proofErr w:type="spellStart"/>
      <w:r w:rsidRPr="0007749D">
        <w:rPr>
          <w:sz w:val="20"/>
        </w:rPr>
        <w:t>SpA</w:t>
      </w:r>
      <w:proofErr w:type="spellEnd"/>
      <w:r w:rsidRPr="0007749D">
        <w:rPr>
          <w:sz w:val="20"/>
        </w:rPr>
        <w:t>, Ricerca di Sistema, Deliverable 18001519.</w:t>
      </w:r>
      <w:bookmarkEnd w:id="9"/>
    </w:p>
    <w:p w14:paraId="58D6B7FF" w14:textId="77777777" w:rsidR="00F90CBE" w:rsidRPr="0057550C" w:rsidRDefault="00F90CBE" w:rsidP="00F90CBE">
      <w:pPr>
        <w:pStyle w:val="Paragrafoelenco"/>
        <w:numPr>
          <w:ilvl w:val="0"/>
          <w:numId w:val="38"/>
        </w:numPr>
        <w:jc w:val="both"/>
        <w:rPr>
          <w:sz w:val="20"/>
        </w:rPr>
      </w:pPr>
      <w:bookmarkStart w:id="11" w:name="_Ref521476512"/>
      <w:r w:rsidRPr="0057550C">
        <w:rPr>
          <w:sz w:val="20"/>
        </w:rPr>
        <w:t xml:space="preserve">Amicarelli A., B. </w:t>
      </w:r>
      <w:proofErr w:type="spellStart"/>
      <w:r w:rsidRPr="0057550C">
        <w:rPr>
          <w:sz w:val="20"/>
        </w:rPr>
        <w:t>Kocak</w:t>
      </w:r>
      <w:proofErr w:type="spellEnd"/>
      <w:r w:rsidRPr="0057550C">
        <w:rPr>
          <w:sz w:val="20"/>
        </w:rPr>
        <w:t xml:space="preserve">, S. Sibilla, J. </w:t>
      </w:r>
      <w:proofErr w:type="spellStart"/>
      <w:r w:rsidRPr="0057550C">
        <w:rPr>
          <w:sz w:val="20"/>
        </w:rPr>
        <w:t>Grabe</w:t>
      </w:r>
      <w:proofErr w:type="spellEnd"/>
      <w:r w:rsidRPr="0057550C">
        <w:rPr>
          <w:sz w:val="20"/>
        </w:rPr>
        <w:t xml:space="preserve">; 2017; A 3D </w:t>
      </w:r>
      <w:proofErr w:type="spellStart"/>
      <w:r w:rsidRPr="0057550C">
        <w:rPr>
          <w:sz w:val="20"/>
        </w:rPr>
        <w:t>Smoothed</w:t>
      </w:r>
      <w:proofErr w:type="spellEnd"/>
      <w:r w:rsidRPr="0057550C">
        <w:rPr>
          <w:sz w:val="20"/>
        </w:rPr>
        <w:t xml:space="preserve"> </w:t>
      </w:r>
      <w:proofErr w:type="spellStart"/>
      <w:r w:rsidRPr="0057550C">
        <w:rPr>
          <w:sz w:val="20"/>
        </w:rPr>
        <w:t>Particle</w:t>
      </w:r>
      <w:proofErr w:type="spellEnd"/>
      <w:r w:rsidRPr="0057550C">
        <w:rPr>
          <w:sz w:val="20"/>
        </w:rPr>
        <w:t xml:space="preserve"> </w:t>
      </w:r>
      <w:proofErr w:type="spellStart"/>
      <w:r w:rsidRPr="0057550C">
        <w:rPr>
          <w:sz w:val="20"/>
        </w:rPr>
        <w:t>Hydrodynamics</w:t>
      </w:r>
      <w:proofErr w:type="spellEnd"/>
      <w:r w:rsidRPr="0057550C">
        <w:rPr>
          <w:sz w:val="20"/>
        </w:rPr>
        <w:t xml:space="preserve"> model for </w:t>
      </w:r>
      <w:proofErr w:type="spellStart"/>
      <w:r w:rsidRPr="0057550C">
        <w:rPr>
          <w:sz w:val="20"/>
        </w:rPr>
        <w:t>erosional</w:t>
      </w:r>
      <w:proofErr w:type="spellEnd"/>
      <w:r w:rsidRPr="0057550C">
        <w:rPr>
          <w:sz w:val="20"/>
        </w:rPr>
        <w:t xml:space="preserve"> dam-break floods; International Journal of </w:t>
      </w:r>
      <w:proofErr w:type="spellStart"/>
      <w:r w:rsidRPr="0057550C">
        <w:rPr>
          <w:sz w:val="20"/>
        </w:rPr>
        <w:t>Computational</w:t>
      </w:r>
      <w:proofErr w:type="spellEnd"/>
      <w:r w:rsidRPr="0057550C">
        <w:rPr>
          <w:sz w:val="20"/>
        </w:rPr>
        <w:t xml:space="preserve"> Fluid Dynamics, 31(10):413-434; DOI 10.1080/10618562.2017.1422731</w:t>
      </w:r>
      <w:bookmarkEnd w:id="8"/>
      <w:bookmarkEnd w:id="10"/>
      <w:bookmarkEnd w:id="11"/>
    </w:p>
    <w:p w14:paraId="405D931E" w14:textId="77777777" w:rsidR="00F90CBE" w:rsidRDefault="00F90CBE" w:rsidP="00F90CBE">
      <w:pPr>
        <w:pStyle w:val="Paragrafoelenco"/>
        <w:numPr>
          <w:ilvl w:val="0"/>
          <w:numId w:val="38"/>
        </w:numPr>
        <w:jc w:val="both"/>
        <w:rPr>
          <w:sz w:val="20"/>
        </w:rPr>
      </w:pPr>
      <w:bookmarkStart w:id="12" w:name="_Ref521406207"/>
      <w:r w:rsidRPr="0057550C">
        <w:rPr>
          <w:sz w:val="20"/>
        </w:rPr>
        <w:t xml:space="preserve">Amicarelli A., G. Agate; 2017; Modellazione fluidodinamica SPH per la propagazione di inondazioni in presenza di opere di protezione; RSE </w:t>
      </w:r>
      <w:proofErr w:type="spellStart"/>
      <w:r w:rsidRPr="0057550C">
        <w:rPr>
          <w:sz w:val="20"/>
        </w:rPr>
        <w:t>SpA</w:t>
      </w:r>
      <w:proofErr w:type="spellEnd"/>
      <w:r w:rsidRPr="0057550C">
        <w:rPr>
          <w:sz w:val="20"/>
        </w:rPr>
        <w:t>, Ricerca di Sistema, Deliverable 17002102.</w:t>
      </w:r>
      <w:bookmarkEnd w:id="12"/>
    </w:p>
    <w:p w14:paraId="60E1CBCD" w14:textId="63817FFC" w:rsidR="00AB0907" w:rsidRDefault="00AB0907" w:rsidP="00AB0907">
      <w:pPr>
        <w:pStyle w:val="Paragrafoelenco"/>
        <w:numPr>
          <w:ilvl w:val="0"/>
          <w:numId w:val="38"/>
        </w:numPr>
        <w:jc w:val="both"/>
        <w:rPr>
          <w:sz w:val="20"/>
        </w:rPr>
      </w:pPr>
      <w:r w:rsidRPr="00AB0907">
        <w:rPr>
          <w:sz w:val="20"/>
        </w:rPr>
        <w:t xml:space="preserve">SPHERA (RSE </w:t>
      </w:r>
      <w:proofErr w:type="spellStart"/>
      <w:r w:rsidRPr="00AB0907">
        <w:rPr>
          <w:sz w:val="20"/>
        </w:rPr>
        <w:t>SpA</w:t>
      </w:r>
      <w:proofErr w:type="spellEnd"/>
      <w:r w:rsidRPr="00AB0907">
        <w:rPr>
          <w:sz w:val="20"/>
        </w:rPr>
        <w:t xml:space="preserve">), </w:t>
      </w:r>
      <w:hyperlink r:id="rId6" w:history="1">
        <w:r w:rsidR="003E78E1" w:rsidRPr="003E78E1">
          <w:rPr>
            <w:sz w:val="20"/>
          </w:rPr>
          <w:t>https://github.com</w:t>
        </w:r>
      </w:hyperlink>
    </w:p>
    <w:p w14:paraId="6DD4F064" w14:textId="36BA637D" w:rsidR="003E78E1" w:rsidRDefault="003E78E1" w:rsidP="00AB0907">
      <w:pPr>
        <w:pStyle w:val="Paragrafoelenco"/>
        <w:numPr>
          <w:ilvl w:val="0"/>
          <w:numId w:val="38"/>
        </w:numPr>
        <w:jc w:val="both"/>
        <w:rPr>
          <w:sz w:val="20"/>
        </w:rPr>
      </w:pPr>
      <w:bookmarkStart w:id="13" w:name="_Ref121122469"/>
      <w:r w:rsidRPr="003E78E1">
        <w:rPr>
          <w:sz w:val="20"/>
        </w:rPr>
        <w:t xml:space="preserve">A. Amicarelli and et al., “SPH </w:t>
      </w:r>
      <w:proofErr w:type="spellStart"/>
      <w:r w:rsidRPr="003E78E1">
        <w:rPr>
          <w:sz w:val="20"/>
        </w:rPr>
        <w:t>modelling</w:t>
      </w:r>
      <w:proofErr w:type="spellEnd"/>
      <w:r w:rsidRPr="003E78E1">
        <w:rPr>
          <w:sz w:val="20"/>
        </w:rPr>
        <w:t xml:space="preserve"> of the Vajont dam-</w:t>
      </w:r>
      <w:proofErr w:type="spellStart"/>
      <w:r w:rsidRPr="003E78E1">
        <w:rPr>
          <w:sz w:val="20"/>
        </w:rPr>
        <w:t>overtopping</w:t>
      </w:r>
      <w:proofErr w:type="spellEnd"/>
      <w:r w:rsidRPr="003E78E1">
        <w:rPr>
          <w:sz w:val="20"/>
        </w:rPr>
        <w:t xml:space="preserve"> flood with </w:t>
      </w:r>
      <w:proofErr w:type="spellStart"/>
      <w:r w:rsidRPr="003E78E1">
        <w:rPr>
          <w:sz w:val="20"/>
        </w:rPr>
        <w:t>wall</w:t>
      </w:r>
      <w:proofErr w:type="spellEnd"/>
      <w:r w:rsidRPr="003E78E1">
        <w:rPr>
          <w:sz w:val="20"/>
        </w:rPr>
        <w:t xml:space="preserve"> </w:t>
      </w:r>
      <w:proofErr w:type="spellStart"/>
      <w:r w:rsidRPr="003E78E1">
        <w:rPr>
          <w:sz w:val="20"/>
        </w:rPr>
        <w:t>functions</w:t>
      </w:r>
      <w:proofErr w:type="spellEnd"/>
      <w:r w:rsidRPr="003E78E1">
        <w:rPr>
          <w:sz w:val="20"/>
        </w:rPr>
        <w:t xml:space="preserve"> </w:t>
      </w:r>
      <w:proofErr w:type="spellStart"/>
      <w:r w:rsidRPr="003E78E1">
        <w:rPr>
          <w:sz w:val="20"/>
        </w:rPr>
        <w:t>adapted</w:t>
      </w:r>
      <w:proofErr w:type="spellEnd"/>
      <w:r w:rsidRPr="003E78E1">
        <w:rPr>
          <w:sz w:val="20"/>
        </w:rPr>
        <w:t xml:space="preserve"> to flash floods and </w:t>
      </w:r>
      <w:proofErr w:type="spellStart"/>
      <w:r w:rsidRPr="003E78E1">
        <w:rPr>
          <w:sz w:val="20"/>
        </w:rPr>
        <w:t>weir</w:t>
      </w:r>
      <w:proofErr w:type="spellEnd"/>
      <w:r w:rsidRPr="003E78E1">
        <w:rPr>
          <w:sz w:val="20"/>
        </w:rPr>
        <w:t xml:space="preserve">-like </w:t>
      </w:r>
      <w:proofErr w:type="spellStart"/>
      <w:r w:rsidRPr="003E78E1">
        <w:rPr>
          <w:sz w:val="20"/>
        </w:rPr>
        <w:t>inlet</w:t>
      </w:r>
      <w:proofErr w:type="spellEnd"/>
      <w:r w:rsidRPr="003E78E1">
        <w:rPr>
          <w:sz w:val="20"/>
        </w:rPr>
        <w:t xml:space="preserve"> </w:t>
      </w:r>
      <w:proofErr w:type="spellStart"/>
      <w:r w:rsidRPr="003E78E1">
        <w:rPr>
          <w:sz w:val="20"/>
        </w:rPr>
        <w:t>sections</w:t>
      </w:r>
      <w:proofErr w:type="spellEnd"/>
      <w:r w:rsidRPr="003E78E1">
        <w:rPr>
          <w:sz w:val="20"/>
        </w:rPr>
        <w:t>,” p. preprint, 2022.</w:t>
      </w:r>
      <w:bookmarkEnd w:id="13"/>
    </w:p>
    <w:p w14:paraId="51545283" w14:textId="77777777" w:rsidR="00F90CBE" w:rsidRDefault="00F90CBE" w:rsidP="00B44B71">
      <w:pPr>
        <w:spacing w:after="0" w:line="240" w:lineRule="auto"/>
        <w:jc w:val="both"/>
        <w:rPr>
          <w:rFonts w:ascii="Times New Roman" w:hAnsi="Times New Roman"/>
          <w:sz w:val="20"/>
          <w:szCs w:val="20"/>
        </w:rPr>
      </w:pPr>
    </w:p>
    <w:sectPr w:rsidR="00F90C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15:restartNumberingAfterBreak="0">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15:restartNumberingAfterBreak="0">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15:restartNumberingAfterBreak="0">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15:restartNumberingAfterBreak="0">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15:restartNumberingAfterBreak="0">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15:restartNumberingAfterBreak="0">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15:restartNumberingAfterBreak="0">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15:restartNumberingAfterBreak="0">
    <w:nsid w:val="2672223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15:restartNumberingAfterBreak="0">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9" w15:restartNumberingAfterBreak="0">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0" w15:restartNumberingAfterBreak="0">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3" w15:restartNumberingAfterBreak="0">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15:restartNumberingAfterBreak="0">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15:restartNumberingAfterBreak="0">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15:restartNumberingAfterBreak="0">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9" w15:restartNumberingAfterBreak="0">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2" w15:restartNumberingAfterBreak="0">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3" w15:restartNumberingAfterBreak="0">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4" w15:restartNumberingAfterBreak="0">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6" w15:restartNumberingAfterBreak="0">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A462FF"/>
    <w:multiLevelType w:val="hybridMultilevel"/>
    <w:tmpl w:val="5C824E6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4"/>
  </w:num>
  <w:num w:numId="3">
    <w:abstractNumId w:val="31"/>
  </w:num>
  <w:num w:numId="4">
    <w:abstractNumId w:val="0"/>
  </w:num>
  <w:num w:numId="5">
    <w:abstractNumId w:val="33"/>
  </w:num>
  <w:num w:numId="6">
    <w:abstractNumId w:val="9"/>
  </w:num>
  <w:num w:numId="7">
    <w:abstractNumId w:val="20"/>
  </w:num>
  <w:num w:numId="8">
    <w:abstractNumId w:val="14"/>
  </w:num>
  <w:num w:numId="9">
    <w:abstractNumId w:val="19"/>
  </w:num>
  <w:num w:numId="10">
    <w:abstractNumId w:val="3"/>
  </w:num>
  <w:num w:numId="11">
    <w:abstractNumId w:val="6"/>
  </w:num>
  <w:num w:numId="12">
    <w:abstractNumId w:val="36"/>
  </w:num>
  <w:num w:numId="13">
    <w:abstractNumId w:val="37"/>
  </w:num>
  <w:num w:numId="14">
    <w:abstractNumId w:val="27"/>
  </w:num>
  <w:num w:numId="15">
    <w:abstractNumId w:val="24"/>
  </w:num>
  <w:num w:numId="16">
    <w:abstractNumId w:val="30"/>
  </w:num>
  <w:num w:numId="17">
    <w:abstractNumId w:val="2"/>
  </w:num>
  <w:num w:numId="18">
    <w:abstractNumId w:val="23"/>
  </w:num>
  <w:num w:numId="19">
    <w:abstractNumId w:val="18"/>
  </w:num>
  <w:num w:numId="20">
    <w:abstractNumId w:val="32"/>
  </w:num>
  <w:num w:numId="21">
    <w:abstractNumId w:val="35"/>
  </w:num>
  <w:num w:numId="22">
    <w:abstractNumId w:val="26"/>
  </w:num>
  <w:num w:numId="23">
    <w:abstractNumId w:val="28"/>
  </w:num>
  <w:num w:numId="24">
    <w:abstractNumId w:val="13"/>
  </w:num>
  <w:num w:numId="25">
    <w:abstractNumId w:val="21"/>
  </w:num>
  <w:num w:numId="26">
    <w:abstractNumId w:val="5"/>
  </w:num>
  <w:num w:numId="27">
    <w:abstractNumId w:val="12"/>
  </w:num>
  <w:num w:numId="28">
    <w:abstractNumId w:val="25"/>
  </w:num>
  <w:num w:numId="29">
    <w:abstractNumId w:val="10"/>
  </w:num>
  <w:num w:numId="30">
    <w:abstractNumId w:val="8"/>
  </w:num>
  <w:num w:numId="31">
    <w:abstractNumId w:val="4"/>
  </w:num>
  <w:num w:numId="32">
    <w:abstractNumId w:val="17"/>
  </w:num>
  <w:num w:numId="33">
    <w:abstractNumId w:val="22"/>
  </w:num>
  <w:num w:numId="34">
    <w:abstractNumId w:val="29"/>
  </w:num>
  <w:num w:numId="35">
    <w:abstractNumId w:val="11"/>
  </w:num>
  <w:num w:numId="36">
    <w:abstractNumId w:val="1"/>
  </w:num>
  <w:num w:numId="37">
    <w:abstractNumId w:val="38"/>
  </w:num>
  <w:num w:numId="38">
    <w:abstractNumId w:val="16"/>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CAE"/>
    <w:rsid w:val="00000CDC"/>
    <w:rsid w:val="00065AFC"/>
    <w:rsid w:val="00091A22"/>
    <w:rsid w:val="00097E4F"/>
    <w:rsid w:val="000A3C6C"/>
    <w:rsid w:val="000D100D"/>
    <w:rsid w:val="000D1BF1"/>
    <w:rsid w:val="00103889"/>
    <w:rsid w:val="00114BFC"/>
    <w:rsid w:val="00114FE6"/>
    <w:rsid w:val="001259DE"/>
    <w:rsid w:val="00160C68"/>
    <w:rsid w:val="00160DCE"/>
    <w:rsid w:val="00167E4B"/>
    <w:rsid w:val="00173B23"/>
    <w:rsid w:val="001757BC"/>
    <w:rsid w:val="00181698"/>
    <w:rsid w:val="001A06C4"/>
    <w:rsid w:val="001A3ACE"/>
    <w:rsid w:val="001C600B"/>
    <w:rsid w:val="001D21E0"/>
    <w:rsid w:val="001E6489"/>
    <w:rsid w:val="00211AAF"/>
    <w:rsid w:val="00216A76"/>
    <w:rsid w:val="00232F1D"/>
    <w:rsid w:val="00235EA2"/>
    <w:rsid w:val="002360EC"/>
    <w:rsid w:val="00273444"/>
    <w:rsid w:val="00275222"/>
    <w:rsid w:val="00280490"/>
    <w:rsid w:val="0029348F"/>
    <w:rsid w:val="00294EF6"/>
    <w:rsid w:val="002B4898"/>
    <w:rsid w:val="002C3261"/>
    <w:rsid w:val="002C4215"/>
    <w:rsid w:val="002D4C70"/>
    <w:rsid w:val="002E0A56"/>
    <w:rsid w:val="002F06E9"/>
    <w:rsid w:val="002F79E5"/>
    <w:rsid w:val="0030601D"/>
    <w:rsid w:val="00350900"/>
    <w:rsid w:val="00380827"/>
    <w:rsid w:val="00391893"/>
    <w:rsid w:val="003B4424"/>
    <w:rsid w:val="003D171D"/>
    <w:rsid w:val="003E6B2A"/>
    <w:rsid w:val="003E74CF"/>
    <w:rsid w:val="003E78E1"/>
    <w:rsid w:val="00401329"/>
    <w:rsid w:val="004279A6"/>
    <w:rsid w:val="004357F3"/>
    <w:rsid w:val="00454C26"/>
    <w:rsid w:val="00486468"/>
    <w:rsid w:val="00494289"/>
    <w:rsid w:val="004B3B4F"/>
    <w:rsid w:val="004C63F9"/>
    <w:rsid w:val="004D6C96"/>
    <w:rsid w:val="004E0CB1"/>
    <w:rsid w:val="00503C2E"/>
    <w:rsid w:val="0051332B"/>
    <w:rsid w:val="00524FF1"/>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0370"/>
    <w:rsid w:val="007D2B2E"/>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B0907"/>
    <w:rsid w:val="00AC07BE"/>
    <w:rsid w:val="00AC3A9C"/>
    <w:rsid w:val="00AC66D6"/>
    <w:rsid w:val="00AD2090"/>
    <w:rsid w:val="00AE2EBF"/>
    <w:rsid w:val="00B06BAB"/>
    <w:rsid w:val="00B35794"/>
    <w:rsid w:val="00B44B71"/>
    <w:rsid w:val="00B63A89"/>
    <w:rsid w:val="00B70BE7"/>
    <w:rsid w:val="00B70D68"/>
    <w:rsid w:val="00B72C98"/>
    <w:rsid w:val="00B73096"/>
    <w:rsid w:val="00B84224"/>
    <w:rsid w:val="00B870C5"/>
    <w:rsid w:val="00BA14E3"/>
    <w:rsid w:val="00BA360E"/>
    <w:rsid w:val="00BA4B7E"/>
    <w:rsid w:val="00BD2AE9"/>
    <w:rsid w:val="00BE2B08"/>
    <w:rsid w:val="00C10BE8"/>
    <w:rsid w:val="00C22ADA"/>
    <w:rsid w:val="00C70654"/>
    <w:rsid w:val="00C96195"/>
    <w:rsid w:val="00CA34B7"/>
    <w:rsid w:val="00CC24B6"/>
    <w:rsid w:val="00D60B27"/>
    <w:rsid w:val="00D72674"/>
    <w:rsid w:val="00D77C6F"/>
    <w:rsid w:val="00D85D82"/>
    <w:rsid w:val="00D9129B"/>
    <w:rsid w:val="00DB3EFF"/>
    <w:rsid w:val="00DD3105"/>
    <w:rsid w:val="00E06E76"/>
    <w:rsid w:val="00E11905"/>
    <w:rsid w:val="00E45998"/>
    <w:rsid w:val="00E47233"/>
    <w:rsid w:val="00E72A6A"/>
    <w:rsid w:val="00E853AD"/>
    <w:rsid w:val="00EA191A"/>
    <w:rsid w:val="00EA3E09"/>
    <w:rsid w:val="00EC4409"/>
    <w:rsid w:val="00F03FB4"/>
    <w:rsid w:val="00F06745"/>
    <w:rsid w:val="00F47590"/>
    <w:rsid w:val="00F661E6"/>
    <w:rsid w:val="00F90CBE"/>
    <w:rsid w:val="00FC5039"/>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2A92"/>
  <w15:docId w15:val="{6B726EB4-8AC1-49B4-8D9C-B9ACEA4E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link w:val="ParagrafoelencoCaratter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aliases w:val=" Carattere Carattere Carattere, Carattere Carattere,Carattere Carattere Carattere,Didascalia Carattere Carattere Carattere,Carattere Carattere,FigureCaptionMEPS"/>
    <w:basedOn w:val="Normale"/>
    <w:next w:val="Normale"/>
    <w:link w:val="DidascaliaCarattere"/>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000CDC"/>
    <w:rPr>
      <w:sz w:val="16"/>
      <w:szCs w:val="16"/>
    </w:rPr>
  </w:style>
  <w:style w:type="paragraph" w:styleId="Testocommento">
    <w:name w:val="annotation text"/>
    <w:basedOn w:val="Normale"/>
    <w:link w:val="TestocommentoCarattere"/>
    <w:uiPriority w:val="99"/>
    <w:semiHidden/>
    <w:unhideWhenUsed/>
    <w:rsid w:val="0000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00CDC"/>
    <w:rPr>
      <w:lang w:eastAsia="en-US"/>
    </w:rPr>
  </w:style>
  <w:style w:type="paragraph" w:styleId="Soggettocommento">
    <w:name w:val="annotation subject"/>
    <w:basedOn w:val="Testocommento"/>
    <w:next w:val="Testocommento"/>
    <w:link w:val="SoggettocommentoCarattere"/>
    <w:uiPriority w:val="99"/>
    <w:semiHidden/>
    <w:unhideWhenUsed/>
    <w:rsid w:val="00000CDC"/>
    <w:rPr>
      <w:b/>
      <w:bCs/>
    </w:rPr>
  </w:style>
  <w:style w:type="character" w:customStyle="1" w:styleId="SoggettocommentoCarattere">
    <w:name w:val="Soggetto commento Carattere"/>
    <w:basedOn w:val="TestocommentoCarattere"/>
    <w:link w:val="Soggettocommento"/>
    <w:uiPriority w:val="99"/>
    <w:semiHidden/>
    <w:rsid w:val="00000CDC"/>
    <w:rPr>
      <w:b/>
      <w:bCs/>
      <w:lang w:eastAsia="en-US"/>
    </w:rPr>
  </w:style>
  <w:style w:type="paragraph" w:styleId="Revisione">
    <w:name w:val="Revision"/>
    <w:hidden/>
    <w:uiPriority w:val="99"/>
    <w:semiHidden/>
    <w:rsid w:val="00000CDC"/>
    <w:rPr>
      <w:sz w:val="22"/>
      <w:szCs w:val="22"/>
      <w:lang w:eastAsia="en-US"/>
    </w:rPr>
  </w:style>
  <w:style w:type="character" w:customStyle="1" w:styleId="DidascaliaCarattere">
    <w:name w:val="Didascalia Carattere"/>
    <w:aliases w:val=" Carattere Carattere Carattere Carattere, Carattere Carattere Carattere1,Carattere Carattere Carattere Carattere,Didascalia Carattere Carattere Carattere Carattere,Carattere Carattere Carattere1,FigureCaptionMEPS Carattere"/>
    <w:link w:val="Didascalia"/>
    <w:rsid w:val="004D6C96"/>
    <w:rPr>
      <w:b/>
      <w:bCs/>
      <w:color w:val="4F81BD" w:themeColor="accent1"/>
      <w:sz w:val="18"/>
      <w:szCs w:val="18"/>
      <w:lang w:eastAsia="en-US"/>
    </w:rPr>
  </w:style>
  <w:style w:type="character" w:customStyle="1" w:styleId="ParagrafoelencoCarattere">
    <w:name w:val="Paragrafo elenco Carattere"/>
    <w:link w:val="Paragrafoelenco"/>
    <w:uiPriority w:val="34"/>
    <w:locked/>
    <w:rsid w:val="00B70BE7"/>
    <w:rPr>
      <w:rFonts w:ascii="Times New Roman" w:eastAsia="Times New Roman" w:hAnsi="Times New Roman"/>
      <w:sz w:val="24"/>
      <w:szCs w:val="24"/>
      <w:lang w:val="it-IT" w:eastAsia="it-IT"/>
    </w:rPr>
  </w:style>
  <w:style w:type="character" w:styleId="Menzionenonrisolta">
    <w:name w:val="Unresolved Mention"/>
    <w:basedOn w:val="Carpredefinitoparagrafo"/>
    <w:uiPriority w:val="99"/>
    <w:semiHidden/>
    <w:unhideWhenUsed/>
    <w:rsid w:val="003E7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946935792">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Ami222</b:Tag>
    <b:SourceType>JournalArticle</b:SourceType>
    <b:Guid>{FFE78B86-41AB-43B4-BDCB-AE914C3F35C7}</b:Guid>
    <b:Title>SPH modelling of the Vajont dam-overtopping flood with wall functions adapted to flash floods and weir-like inlet sections</b:Title>
    <b:Year>2022</b:Year>
    <b:Pages>preprint</b:Pages>
    <b:Author>
      <b:Author>
        <b:NameList>
          <b:Person>
            <b:Last>Amicarelli</b:Last>
            <b:First>A.</b:First>
          </b:Person>
          <b:Person>
            <b:Last>et al.</b:Last>
          </b:Person>
        </b:NameList>
      </b:Author>
    </b:Author>
    <b:RefOrder>1</b:RefOrder>
  </b:Source>
</b:Sources>
</file>

<file path=customXml/itemProps1.xml><?xml version="1.0" encoding="utf-8"?>
<ds:datastoreItem xmlns:ds="http://schemas.openxmlformats.org/officeDocument/2006/customXml" ds:itemID="{ACD8B536-167E-4BA5-998A-42F8AFBB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Pages>
  <Words>766</Words>
  <Characters>4371</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Amicarelli Andrea (RSE)</cp:lastModifiedBy>
  <cp:revision>115</cp:revision>
  <cp:lastPrinted>2022-12-05T07:49:00Z</cp:lastPrinted>
  <dcterms:created xsi:type="dcterms:W3CDTF">2015-08-26T07:54:00Z</dcterms:created>
  <dcterms:modified xsi:type="dcterms:W3CDTF">2022-12-05T07:49:00Z</dcterms:modified>
</cp:coreProperties>
</file>