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C48E0B" w14:textId="7C41770C" w:rsidR="009F29AB" w:rsidRDefault="0049304C">
      <w:pPr>
        <w:rPr>
          <w:sz w:val="40"/>
          <w:szCs w:val="40"/>
        </w:rPr>
      </w:pPr>
      <w:r>
        <w:rPr>
          <w:sz w:val="40"/>
          <w:szCs w:val="40"/>
        </w:rPr>
        <w:t>Unit 4</w:t>
      </w:r>
    </w:p>
    <w:p w14:paraId="76811306" w14:textId="666A9770" w:rsidR="0049304C" w:rsidRDefault="0049304C">
      <w:pPr>
        <w:rPr>
          <w:sz w:val="32"/>
          <w:szCs w:val="32"/>
        </w:rPr>
      </w:pPr>
      <w:r>
        <w:rPr>
          <w:sz w:val="32"/>
          <w:szCs w:val="32"/>
        </w:rPr>
        <w:t>4a</w:t>
      </w:r>
    </w:p>
    <w:p w14:paraId="224082C6" w14:textId="1FE5ACAA" w:rsidR="0049304C" w:rsidRDefault="0049304C">
      <w:pPr>
        <w:rPr>
          <w:sz w:val="32"/>
          <w:szCs w:val="32"/>
        </w:rPr>
      </w:pPr>
      <w:r>
        <w:rPr>
          <w:sz w:val="32"/>
          <w:szCs w:val="32"/>
        </w:rPr>
        <w:t>1</w:t>
      </w:r>
    </w:p>
    <w:p w14:paraId="31FC5AAD" w14:textId="68E26814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a.</w:t>
      </w:r>
    </w:p>
    <w:p w14:paraId="50BFC538" w14:textId="0CC988F6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2.can u</w:t>
      </w:r>
    </w:p>
    <w:p w14:paraId="2A980402" w14:textId="1C81C791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3. he could</w:t>
      </w:r>
    </w:p>
    <w:p w14:paraId="39D1BC35" w14:textId="0E154B4C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proofErr w:type="spellStart"/>
      <w:r>
        <w:rPr>
          <w:sz w:val="28"/>
          <w:szCs w:val="28"/>
        </w:rPr>
        <w:t>u’ll</w:t>
      </w:r>
      <w:proofErr w:type="spellEnd"/>
      <w:r>
        <w:rPr>
          <w:sz w:val="28"/>
          <w:szCs w:val="28"/>
        </w:rPr>
        <w:t xml:space="preserve"> be able to</w:t>
      </w:r>
    </w:p>
    <w:p w14:paraId="61F650D7" w14:textId="292BBB68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5. was able to</w:t>
      </w:r>
    </w:p>
    <w:p w14:paraId="0DC14DEA" w14:textId="1D89F06A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6. couldn’t</w:t>
      </w:r>
    </w:p>
    <w:p w14:paraId="4FD8DE42" w14:textId="4C98D889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7. being able to</w:t>
      </w:r>
    </w:p>
    <w:p w14:paraId="1EB7D185" w14:textId="51564BB7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8. didn’t manage to</w:t>
      </w:r>
    </w:p>
    <w:p w14:paraId="2647D84C" w14:textId="09709037" w:rsidR="0049304C" w:rsidRDefault="0049304C">
      <w:pPr>
        <w:rPr>
          <w:sz w:val="28"/>
          <w:szCs w:val="28"/>
        </w:rPr>
      </w:pPr>
    </w:p>
    <w:p w14:paraId="3E5937DE" w14:textId="1255D102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b.</w:t>
      </w:r>
    </w:p>
    <w:p w14:paraId="014002DC" w14:textId="7BC1400C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2.f</w:t>
      </w:r>
    </w:p>
    <w:p w14:paraId="3FC31434" w14:textId="2A01A01A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3.d</w:t>
      </w:r>
    </w:p>
    <w:p w14:paraId="1B67D625" w14:textId="07F43527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4.c</w:t>
      </w:r>
    </w:p>
    <w:p w14:paraId="3EA7DA5B" w14:textId="66C2B8EE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5.a</w:t>
      </w:r>
    </w:p>
    <w:p w14:paraId="573D69C9" w14:textId="491DBB37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6.e</w:t>
      </w:r>
    </w:p>
    <w:p w14:paraId="14A4156F" w14:textId="75D6FEBD" w:rsidR="0049304C" w:rsidRDefault="0049304C">
      <w:pPr>
        <w:rPr>
          <w:sz w:val="28"/>
          <w:szCs w:val="28"/>
        </w:rPr>
      </w:pPr>
    </w:p>
    <w:p w14:paraId="53F79A6F" w14:textId="18FFB2F7" w:rsidR="0049304C" w:rsidRDefault="0049304C">
      <w:pPr>
        <w:rPr>
          <w:sz w:val="32"/>
          <w:szCs w:val="32"/>
        </w:rPr>
      </w:pPr>
      <w:r>
        <w:rPr>
          <w:sz w:val="32"/>
          <w:szCs w:val="32"/>
        </w:rPr>
        <w:t>2</w:t>
      </w:r>
    </w:p>
    <w:p w14:paraId="24816A20" w14:textId="5B14F8F0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a.</w:t>
      </w:r>
    </w:p>
    <w:p w14:paraId="4E9EE8CD" w14:textId="3A60B8A1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2.ability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5.succsessfull</w:t>
      </w:r>
    </w:p>
    <w:p w14:paraId="3BD92551" w14:textId="17370F53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3.towards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6.gave up</w:t>
      </w:r>
    </w:p>
    <w:p w14:paraId="1F18138B" w14:textId="3BD49616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4.determined</w:t>
      </w:r>
    </w:p>
    <w:p w14:paraId="622FFF86" w14:textId="6E2FBEFB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lastRenderedPageBreak/>
        <w:t>b.</w:t>
      </w:r>
    </w:p>
    <w:p w14:paraId="38BE9693" w14:textId="1429625F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1.ability</w:t>
      </w:r>
    </w:p>
    <w:p w14:paraId="502EFA7A" w14:textId="2362F09F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2.bright</w:t>
      </w:r>
    </w:p>
    <w:p w14:paraId="25B5B717" w14:textId="12AF85CB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3.achivment</w:t>
      </w:r>
    </w:p>
    <w:p w14:paraId="72AC87D2" w14:textId="699A7A5F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4.confident</w:t>
      </w:r>
    </w:p>
    <w:p w14:paraId="66558B0A" w14:textId="2E753C0D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5.successful</w:t>
      </w:r>
      <w:bookmarkStart w:id="0" w:name="_GoBack"/>
      <w:bookmarkEnd w:id="0"/>
    </w:p>
    <w:p w14:paraId="628D798A" w14:textId="290E1F57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6.determined</w:t>
      </w:r>
    </w:p>
    <w:p w14:paraId="1DD5216D" w14:textId="2803AF92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7.positive</w:t>
      </w:r>
    </w:p>
    <w:p w14:paraId="30734D6E" w14:textId="5E36E365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8.talanted</w:t>
      </w:r>
    </w:p>
    <w:p w14:paraId="7ABE8CEE" w14:textId="7B316E3C" w:rsidR="0049304C" w:rsidRDefault="0049304C">
      <w:pPr>
        <w:rPr>
          <w:sz w:val="28"/>
          <w:szCs w:val="28"/>
        </w:rPr>
      </w:pPr>
    </w:p>
    <w:p w14:paraId="325EE3AA" w14:textId="64623C28" w:rsidR="0049304C" w:rsidRDefault="0049304C">
      <w:pPr>
        <w:rPr>
          <w:sz w:val="28"/>
          <w:szCs w:val="28"/>
        </w:rPr>
      </w:pPr>
      <w:r>
        <w:rPr>
          <w:sz w:val="28"/>
          <w:szCs w:val="28"/>
        </w:rPr>
        <w:t>Crucial conversations</w:t>
      </w:r>
    </w:p>
    <w:p w14:paraId="27AABED2" w14:textId="5C675488" w:rsidR="0049304C" w:rsidRDefault="0049304C">
      <w:pPr>
        <w:rPr>
          <w:sz w:val="28"/>
          <w:szCs w:val="28"/>
        </w:rPr>
      </w:pPr>
    </w:p>
    <w:p w14:paraId="0322C1DF" w14:textId="1646AED5" w:rsidR="0049304C" w:rsidRPr="0049304C" w:rsidRDefault="0049304C">
      <w:pPr>
        <w:rPr>
          <w:rFonts w:cstheme="minorHAnsi"/>
          <w:sz w:val="28"/>
          <w:szCs w:val="28"/>
        </w:rPr>
      </w:pPr>
      <w:r w:rsidRPr="0049304C">
        <w:rPr>
          <w:rFonts w:cstheme="minorHAnsi"/>
          <w:sz w:val="28"/>
          <w:szCs w:val="28"/>
        </w:rPr>
        <w:t xml:space="preserve">One of </w:t>
      </w:r>
      <w:r w:rsidRPr="0049304C">
        <w:rPr>
          <w:rFonts w:cstheme="minorHAnsi"/>
          <w:bCs/>
          <w:sz w:val="28"/>
          <w:szCs w:val="28"/>
        </w:rPr>
        <w:t>the</w:t>
      </w:r>
      <w:r w:rsidRPr="0049304C">
        <w:rPr>
          <w:rFonts w:cstheme="minorHAnsi"/>
          <w:sz w:val="28"/>
          <w:szCs w:val="28"/>
        </w:rPr>
        <w:t xml:space="preserve"> most impactful psychology books on communication is </w:t>
      </w:r>
      <w:r w:rsidRPr="0049304C">
        <w:rPr>
          <w:rFonts w:cstheme="minorHAnsi"/>
          <w:iCs/>
          <w:sz w:val="28"/>
          <w:szCs w:val="28"/>
        </w:rPr>
        <w:t>Crucial Conversations: Tools for Talking When Stakes Are High</w:t>
      </w:r>
      <w:r w:rsidRPr="0049304C">
        <w:rPr>
          <w:rFonts w:cstheme="minorHAnsi"/>
          <w:sz w:val="28"/>
          <w:szCs w:val="28"/>
        </w:rPr>
        <w:t xml:space="preserve">. </w:t>
      </w:r>
      <w:r w:rsidRPr="0049304C">
        <w:rPr>
          <w:rStyle w:val="citation-4"/>
          <w:rFonts w:cstheme="minorHAnsi"/>
          <w:bCs/>
          <w:sz w:val="28"/>
          <w:szCs w:val="28"/>
        </w:rPr>
        <w:t>The</w:t>
      </w:r>
      <w:r w:rsidRPr="0049304C">
        <w:rPr>
          <w:rStyle w:val="citation-4"/>
          <w:rFonts w:cstheme="minorHAnsi"/>
          <w:sz w:val="28"/>
          <w:szCs w:val="28"/>
        </w:rPr>
        <w:t xml:space="preserve"> authors explain why certain discussions</w:t>
      </w:r>
      <w:r w:rsidRPr="0049304C">
        <w:rPr>
          <w:rStyle w:val="citation-4"/>
          <w:rFonts w:cstheme="minorHAnsi"/>
          <w:sz w:val="28"/>
          <w:szCs w:val="28"/>
        </w:rPr>
        <w:t xml:space="preserve">, </w:t>
      </w:r>
      <w:r w:rsidRPr="0049304C">
        <w:rPr>
          <w:rStyle w:val="citation-4"/>
          <w:rFonts w:cstheme="minorHAnsi"/>
          <w:sz w:val="28"/>
          <w:szCs w:val="28"/>
        </w:rPr>
        <w:t xml:space="preserve">where opinions differ, emotions run high, and </w:t>
      </w:r>
      <w:r w:rsidRPr="0049304C">
        <w:rPr>
          <w:rStyle w:val="citation-4"/>
          <w:rFonts w:cstheme="minorHAnsi"/>
          <w:bCs/>
          <w:sz w:val="28"/>
          <w:szCs w:val="28"/>
        </w:rPr>
        <w:t>the</w:t>
      </w:r>
      <w:r w:rsidRPr="0049304C">
        <w:rPr>
          <w:rStyle w:val="citation-4"/>
          <w:rFonts w:cstheme="minorHAnsi"/>
          <w:sz w:val="28"/>
          <w:szCs w:val="28"/>
        </w:rPr>
        <w:t xml:space="preserve"> outcome matters</w:t>
      </w:r>
      <w:r w:rsidRPr="0049304C">
        <w:rPr>
          <w:rStyle w:val="citation-4"/>
          <w:rFonts w:cstheme="minorHAnsi"/>
          <w:sz w:val="28"/>
          <w:szCs w:val="28"/>
        </w:rPr>
        <w:t xml:space="preserve"> </w:t>
      </w:r>
      <w:r w:rsidRPr="0049304C">
        <w:rPr>
          <w:rStyle w:val="citation-4"/>
          <w:rFonts w:cstheme="minorHAnsi"/>
          <w:sz w:val="28"/>
          <w:szCs w:val="28"/>
        </w:rPr>
        <w:t>are so challenging.</w:t>
      </w:r>
      <w:r w:rsidRPr="0049304C">
        <w:rPr>
          <w:rFonts w:cstheme="minorHAnsi"/>
          <w:sz w:val="28"/>
          <w:szCs w:val="28"/>
        </w:rPr>
        <w:t xml:space="preserve"> </w:t>
      </w:r>
      <w:r w:rsidRPr="0049304C">
        <w:rPr>
          <w:rFonts w:cstheme="minorHAnsi"/>
          <w:bCs/>
          <w:sz w:val="28"/>
          <w:szCs w:val="28"/>
        </w:rPr>
        <w:t>A</w:t>
      </w:r>
      <w:r w:rsidRPr="0049304C">
        <w:rPr>
          <w:rFonts w:cstheme="minorHAnsi"/>
          <w:sz w:val="28"/>
          <w:szCs w:val="28"/>
        </w:rPr>
        <w:t xml:space="preserve"> key psychological takeaway is </w:t>
      </w:r>
      <w:r w:rsidRPr="0049304C">
        <w:rPr>
          <w:rFonts w:cstheme="minorHAnsi"/>
          <w:bCs/>
          <w:sz w:val="28"/>
          <w:szCs w:val="28"/>
        </w:rPr>
        <w:t>the</w:t>
      </w:r>
      <w:r w:rsidRPr="0049304C">
        <w:rPr>
          <w:rFonts w:cstheme="minorHAnsi"/>
          <w:sz w:val="28"/>
          <w:szCs w:val="28"/>
        </w:rPr>
        <w:t xml:space="preserve"> concept of dialogue: maintaining </w:t>
      </w:r>
      <w:r w:rsidRPr="0049304C">
        <w:rPr>
          <w:rFonts w:cstheme="minorHAnsi"/>
          <w:bCs/>
          <w:sz w:val="28"/>
          <w:szCs w:val="28"/>
        </w:rPr>
        <w:t>a</w:t>
      </w:r>
      <w:r w:rsidRPr="0049304C">
        <w:rPr>
          <w:rFonts w:cstheme="minorHAnsi"/>
          <w:sz w:val="28"/>
          <w:szCs w:val="28"/>
        </w:rPr>
        <w:t xml:space="preserve"> free flow of meaning between two or more people. </w:t>
      </w:r>
      <w:r w:rsidRPr="0049304C">
        <w:rPr>
          <w:rStyle w:val="citation-3"/>
          <w:rFonts w:cstheme="minorHAnsi"/>
          <w:bCs/>
          <w:sz w:val="28"/>
          <w:szCs w:val="28"/>
        </w:rPr>
        <w:t>The</w:t>
      </w:r>
      <w:r w:rsidRPr="0049304C">
        <w:rPr>
          <w:rStyle w:val="citation-3"/>
          <w:rFonts w:cstheme="minorHAnsi"/>
          <w:sz w:val="28"/>
          <w:szCs w:val="28"/>
        </w:rPr>
        <w:t xml:space="preserve"> book provides </w:t>
      </w:r>
      <w:r w:rsidRPr="0049304C">
        <w:rPr>
          <w:rStyle w:val="citation-3"/>
          <w:rFonts w:cstheme="minorHAnsi"/>
          <w:bCs/>
          <w:sz w:val="28"/>
          <w:szCs w:val="28"/>
        </w:rPr>
        <w:t>a</w:t>
      </w:r>
      <w:r w:rsidRPr="0049304C">
        <w:rPr>
          <w:rStyle w:val="citation-3"/>
          <w:rFonts w:cstheme="minorHAnsi"/>
          <w:sz w:val="28"/>
          <w:szCs w:val="28"/>
        </w:rPr>
        <w:t xml:space="preserve"> clear framework for handling difficult topics, teaching you how to stay calm, create </w:t>
      </w:r>
      <w:r w:rsidRPr="0049304C">
        <w:rPr>
          <w:rStyle w:val="citation-3"/>
          <w:rFonts w:cstheme="minorHAnsi"/>
          <w:bCs/>
          <w:sz w:val="28"/>
          <w:szCs w:val="28"/>
        </w:rPr>
        <w:t>a</w:t>
      </w:r>
      <w:r w:rsidRPr="0049304C">
        <w:rPr>
          <w:rStyle w:val="citation-3"/>
          <w:rFonts w:cstheme="minorHAnsi"/>
          <w:sz w:val="28"/>
          <w:szCs w:val="28"/>
        </w:rPr>
        <w:t xml:space="preserve"> sense of safety for </w:t>
      </w:r>
      <w:r w:rsidRPr="0049304C">
        <w:rPr>
          <w:rStyle w:val="citation-3"/>
          <w:rFonts w:cstheme="minorHAnsi"/>
          <w:bCs/>
          <w:sz w:val="28"/>
          <w:szCs w:val="28"/>
        </w:rPr>
        <w:t>the</w:t>
      </w:r>
      <w:r w:rsidRPr="0049304C">
        <w:rPr>
          <w:rStyle w:val="citation-3"/>
          <w:rFonts w:cstheme="minorHAnsi"/>
          <w:sz w:val="28"/>
          <w:szCs w:val="28"/>
        </w:rPr>
        <w:t xml:space="preserve"> other person, and guide </w:t>
      </w:r>
      <w:r w:rsidRPr="0049304C">
        <w:rPr>
          <w:rStyle w:val="citation-3"/>
          <w:rFonts w:cstheme="minorHAnsi"/>
          <w:bCs/>
          <w:sz w:val="28"/>
          <w:szCs w:val="28"/>
        </w:rPr>
        <w:t>the</w:t>
      </w:r>
      <w:r w:rsidRPr="0049304C">
        <w:rPr>
          <w:rStyle w:val="citation-3"/>
          <w:rFonts w:cstheme="minorHAnsi"/>
          <w:sz w:val="28"/>
          <w:szCs w:val="28"/>
        </w:rPr>
        <w:t xml:space="preserve"> conversation toward </w:t>
      </w:r>
      <w:r w:rsidRPr="0049304C">
        <w:rPr>
          <w:rStyle w:val="citation-3"/>
          <w:rFonts w:cstheme="minorHAnsi"/>
          <w:bCs/>
          <w:sz w:val="28"/>
          <w:szCs w:val="28"/>
        </w:rPr>
        <w:t>a</w:t>
      </w:r>
      <w:r w:rsidRPr="0049304C">
        <w:rPr>
          <w:rStyle w:val="citation-3"/>
          <w:rFonts w:cstheme="minorHAnsi"/>
          <w:sz w:val="28"/>
          <w:szCs w:val="28"/>
        </w:rPr>
        <w:t xml:space="preserve"> positive resolution.</w:t>
      </w:r>
      <w:r w:rsidRPr="0049304C">
        <w:rPr>
          <w:rFonts w:cstheme="minorHAnsi"/>
          <w:sz w:val="28"/>
          <w:szCs w:val="28"/>
        </w:rPr>
        <w:t xml:space="preserve"> It's </w:t>
      </w:r>
      <w:r w:rsidRPr="0049304C">
        <w:rPr>
          <w:rFonts w:cstheme="minorHAnsi"/>
          <w:bCs/>
          <w:sz w:val="28"/>
          <w:szCs w:val="28"/>
        </w:rPr>
        <w:t>an</w:t>
      </w:r>
      <w:r w:rsidRPr="0049304C">
        <w:rPr>
          <w:rFonts w:cstheme="minorHAnsi"/>
          <w:sz w:val="28"/>
          <w:szCs w:val="28"/>
        </w:rPr>
        <w:t xml:space="preserve"> excellent resource for anyone looking to transform arguments into productive talks.</w:t>
      </w:r>
    </w:p>
    <w:p w14:paraId="0002412F" w14:textId="718B5E52" w:rsidR="0049304C" w:rsidRDefault="0049304C">
      <w:pPr>
        <w:rPr>
          <w:sz w:val="28"/>
          <w:szCs w:val="28"/>
        </w:rPr>
      </w:pPr>
    </w:p>
    <w:p w14:paraId="0AAE5D1D" w14:textId="77777777" w:rsidR="0049304C" w:rsidRPr="0049304C" w:rsidRDefault="0049304C">
      <w:pPr>
        <w:rPr>
          <w:sz w:val="28"/>
          <w:szCs w:val="28"/>
        </w:rPr>
      </w:pPr>
    </w:p>
    <w:sectPr w:rsidR="0049304C" w:rsidRPr="004930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603"/>
    <w:rsid w:val="0049304C"/>
    <w:rsid w:val="00895603"/>
    <w:rsid w:val="009F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6CD2F"/>
  <w15:chartTrackingRefBased/>
  <w15:docId w15:val="{F7D8EFE8-F4E2-427D-BD40-DBEBCF2DE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4">
    <w:name w:val="citation-4"/>
    <w:basedOn w:val="DefaultParagraphFont"/>
    <w:rsid w:val="0049304C"/>
  </w:style>
  <w:style w:type="character" w:customStyle="1" w:styleId="citation-3">
    <w:name w:val="citation-3"/>
    <w:basedOn w:val="DefaultParagraphFont"/>
    <w:rsid w:val="00493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PCZONE.GE</dc:creator>
  <cp:keywords/>
  <dc:description/>
  <cp:lastModifiedBy>PCZONE.GE</cp:lastModifiedBy>
  <cp:revision>3</cp:revision>
  <dcterms:created xsi:type="dcterms:W3CDTF">2025-12-15T20:48:00Z</dcterms:created>
  <dcterms:modified xsi:type="dcterms:W3CDTF">2025-12-15T20:58:00Z</dcterms:modified>
</cp:coreProperties>
</file>