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9EE" w:rsidRPr="0080678A" w:rsidRDefault="00236A21" w:rsidP="00236A21">
      <w:pPr>
        <w:spacing w:line="276" w:lineRule="auto"/>
        <w:jc w:val="center"/>
        <w:rPr>
          <w:rFonts w:ascii="Times New Roman" w:hAnsi="Times New Roman" w:cs="Times New Roman"/>
          <w:sz w:val="24"/>
          <w:szCs w:val="24"/>
          <w:lang w:val="en-US"/>
        </w:rPr>
      </w:pPr>
      <w:r w:rsidRPr="0080678A">
        <w:rPr>
          <w:rFonts w:ascii="Times New Roman" w:hAnsi="Times New Roman" w:cs="Times New Roman"/>
          <w:sz w:val="24"/>
          <w:szCs w:val="24"/>
          <w:lang w:val="en-US"/>
        </w:rPr>
        <w:t>Special Work Performance 2</w:t>
      </w:r>
    </w:p>
    <w:p w:rsidR="00236A21" w:rsidRPr="0080678A" w:rsidRDefault="00236A21" w:rsidP="00236A21">
      <w:pPr>
        <w:spacing w:line="276" w:lineRule="auto"/>
        <w:jc w:val="center"/>
        <w:rPr>
          <w:rFonts w:ascii="Times New Roman" w:hAnsi="Times New Roman" w:cs="Times New Roman"/>
          <w:sz w:val="24"/>
          <w:szCs w:val="24"/>
          <w:lang w:val="en-US"/>
        </w:rPr>
      </w:pPr>
      <w:r w:rsidRPr="0080678A">
        <w:rPr>
          <w:rFonts w:ascii="Times New Roman" w:hAnsi="Times New Roman" w:cs="Times New Roman"/>
          <w:sz w:val="24"/>
          <w:szCs w:val="24"/>
          <w:lang w:val="en-US"/>
        </w:rPr>
        <w:t xml:space="preserve">Giorgi </w:t>
      </w:r>
      <w:proofErr w:type="spellStart"/>
      <w:r w:rsidRPr="0080678A">
        <w:rPr>
          <w:rFonts w:ascii="Times New Roman" w:hAnsi="Times New Roman" w:cs="Times New Roman"/>
          <w:sz w:val="24"/>
          <w:szCs w:val="24"/>
          <w:lang w:val="en-US"/>
        </w:rPr>
        <w:t>Modebadze</w:t>
      </w:r>
      <w:proofErr w:type="spellEnd"/>
      <w:r w:rsidRPr="0080678A">
        <w:rPr>
          <w:rFonts w:ascii="Times New Roman" w:hAnsi="Times New Roman" w:cs="Times New Roman"/>
          <w:sz w:val="24"/>
          <w:szCs w:val="24"/>
          <w:lang w:val="en-US"/>
        </w:rPr>
        <w:t xml:space="preserve"> – </w:t>
      </w:r>
      <w:proofErr w:type="spellStart"/>
      <w:r w:rsidRPr="0080678A">
        <w:rPr>
          <w:rFonts w:ascii="Times New Roman" w:hAnsi="Times New Roman" w:cs="Times New Roman"/>
          <w:sz w:val="24"/>
          <w:szCs w:val="24"/>
          <w:lang w:val="en-US"/>
        </w:rPr>
        <w:t>Radoslav</w:t>
      </w:r>
      <w:proofErr w:type="spellEnd"/>
      <w:r w:rsidRPr="0080678A">
        <w:rPr>
          <w:rFonts w:ascii="Times New Roman" w:hAnsi="Times New Roman" w:cs="Times New Roman"/>
          <w:sz w:val="24"/>
          <w:szCs w:val="24"/>
          <w:lang w:val="en-US"/>
        </w:rPr>
        <w:t xml:space="preserve"> </w:t>
      </w:r>
      <w:proofErr w:type="spellStart"/>
      <w:r w:rsidRPr="0080678A">
        <w:rPr>
          <w:rFonts w:ascii="Times New Roman" w:hAnsi="Times New Roman" w:cs="Times New Roman"/>
          <w:sz w:val="24"/>
          <w:szCs w:val="24"/>
          <w:lang w:val="en-US"/>
        </w:rPr>
        <w:t>Evtimov</w:t>
      </w:r>
      <w:proofErr w:type="spellEnd"/>
      <w:r w:rsidRPr="0080678A">
        <w:rPr>
          <w:rFonts w:ascii="Times New Roman" w:hAnsi="Times New Roman" w:cs="Times New Roman"/>
          <w:sz w:val="24"/>
          <w:szCs w:val="24"/>
          <w:lang w:val="en-US"/>
        </w:rPr>
        <w:t xml:space="preserve"> – </w:t>
      </w:r>
      <w:proofErr w:type="spellStart"/>
      <w:r w:rsidRPr="0080678A">
        <w:rPr>
          <w:rFonts w:ascii="Times New Roman" w:hAnsi="Times New Roman" w:cs="Times New Roman"/>
          <w:sz w:val="24"/>
          <w:szCs w:val="24"/>
          <w:lang w:val="en-US"/>
        </w:rPr>
        <w:t>Ecenaz</w:t>
      </w:r>
      <w:proofErr w:type="spellEnd"/>
      <w:r w:rsidRPr="0080678A">
        <w:rPr>
          <w:rFonts w:ascii="Times New Roman" w:hAnsi="Times New Roman" w:cs="Times New Roman"/>
          <w:sz w:val="24"/>
          <w:szCs w:val="24"/>
          <w:lang w:val="en-US"/>
        </w:rPr>
        <w:t xml:space="preserve"> Bal</w:t>
      </w:r>
    </w:p>
    <w:p w:rsidR="002409EE" w:rsidRPr="0080678A" w:rsidRDefault="00840C3D" w:rsidP="0046150F">
      <w:pPr>
        <w:spacing w:line="276" w:lineRule="auto"/>
        <w:rPr>
          <w:rFonts w:ascii="Times New Roman" w:hAnsi="Times New Roman" w:cs="Times New Roman"/>
          <w:sz w:val="24"/>
          <w:szCs w:val="24"/>
          <w:lang w:val="en-US"/>
        </w:rPr>
      </w:pPr>
      <w:r w:rsidRPr="0080678A">
        <w:rPr>
          <w:rFonts w:ascii="Times New Roman" w:hAnsi="Times New Roman" w:cs="Times New Roman"/>
          <w:sz w:val="24"/>
          <w:szCs w:val="24"/>
          <w:lang w:val="en-US"/>
        </w:rPr>
        <w:t>The purpose of this report is to analyze survey data of 50 persons about 10 different chocolate brands in the German market.</w:t>
      </w:r>
      <w:r w:rsidR="0046150F" w:rsidRPr="0080678A">
        <w:rPr>
          <w:rFonts w:ascii="Times New Roman" w:hAnsi="Times New Roman" w:cs="Times New Roman"/>
          <w:sz w:val="24"/>
          <w:szCs w:val="24"/>
          <w:lang w:val="en-US"/>
        </w:rPr>
        <w:t xml:space="preserve"> Each brand is assessed with 13 different attributes evaluated on a scale 1 to 5(1-lowest,5-highest) We used Kruskal's Non-metric Multidimensional Scaling and Principal Component Analysis</w:t>
      </w:r>
      <w:r w:rsidR="001A5741" w:rsidRPr="0080678A">
        <w:rPr>
          <w:rFonts w:ascii="Times New Roman" w:hAnsi="Times New Roman" w:cs="Times New Roman"/>
          <w:sz w:val="24"/>
          <w:szCs w:val="24"/>
          <w:lang w:val="en-US"/>
        </w:rPr>
        <w:t xml:space="preserve"> </w:t>
      </w:r>
      <w:r w:rsidR="0046150F" w:rsidRPr="0080678A">
        <w:rPr>
          <w:rFonts w:ascii="Times New Roman" w:hAnsi="Times New Roman" w:cs="Times New Roman"/>
          <w:sz w:val="24"/>
          <w:szCs w:val="24"/>
          <w:lang w:val="en-US"/>
        </w:rPr>
        <w:t>to make the data more interpretable.</w:t>
      </w:r>
      <w:r w:rsidR="00476397" w:rsidRPr="00476397">
        <w:rPr>
          <w:rFonts w:ascii="Times New Roman" w:hAnsi="Times New Roman" w:cs="Times New Roman"/>
          <w:sz w:val="24"/>
          <w:szCs w:val="24"/>
          <w:lang w:val="en-US"/>
        </w:rPr>
        <w:t xml:space="preserve"> </w:t>
      </w:r>
      <w:r w:rsidR="00476397" w:rsidRPr="0080678A">
        <w:rPr>
          <w:rFonts w:ascii="Times New Roman" w:hAnsi="Times New Roman" w:cs="Times New Roman"/>
          <w:sz w:val="24"/>
          <w:szCs w:val="24"/>
          <w:lang w:val="en-US"/>
        </w:rPr>
        <w:t xml:space="preserve">For the purposes of </w:t>
      </w:r>
      <w:r w:rsidR="00476397">
        <w:rPr>
          <w:rFonts w:ascii="Times New Roman" w:hAnsi="Times New Roman" w:cs="Times New Roman"/>
          <w:sz w:val="24"/>
          <w:szCs w:val="24"/>
          <w:lang w:val="en-US"/>
        </w:rPr>
        <w:t>data analysis</w:t>
      </w:r>
      <w:r w:rsidR="00476397" w:rsidRPr="0080678A">
        <w:rPr>
          <w:rFonts w:ascii="Times New Roman" w:hAnsi="Times New Roman" w:cs="Times New Roman"/>
          <w:sz w:val="24"/>
          <w:szCs w:val="24"/>
          <w:lang w:val="en-US"/>
        </w:rPr>
        <w:t>, the missing values were replaced with the mean value for the given product.</w:t>
      </w:r>
      <w:r w:rsidR="00476397">
        <w:rPr>
          <w:rFonts w:ascii="Times New Roman" w:hAnsi="Times New Roman" w:cs="Times New Roman"/>
          <w:sz w:val="24"/>
          <w:szCs w:val="24"/>
          <w:lang w:val="en-US"/>
        </w:rPr>
        <w:t xml:space="preserve"> </w:t>
      </w:r>
      <w:r w:rsidR="00476397" w:rsidRPr="0080678A">
        <w:rPr>
          <w:rFonts w:ascii="Times New Roman" w:hAnsi="Times New Roman" w:cs="Times New Roman"/>
          <w:sz w:val="24"/>
          <w:szCs w:val="24"/>
          <w:lang w:val="en-US"/>
        </w:rPr>
        <w:t xml:space="preserve"> </w:t>
      </w:r>
    </w:p>
    <w:p w:rsidR="00236A21" w:rsidRPr="0080678A" w:rsidRDefault="00236A21" w:rsidP="0046150F">
      <w:pPr>
        <w:spacing w:line="276" w:lineRule="auto"/>
        <w:rPr>
          <w:rFonts w:ascii="Times New Roman" w:hAnsi="Times New Roman" w:cs="Times New Roman"/>
          <w:sz w:val="24"/>
          <w:szCs w:val="24"/>
          <w:lang w:val="en-US"/>
        </w:rPr>
      </w:pPr>
      <w:r w:rsidRPr="0080678A">
        <w:rPr>
          <w:rFonts w:ascii="Times New Roman" w:hAnsi="Times New Roman" w:cs="Times New Roman"/>
          <w:sz w:val="24"/>
          <w:szCs w:val="24"/>
          <w:lang w:val="en-US"/>
        </w:rPr>
        <w:t>SWP2a:</w:t>
      </w:r>
    </w:p>
    <w:p w:rsidR="00847D65" w:rsidRDefault="00476397" w:rsidP="0046150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For Multidimensional Scaling we chose non-metric scaling</w:t>
      </w:r>
      <w:r w:rsidR="00696138">
        <w:rPr>
          <w:rFonts w:ascii="Times New Roman" w:hAnsi="Times New Roman" w:cs="Times New Roman"/>
          <w:sz w:val="24"/>
          <w:szCs w:val="24"/>
          <w:lang w:val="en-US"/>
        </w:rPr>
        <w:t xml:space="preserve"> method</w:t>
      </w:r>
      <w:r w:rsidR="00F55726">
        <w:rPr>
          <w:rFonts w:ascii="Times New Roman" w:hAnsi="Times New Roman" w:cs="Times New Roman"/>
          <w:sz w:val="24"/>
          <w:szCs w:val="24"/>
          <w:lang w:val="en-US"/>
        </w:rPr>
        <w:t>, which a</w:t>
      </w:r>
      <w:r w:rsidR="00F55726" w:rsidRPr="00F55726">
        <w:rPr>
          <w:rFonts w:ascii="Times New Roman" w:hAnsi="Times New Roman" w:cs="Times New Roman"/>
          <w:sz w:val="24"/>
          <w:szCs w:val="24"/>
          <w:lang w:val="en-US"/>
        </w:rPr>
        <w:t>ttempts to represent, as closely as possible, the pairwise dissimilarity between objects in a low-dimensional space</w:t>
      </w:r>
      <w:r w:rsidR="00F5572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80008" w:rsidRPr="0080678A">
        <w:rPr>
          <w:rFonts w:ascii="Times New Roman" w:hAnsi="Times New Roman" w:cs="Times New Roman"/>
          <w:sz w:val="24"/>
          <w:szCs w:val="24"/>
          <w:lang w:val="en-US"/>
        </w:rPr>
        <w:t xml:space="preserve">The reason for using non-metric scaling is that the </w:t>
      </w:r>
      <w:r w:rsidR="00F55726">
        <w:rPr>
          <w:rFonts w:ascii="Times New Roman" w:hAnsi="Times New Roman" w:cs="Times New Roman"/>
          <w:sz w:val="24"/>
          <w:szCs w:val="24"/>
          <w:lang w:val="en-US"/>
        </w:rPr>
        <w:t>survey</w:t>
      </w:r>
      <w:r w:rsidR="00E80008" w:rsidRPr="0080678A">
        <w:rPr>
          <w:rFonts w:ascii="Times New Roman" w:hAnsi="Times New Roman" w:cs="Times New Roman"/>
          <w:sz w:val="24"/>
          <w:szCs w:val="24"/>
          <w:lang w:val="en-US"/>
        </w:rPr>
        <w:t xml:space="preserve"> data is </w:t>
      </w:r>
      <w:r w:rsidR="00F55726">
        <w:rPr>
          <w:rFonts w:ascii="Times New Roman" w:hAnsi="Times New Roman" w:cs="Times New Roman"/>
          <w:sz w:val="24"/>
          <w:szCs w:val="24"/>
          <w:lang w:val="en-US"/>
        </w:rPr>
        <w:t xml:space="preserve">non-metric, </w:t>
      </w:r>
      <w:r w:rsidR="00F55726" w:rsidRPr="00F55726">
        <w:rPr>
          <w:rFonts w:ascii="Times New Roman" w:hAnsi="Times New Roman" w:cs="Times New Roman"/>
          <w:sz w:val="24"/>
          <w:szCs w:val="24"/>
          <w:lang w:val="en-US"/>
        </w:rPr>
        <w:t>they do not possess a meter with which distance between scale values can be measured</w:t>
      </w:r>
      <w:r w:rsidR="00F55726">
        <w:rPr>
          <w:rFonts w:ascii="Times New Roman" w:hAnsi="Times New Roman" w:cs="Times New Roman"/>
          <w:sz w:val="24"/>
          <w:szCs w:val="24"/>
          <w:lang w:val="en-US"/>
        </w:rPr>
        <w:t>, meaning for that data</w:t>
      </w:r>
      <w:r w:rsidR="00E80008" w:rsidRPr="0080678A">
        <w:rPr>
          <w:rFonts w:ascii="Times New Roman" w:hAnsi="Times New Roman" w:cs="Times New Roman"/>
          <w:sz w:val="24"/>
          <w:szCs w:val="24"/>
          <w:lang w:val="en-US"/>
        </w:rPr>
        <w:t xml:space="preserve"> only ranking matters and not actual differences</w:t>
      </w:r>
      <w:r w:rsidR="00696138">
        <w:rPr>
          <w:rFonts w:ascii="Times New Roman" w:hAnsi="Times New Roman" w:cs="Times New Roman"/>
          <w:sz w:val="24"/>
          <w:szCs w:val="24"/>
          <w:lang w:val="en-US"/>
        </w:rPr>
        <w:t xml:space="preserve"> between point</w:t>
      </w:r>
      <w:r w:rsidR="00E62C9B">
        <w:rPr>
          <w:rFonts w:ascii="Times New Roman" w:hAnsi="Times New Roman" w:cs="Times New Roman"/>
          <w:sz w:val="24"/>
          <w:szCs w:val="24"/>
          <w:lang w:val="en-US"/>
        </w:rPr>
        <w:t>s</w:t>
      </w:r>
      <w:r w:rsidR="00E80008" w:rsidRPr="0080678A">
        <w:rPr>
          <w:rFonts w:ascii="Times New Roman" w:hAnsi="Times New Roman" w:cs="Times New Roman"/>
          <w:sz w:val="24"/>
          <w:szCs w:val="24"/>
          <w:lang w:val="en-US"/>
        </w:rPr>
        <w:t>.</w:t>
      </w:r>
      <w:r w:rsidR="00F55726">
        <w:rPr>
          <w:rFonts w:ascii="Times New Roman" w:hAnsi="Times New Roman" w:cs="Times New Roman"/>
          <w:sz w:val="24"/>
          <w:szCs w:val="24"/>
          <w:lang w:val="en-US"/>
        </w:rPr>
        <w:t xml:space="preserve"> On the way to finding NMDS first</w:t>
      </w:r>
      <w:r w:rsidR="001A5741" w:rsidRPr="0080678A">
        <w:rPr>
          <w:rFonts w:ascii="Times New Roman" w:hAnsi="Times New Roman" w:cs="Times New Roman"/>
          <w:sz w:val="24"/>
          <w:szCs w:val="24"/>
          <w:lang w:val="en-US"/>
        </w:rPr>
        <w:t xml:space="preserve"> the Euclidean distance is </w:t>
      </w:r>
      <w:r w:rsidR="00F55726">
        <w:rPr>
          <w:rFonts w:ascii="Times New Roman" w:hAnsi="Times New Roman" w:cs="Times New Roman"/>
          <w:sz w:val="24"/>
          <w:szCs w:val="24"/>
          <w:lang w:val="en-US"/>
        </w:rPr>
        <w:t xml:space="preserve">calculated using </w:t>
      </w:r>
      <w:r w:rsidR="00F55726" w:rsidRPr="00F55726">
        <w:rPr>
          <w:rFonts w:ascii="Times New Roman" w:hAnsi="Times New Roman" w:cs="Times New Roman"/>
          <w:i/>
          <w:sz w:val="24"/>
          <w:szCs w:val="24"/>
          <w:lang w:val="en-US"/>
        </w:rPr>
        <w:t>daisy</w:t>
      </w:r>
      <w:r w:rsidR="00F55726">
        <w:rPr>
          <w:rFonts w:ascii="Times New Roman" w:hAnsi="Times New Roman" w:cs="Times New Roman"/>
          <w:sz w:val="24"/>
          <w:szCs w:val="24"/>
          <w:lang w:val="en-US"/>
        </w:rPr>
        <w:t xml:space="preserve"> formula from cluster library</w:t>
      </w:r>
      <w:r w:rsidR="001A5741" w:rsidRPr="0080678A">
        <w:rPr>
          <w:rFonts w:ascii="Times New Roman" w:hAnsi="Times New Roman" w:cs="Times New Roman"/>
          <w:sz w:val="24"/>
          <w:szCs w:val="24"/>
          <w:lang w:val="en-US"/>
        </w:rPr>
        <w:t xml:space="preserve">. </w:t>
      </w:r>
      <w:r w:rsidR="00567AA7" w:rsidRPr="0080678A">
        <w:rPr>
          <w:rFonts w:ascii="Times New Roman" w:hAnsi="Times New Roman" w:cs="Times New Roman"/>
          <w:sz w:val="24"/>
          <w:szCs w:val="24"/>
          <w:lang w:val="en-US"/>
        </w:rPr>
        <w:t>Based on the result of Euclidean distance a two-</w:t>
      </w:r>
      <w:r w:rsidRPr="0080678A">
        <w:rPr>
          <w:rFonts w:ascii="Times New Roman" w:hAnsi="Times New Roman" w:cs="Times New Roman"/>
          <w:sz w:val="24"/>
          <w:szCs w:val="24"/>
          <w:lang w:val="en-US"/>
        </w:rPr>
        <w:t>dimensional</w:t>
      </w:r>
      <w:r w:rsidR="00567AA7" w:rsidRPr="0080678A">
        <w:rPr>
          <w:rFonts w:ascii="Times New Roman" w:hAnsi="Times New Roman" w:cs="Times New Roman"/>
          <w:sz w:val="24"/>
          <w:szCs w:val="24"/>
          <w:lang w:val="en-US"/>
        </w:rPr>
        <w:t xml:space="preserve"> perceptual map is </w:t>
      </w:r>
      <w:r w:rsidR="007A6486" w:rsidRPr="0080678A">
        <w:rPr>
          <w:rFonts w:ascii="Times New Roman" w:hAnsi="Times New Roman" w:cs="Times New Roman"/>
          <w:sz w:val="24"/>
          <w:szCs w:val="24"/>
          <w:lang w:val="en-US"/>
        </w:rPr>
        <w:t>created</w:t>
      </w:r>
      <w:r w:rsidR="00F55726">
        <w:rPr>
          <w:rFonts w:ascii="Times New Roman" w:hAnsi="Times New Roman" w:cs="Times New Roman"/>
          <w:sz w:val="24"/>
          <w:szCs w:val="24"/>
          <w:lang w:val="en-US"/>
        </w:rPr>
        <w:t xml:space="preserve"> using </w:t>
      </w:r>
      <w:proofErr w:type="spellStart"/>
      <w:r w:rsidR="006F4AA4" w:rsidRPr="006F4AA4">
        <w:rPr>
          <w:rFonts w:ascii="Times New Roman" w:hAnsi="Times New Roman" w:cs="Times New Roman"/>
          <w:i/>
          <w:sz w:val="24"/>
          <w:szCs w:val="24"/>
          <w:lang w:val="en-US"/>
        </w:rPr>
        <w:t>metaMDS</w:t>
      </w:r>
      <w:proofErr w:type="spellEnd"/>
      <w:r w:rsidR="006F4AA4">
        <w:rPr>
          <w:rFonts w:ascii="Times New Roman" w:hAnsi="Times New Roman" w:cs="Times New Roman"/>
          <w:sz w:val="24"/>
          <w:szCs w:val="24"/>
          <w:lang w:val="en-US"/>
        </w:rPr>
        <w:t xml:space="preserve"> from vegan library. The formula is more robust than </w:t>
      </w:r>
      <w:proofErr w:type="spellStart"/>
      <w:r w:rsidR="006F4AA4" w:rsidRPr="006F4AA4">
        <w:rPr>
          <w:rFonts w:ascii="Times New Roman" w:hAnsi="Times New Roman" w:cs="Times New Roman"/>
          <w:i/>
          <w:sz w:val="24"/>
          <w:szCs w:val="24"/>
          <w:lang w:val="en-US"/>
        </w:rPr>
        <w:t>isoMDS</w:t>
      </w:r>
      <w:proofErr w:type="spellEnd"/>
      <w:r w:rsidR="006F4AA4">
        <w:rPr>
          <w:rFonts w:ascii="Times New Roman" w:hAnsi="Times New Roman" w:cs="Times New Roman"/>
          <w:i/>
          <w:sz w:val="24"/>
          <w:szCs w:val="24"/>
          <w:lang w:val="en-US"/>
        </w:rPr>
        <w:t xml:space="preserve">, </w:t>
      </w:r>
      <w:r w:rsidR="006F4AA4">
        <w:rPr>
          <w:rFonts w:ascii="Times New Roman" w:hAnsi="Times New Roman" w:cs="Times New Roman"/>
          <w:sz w:val="24"/>
          <w:szCs w:val="24"/>
          <w:lang w:val="en-US"/>
        </w:rPr>
        <w:t xml:space="preserve">it also performs </w:t>
      </w:r>
      <w:r w:rsidR="006F4AA4" w:rsidRPr="006F4AA4">
        <w:rPr>
          <w:rFonts w:ascii="Times New Roman" w:hAnsi="Times New Roman" w:cs="Times New Roman"/>
          <w:sz w:val="24"/>
          <w:szCs w:val="24"/>
          <w:lang w:val="en-US"/>
        </w:rPr>
        <w:t>Nonmetric Multidimensional Scaling (NMDS)</w:t>
      </w:r>
      <w:r w:rsidR="006F4AA4">
        <w:rPr>
          <w:rFonts w:ascii="Times New Roman" w:hAnsi="Times New Roman" w:cs="Times New Roman"/>
          <w:sz w:val="24"/>
          <w:szCs w:val="24"/>
          <w:lang w:val="en-US"/>
        </w:rPr>
        <w:t xml:space="preserve">, but unlike </w:t>
      </w:r>
      <w:proofErr w:type="spellStart"/>
      <w:r w:rsidR="006F4AA4">
        <w:rPr>
          <w:rFonts w:ascii="Times New Roman" w:hAnsi="Times New Roman" w:cs="Times New Roman"/>
          <w:sz w:val="24"/>
          <w:szCs w:val="24"/>
          <w:lang w:val="en-US"/>
        </w:rPr>
        <w:t>isoMDS</w:t>
      </w:r>
      <w:proofErr w:type="spellEnd"/>
      <w:r w:rsidR="006F4AA4">
        <w:rPr>
          <w:rFonts w:ascii="Times New Roman" w:hAnsi="Times New Roman" w:cs="Times New Roman"/>
          <w:sz w:val="24"/>
          <w:szCs w:val="24"/>
          <w:lang w:val="en-US"/>
        </w:rPr>
        <w:t xml:space="preserve"> it provides infrastructure to do the random starts and comparison of configurations for convergence. The comparison between these two methods on two-dimensional space gave drastic difference in terms of stress values. For </w:t>
      </w:r>
      <w:proofErr w:type="spellStart"/>
      <w:r w:rsidR="006F4AA4" w:rsidRPr="00847D65">
        <w:rPr>
          <w:rFonts w:ascii="Times New Roman" w:hAnsi="Times New Roman" w:cs="Times New Roman"/>
          <w:i/>
          <w:sz w:val="24"/>
          <w:szCs w:val="24"/>
          <w:lang w:val="en-US"/>
        </w:rPr>
        <w:t>isoMDS</w:t>
      </w:r>
      <w:proofErr w:type="spellEnd"/>
      <w:r w:rsidR="006F4AA4">
        <w:rPr>
          <w:rFonts w:ascii="Times New Roman" w:hAnsi="Times New Roman" w:cs="Times New Roman"/>
          <w:sz w:val="24"/>
          <w:szCs w:val="24"/>
          <w:lang w:val="en-US"/>
        </w:rPr>
        <w:t xml:space="preserve"> the stress value is 3.99, but as the rule of thumb it is </w:t>
      </w:r>
      <w:r w:rsidR="00F810F9">
        <w:rPr>
          <w:rFonts w:ascii="Times New Roman" w:hAnsi="Times New Roman" w:cs="Times New Roman"/>
          <w:sz w:val="24"/>
          <w:szCs w:val="24"/>
          <w:lang w:val="en-US"/>
        </w:rPr>
        <w:t>never</w:t>
      </w:r>
      <w:r w:rsidR="006F4AA4">
        <w:rPr>
          <w:rFonts w:ascii="Times New Roman" w:hAnsi="Times New Roman" w:cs="Times New Roman"/>
          <w:sz w:val="24"/>
          <w:szCs w:val="24"/>
          <w:lang w:val="en-US"/>
        </w:rPr>
        <w:t xml:space="preserve"> a good idea to use solutions with stress value more than 0.2</w:t>
      </w:r>
      <w:r w:rsidR="00F810F9">
        <w:rPr>
          <w:rFonts w:ascii="Times New Roman" w:hAnsi="Times New Roman" w:cs="Times New Roman"/>
          <w:sz w:val="24"/>
          <w:szCs w:val="24"/>
          <w:lang w:val="en-US"/>
        </w:rPr>
        <w:t xml:space="preserve"> </w:t>
      </w:r>
      <w:r w:rsidR="00F810F9" w:rsidRPr="00F810F9">
        <w:rPr>
          <w:rFonts w:ascii="Times New Roman" w:hAnsi="Times New Roman" w:cs="Times New Roman"/>
          <w:sz w:val="24"/>
          <w:szCs w:val="24"/>
          <w:lang w:val="en-US"/>
        </w:rPr>
        <w:t>and a stress value approaching 0.3 indicates that the ordination is arbitrary</w:t>
      </w:r>
      <w:r w:rsidR="00F810F9">
        <w:rPr>
          <w:rFonts w:ascii="Times New Roman" w:hAnsi="Times New Roman" w:cs="Times New Roman"/>
          <w:sz w:val="24"/>
          <w:szCs w:val="24"/>
          <w:lang w:val="en-US"/>
        </w:rPr>
        <w:t xml:space="preserve">. </w:t>
      </w:r>
      <w:r w:rsidR="00847D65">
        <w:rPr>
          <w:rFonts w:ascii="Times New Roman" w:hAnsi="Times New Roman" w:cs="Times New Roman"/>
          <w:sz w:val="24"/>
          <w:szCs w:val="24"/>
          <w:lang w:val="en-US"/>
        </w:rPr>
        <w:t xml:space="preserve">With every additional dimension, </w:t>
      </w:r>
      <w:proofErr w:type="spellStart"/>
      <w:r w:rsidR="00847D65">
        <w:rPr>
          <w:rFonts w:ascii="Times New Roman" w:hAnsi="Times New Roman" w:cs="Times New Roman"/>
          <w:sz w:val="24"/>
          <w:szCs w:val="24"/>
          <w:lang w:val="en-US"/>
        </w:rPr>
        <w:t>isoMDS</w:t>
      </w:r>
      <w:proofErr w:type="spellEnd"/>
      <w:r w:rsidR="00847D65">
        <w:rPr>
          <w:rFonts w:ascii="Times New Roman" w:hAnsi="Times New Roman" w:cs="Times New Roman"/>
          <w:sz w:val="24"/>
          <w:szCs w:val="24"/>
          <w:lang w:val="en-US"/>
        </w:rPr>
        <w:t xml:space="preserve"> also decreases stress value, but addition dimensionality makes interpretations more challenging. On the other hand, </w:t>
      </w:r>
      <w:proofErr w:type="spellStart"/>
      <w:r w:rsidR="00847D65" w:rsidRPr="00847D65">
        <w:rPr>
          <w:rFonts w:ascii="Times New Roman" w:hAnsi="Times New Roman" w:cs="Times New Roman"/>
          <w:i/>
          <w:sz w:val="24"/>
          <w:szCs w:val="24"/>
          <w:lang w:val="en-US"/>
        </w:rPr>
        <w:t>metaMDS</w:t>
      </w:r>
      <w:proofErr w:type="spellEnd"/>
      <w:r w:rsidR="00847D65">
        <w:rPr>
          <w:rFonts w:ascii="Times New Roman" w:hAnsi="Times New Roman" w:cs="Times New Roman"/>
          <w:sz w:val="24"/>
          <w:szCs w:val="24"/>
          <w:lang w:val="en-US"/>
        </w:rPr>
        <w:t xml:space="preserve"> </w:t>
      </w:r>
      <w:r w:rsidR="00896B1D">
        <w:rPr>
          <w:rFonts w:ascii="Times New Roman" w:hAnsi="Times New Roman" w:cs="Times New Roman"/>
          <w:sz w:val="24"/>
          <w:szCs w:val="24"/>
          <w:lang w:val="en-US"/>
        </w:rPr>
        <w:t xml:space="preserve">using </w:t>
      </w:r>
      <w:r w:rsidR="00781B0F">
        <w:rPr>
          <w:rFonts w:ascii="Times New Roman" w:hAnsi="Times New Roman" w:cs="Times New Roman"/>
          <w:sz w:val="24"/>
          <w:szCs w:val="24"/>
          <w:lang w:val="en-US"/>
        </w:rPr>
        <w:t>centering</w:t>
      </w:r>
      <w:r w:rsidR="00896B1D">
        <w:rPr>
          <w:rFonts w:ascii="Times New Roman" w:hAnsi="Times New Roman" w:cs="Times New Roman"/>
          <w:sz w:val="24"/>
          <w:szCs w:val="24"/>
          <w:lang w:val="en-US"/>
        </w:rPr>
        <w:t xml:space="preserve"> scale and PC rotation, </w:t>
      </w:r>
      <w:r w:rsidR="00847D65">
        <w:rPr>
          <w:rFonts w:ascii="Times New Roman" w:hAnsi="Times New Roman" w:cs="Times New Roman"/>
          <w:sz w:val="24"/>
          <w:szCs w:val="24"/>
          <w:lang w:val="en-US"/>
        </w:rPr>
        <w:t>after twenty random start found two convergent solutions</w:t>
      </w:r>
      <w:r w:rsidR="00896B1D">
        <w:rPr>
          <w:rFonts w:ascii="Times New Roman" w:hAnsi="Times New Roman" w:cs="Times New Roman"/>
          <w:sz w:val="24"/>
          <w:szCs w:val="24"/>
          <w:lang w:val="en-US"/>
        </w:rPr>
        <w:t xml:space="preserve"> with stress value of 0.04</w:t>
      </w:r>
      <w:r w:rsidR="008C2788">
        <w:rPr>
          <w:rFonts w:ascii="Times New Roman" w:hAnsi="Times New Roman" w:cs="Times New Roman"/>
          <w:sz w:val="24"/>
          <w:szCs w:val="24"/>
          <w:lang w:val="en-US"/>
        </w:rPr>
        <w:t>.</w:t>
      </w:r>
    </w:p>
    <w:p w:rsidR="008C2788" w:rsidRDefault="005A632A" w:rsidP="005A632A">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837743" cy="3402623"/>
            <wp:effectExtent l="0" t="0" r="127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n-metricMDS.png"/>
                    <pic:cNvPicPr/>
                  </pic:nvPicPr>
                  <pic:blipFill>
                    <a:blip r:embed="rId5">
                      <a:extLst>
                        <a:ext uri="{28A0092B-C50C-407E-A947-70E740481C1C}">
                          <a14:useLocalDpi xmlns:a14="http://schemas.microsoft.com/office/drawing/2010/main" val="0"/>
                        </a:ext>
                      </a:extLst>
                    </a:blip>
                    <a:stretch>
                      <a:fillRect/>
                    </a:stretch>
                  </pic:blipFill>
                  <pic:spPr>
                    <a:xfrm>
                      <a:off x="0" y="0"/>
                      <a:ext cx="4849375" cy="3410805"/>
                    </a:xfrm>
                    <a:prstGeom prst="rect">
                      <a:avLst/>
                    </a:prstGeom>
                  </pic:spPr>
                </pic:pic>
              </a:graphicData>
            </a:graphic>
          </wp:inline>
        </w:drawing>
      </w:r>
    </w:p>
    <w:p w:rsidR="00414FD6" w:rsidRDefault="00577E15" w:rsidP="0046150F">
      <w:pPr>
        <w:spacing w:line="276" w:lineRule="auto"/>
        <w:rPr>
          <w:rFonts w:ascii="Times New Roman" w:hAnsi="Times New Roman" w:cs="Times New Roman"/>
          <w:noProof/>
          <w:sz w:val="24"/>
          <w:szCs w:val="24"/>
          <w:lang w:val="en-US" w:eastAsia="fo-FO"/>
        </w:rPr>
      </w:pPr>
      <w:r>
        <w:rPr>
          <w:rFonts w:ascii="Times New Roman" w:hAnsi="Times New Roman" w:cs="Times New Roman"/>
          <w:noProof/>
          <w:sz w:val="24"/>
          <w:szCs w:val="24"/>
          <w:lang w:val="en-US" w:eastAsia="fo-FO"/>
        </w:rPr>
        <w:lastRenderedPageBreak/>
        <w:t xml:space="preserve">After creating two-dimensional perceptual map from the points </w:t>
      </w:r>
      <w:r w:rsidRPr="00577E15">
        <w:rPr>
          <w:rFonts w:ascii="Times New Roman" w:hAnsi="Times New Roman" w:cs="Times New Roman"/>
          <w:i/>
          <w:noProof/>
          <w:sz w:val="24"/>
          <w:szCs w:val="24"/>
          <w:lang w:val="en-US" w:eastAsia="fo-FO"/>
        </w:rPr>
        <w:t>metaMDS</w:t>
      </w:r>
      <w:r>
        <w:rPr>
          <w:rFonts w:ascii="Times New Roman" w:hAnsi="Times New Roman" w:cs="Times New Roman"/>
          <w:noProof/>
          <w:sz w:val="24"/>
          <w:szCs w:val="24"/>
          <w:lang w:val="en-US" w:eastAsia="fo-FO"/>
        </w:rPr>
        <w:t xml:space="preserve"> provided, the </w:t>
      </w:r>
      <w:r w:rsidR="00F64754">
        <w:rPr>
          <w:rFonts w:ascii="Times New Roman" w:hAnsi="Times New Roman" w:cs="Times New Roman"/>
          <w:noProof/>
          <w:sz w:val="24"/>
          <w:szCs w:val="24"/>
          <w:lang w:val="en-US" w:eastAsia="fo-FO"/>
        </w:rPr>
        <w:t xml:space="preserve">relative positions of each brand to each other can be observed. But it only provides us with information about similarity and dissimilarity between different brands and does not show which attributes contributed to this similarity. To get this information we used property fitting, which is a method of testing hypothesis about attributes that influence people`s judgement </w:t>
      </w:r>
      <w:r w:rsidR="008B2243">
        <w:rPr>
          <w:rFonts w:ascii="Times New Roman" w:hAnsi="Times New Roman" w:cs="Times New Roman"/>
          <w:noProof/>
          <w:sz w:val="24"/>
          <w:szCs w:val="24"/>
          <w:lang w:val="en-US" w:eastAsia="fo-FO"/>
        </w:rPr>
        <w:t xml:space="preserve">of the similarities among a set of chocolate bars. It tries to represent each attribute in the perceptual map as a vector using regression or correlation analysis. For our survey we used regression analysis. </w:t>
      </w:r>
      <w:r w:rsidR="00192321">
        <w:rPr>
          <w:rFonts w:ascii="Times New Roman" w:hAnsi="Times New Roman" w:cs="Times New Roman"/>
          <w:noProof/>
          <w:sz w:val="24"/>
          <w:szCs w:val="24"/>
          <w:lang w:val="en-US" w:eastAsia="fo-FO"/>
        </w:rPr>
        <w:t xml:space="preserve">We are observing the problem as a classical regression model, where each attribute is the dependent variable and the two axis of the perceptual map are the independent variables. </w:t>
      </w:r>
    </w:p>
    <w:p w:rsidR="003B386C" w:rsidRDefault="008E6A86" w:rsidP="004D65DD">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eastAsia="fo-FO"/>
        </w:rPr>
        <w:t xml:space="preserve">First, we removed three attributes (healthy, addictive, calories) to make </w:t>
      </w:r>
      <w:r w:rsidR="00414FD6">
        <w:rPr>
          <w:rFonts w:ascii="Times New Roman" w:hAnsi="Times New Roman" w:cs="Times New Roman"/>
          <w:noProof/>
          <w:sz w:val="24"/>
          <w:szCs w:val="24"/>
          <w:lang w:val="en-US" w:eastAsia="fo-FO"/>
        </w:rPr>
        <w:t xml:space="preserve">the </w:t>
      </w:r>
      <w:r>
        <w:rPr>
          <w:rFonts w:ascii="Times New Roman" w:hAnsi="Times New Roman" w:cs="Times New Roman"/>
          <w:noProof/>
          <w:sz w:val="24"/>
          <w:szCs w:val="24"/>
          <w:lang w:val="en-US" w:eastAsia="fo-FO"/>
        </w:rPr>
        <w:t xml:space="preserve">plot more comprehensible. As they were similar for all of the brands and very close to the origin point, they did not play </w:t>
      </w:r>
      <w:r w:rsidR="00414FD6">
        <w:rPr>
          <w:rFonts w:ascii="Times New Roman" w:hAnsi="Times New Roman" w:cs="Times New Roman"/>
          <w:noProof/>
          <w:sz w:val="24"/>
          <w:szCs w:val="24"/>
          <w:lang w:val="en-US" w:eastAsia="fo-FO"/>
        </w:rPr>
        <w:t>a significant</w:t>
      </w:r>
      <w:r>
        <w:rPr>
          <w:rFonts w:ascii="Times New Roman" w:hAnsi="Times New Roman" w:cs="Times New Roman"/>
          <w:noProof/>
          <w:sz w:val="24"/>
          <w:szCs w:val="24"/>
          <w:lang w:val="en-US" w:eastAsia="fo-FO"/>
        </w:rPr>
        <w:t xml:space="preserve"> role in the diferentiation process. Two main attributes, respondents differentiate chocolate</w:t>
      </w:r>
      <w:r w:rsidR="00414FD6">
        <w:rPr>
          <w:rFonts w:ascii="Times New Roman" w:hAnsi="Times New Roman" w:cs="Times New Roman"/>
          <w:noProof/>
          <w:sz w:val="24"/>
          <w:szCs w:val="24"/>
          <w:lang w:val="en-US" w:eastAsia="fo-FO"/>
        </w:rPr>
        <w:t xml:space="preserve"> bars with,</w:t>
      </w:r>
      <w:r>
        <w:rPr>
          <w:rFonts w:ascii="Times New Roman" w:hAnsi="Times New Roman" w:cs="Times New Roman"/>
          <w:noProof/>
          <w:sz w:val="24"/>
          <w:szCs w:val="24"/>
          <w:lang w:val="en-US" w:eastAsia="fo-FO"/>
        </w:rPr>
        <w:t xml:space="preserve"> are crunchiness and creaminess.</w:t>
      </w:r>
      <w:r w:rsidR="00414FD6">
        <w:rPr>
          <w:rFonts w:ascii="Times New Roman" w:hAnsi="Times New Roman" w:cs="Times New Roman"/>
          <w:noProof/>
          <w:sz w:val="24"/>
          <w:szCs w:val="24"/>
          <w:lang w:val="en-US" w:eastAsia="fo-FO"/>
        </w:rPr>
        <w:t xml:space="preserve"> This can be easily observed from the vectors which are describing them – the map shows that the brands are narrow on the y-axis and wide-spread on the x-axis. Crunchiest brands are Balisto and KitKat, while creamiest ones are Bounty and Mars. Kinder Riegel is also creamy, but creaminess is not the only quality it is perceived by people. But it is also more commercial than other brands in this category. </w:t>
      </w:r>
      <w:r w:rsidR="00027CEB">
        <w:rPr>
          <w:rFonts w:ascii="Times New Roman" w:hAnsi="Times New Roman" w:cs="Times New Roman"/>
          <w:noProof/>
          <w:sz w:val="24"/>
          <w:szCs w:val="24"/>
          <w:lang w:val="en-US" w:eastAsia="fo-FO"/>
        </w:rPr>
        <w:t>Snickers and Twix are placed in the middle of the plot, meaning people don’t differentiate them very much by any category. So this can be considered as a good sign for the brands, which are seeking stable position on the market. To evaluate the performance of the property fitting we can take a look at R-squared values of each attribute and as they are very close to 0 we can conclude that our model is not performing very well.</w:t>
      </w:r>
    </w:p>
    <w:p w:rsidR="0080678A" w:rsidRDefault="00BF452A" w:rsidP="004D65DD">
      <w:pPr>
        <w:spacing w:line="276" w:lineRule="auto"/>
        <w:rPr>
          <w:rFonts w:ascii="Times New Roman" w:hAnsi="Times New Roman" w:cs="Times New Roman"/>
          <w:noProof/>
          <w:sz w:val="24"/>
          <w:szCs w:val="24"/>
          <w:lang w:val="en-US" w:eastAsia="fo-FO"/>
        </w:rPr>
      </w:pPr>
      <w:r w:rsidRPr="0080678A">
        <w:rPr>
          <w:rFonts w:ascii="Times New Roman" w:hAnsi="Times New Roman" w:cs="Times New Roman"/>
          <w:noProof/>
          <w:sz w:val="24"/>
          <w:szCs w:val="24"/>
          <w:lang w:val="en-US" w:eastAsia="fo-FO"/>
        </w:rPr>
        <w:t>S</w:t>
      </w:r>
      <w:r w:rsidR="0080678A">
        <w:rPr>
          <w:rFonts w:ascii="Times New Roman" w:hAnsi="Times New Roman" w:cs="Times New Roman"/>
          <w:noProof/>
          <w:sz w:val="24"/>
          <w:szCs w:val="24"/>
          <w:lang w:val="en-US" w:eastAsia="fo-FO"/>
        </w:rPr>
        <w:t>WP2b</w:t>
      </w:r>
      <w:r w:rsidR="009B51D5">
        <w:rPr>
          <w:rFonts w:ascii="Times New Roman" w:hAnsi="Times New Roman" w:cs="Times New Roman"/>
          <w:noProof/>
          <w:sz w:val="24"/>
          <w:szCs w:val="24"/>
          <w:lang w:val="en-US" w:eastAsia="fo-FO"/>
        </w:rPr>
        <w:t>:</w:t>
      </w:r>
    </w:p>
    <w:p w:rsidR="00BF347A" w:rsidRDefault="001A019C" w:rsidP="004D65DD">
      <w:pPr>
        <w:spacing w:line="276" w:lineRule="auto"/>
        <w:rPr>
          <w:rFonts w:ascii="Times New Roman" w:hAnsi="Times New Roman" w:cs="Times New Roman"/>
          <w:noProof/>
          <w:sz w:val="24"/>
          <w:szCs w:val="24"/>
          <w:lang w:val="en-US" w:eastAsia="fo-FO"/>
        </w:rPr>
      </w:pPr>
      <w:r>
        <w:rPr>
          <w:rFonts w:ascii="Times New Roman" w:hAnsi="Times New Roman" w:cs="Times New Roman"/>
          <w:noProof/>
          <w:sz w:val="24"/>
          <w:szCs w:val="24"/>
          <w:lang w:val="en-US" w:eastAsia="fo-FO"/>
        </w:rPr>
        <w:t xml:space="preserve">Yet another way to </w:t>
      </w:r>
      <w:r w:rsidR="00810718">
        <w:rPr>
          <w:rFonts w:ascii="Times New Roman" w:hAnsi="Times New Roman" w:cs="Times New Roman"/>
          <w:noProof/>
          <w:sz w:val="24"/>
          <w:szCs w:val="24"/>
          <w:lang w:val="en-US" w:eastAsia="fo-FO"/>
        </w:rPr>
        <w:t>decrease</w:t>
      </w:r>
      <w:r>
        <w:rPr>
          <w:rFonts w:ascii="Times New Roman" w:hAnsi="Times New Roman" w:cs="Times New Roman"/>
          <w:noProof/>
          <w:sz w:val="24"/>
          <w:szCs w:val="24"/>
          <w:lang w:val="en-US" w:eastAsia="fo-FO"/>
        </w:rPr>
        <w:t xml:space="preserve"> dimensionality and make results more readable is Factor Analysis or Pri</w:t>
      </w:r>
      <w:r w:rsidR="00810718">
        <w:rPr>
          <w:rFonts w:ascii="Times New Roman" w:hAnsi="Times New Roman" w:cs="Times New Roman"/>
          <w:noProof/>
          <w:sz w:val="24"/>
          <w:szCs w:val="24"/>
          <w:lang w:val="en-US" w:eastAsia="fo-FO"/>
        </w:rPr>
        <w:t>n</w:t>
      </w:r>
      <w:r>
        <w:rPr>
          <w:rFonts w:ascii="Times New Roman" w:hAnsi="Times New Roman" w:cs="Times New Roman"/>
          <w:noProof/>
          <w:sz w:val="24"/>
          <w:szCs w:val="24"/>
          <w:lang w:val="en-US" w:eastAsia="fo-FO"/>
        </w:rPr>
        <w:t xml:space="preserve">cipal </w:t>
      </w:r>
      <w:r w:rsidR="00810718">
        <w:rPr>
          <w:rFonts w:ascii="Times New Roman" w:hAnsi="Times New Roman" w:cs="Times New Roman"/>
          <w:noProof/>
          <w:sz w:val="24"/>
          <w:szCs w:val="24"/>
          <w:lang w:val="en-US" w:eastAsia="fo-FO"/>
        </w:rPr>
        <w:t>C</w:t>
      </w:r>
      <w:r>
        <w:rPr>
          <w:rFonts w:ascii="Times New Roman" w:hAnsi="Times New Roman" w:cs="Times New Roman"/>
          <w:noProof/>
          <w:sz w:val="24"/>
          <w:szCs w:val="24"/>
          <w:lang w:val="en-US" w:eastAsia="fo-FO"/>
        </w:rPr>
        <w:t>omponent Analysis. For our survey results PCA was chosen over FA, due to several reasons. One of the main reason behind is that the survey was not constructed to test any theoretical model of latent variables. Despite</w:t>
      </w:r>
      <w:r w:rsidR="00810718">
        <w:rPr>
          <w:rFonts w:ascii="Times New Roman" w:hAnsi="Times New Roman" w:cs="Times New Roman"/>
          <w:noProof/>
          <w:sz w:val="24"/>
          <w:szCs w:val="24"/>
          <w:lang w:val="en-US" w:eastAsia="fo-FO"/>
        </w:rPr>
        <w:t>,</w:t>
      </w:r>
      <w:r>
        <w:rPr>
          <w:rFonts w:ascii="Times New Roman" w:hAnsi="Times New Roman" w:cs="Times New Roman"/>
          <w:noProof/>
          <w:sz w:val="24"/>
          <w:szCs w:val="24"/>
          <w:lang w:val="en-US" w:eastAsia="fo-FO"/>
        </w:rPr>
        <w:t xml:space="preserve"> FA still was run over the data, to prove our point empirically. </w:t>
      </w:r>
      <w:r w:rsidR="00BF347A">
        <w:rPr>
          <w:rFonts w:ascii="Times New Roman" w:hAnsi="Times New Roman" w:cs="Times New Roman"/>
          <w:noProof/>
          <w:sz w:val="24"/>
          <w:szCs w:val="24"/>
          <w:lang w:val="en-US" w:eastAsia="fo-FO"/>
        </w:rPr>
        <w:t xml:space="preserve">With Factor Analysis we transformed our current variables into an equal number of variables, which combines current ones. Then we used eigenvalues and eigenvectos to make this transformation. In this step factors are sorted by decreasing order of the variances they explain. So the first factor explains most variance and second less then first and so on. </w:t>
      </w:r>
      <w:r>
        <w:rPr>
          <w:rFonts w:ascii="Times New Roman" w:hAnsi="Times New Roman" w:cs="Times New Roman"/>
          <w:noProof/>
          <w:sz w:val="24"/>
          <w:szCs w:val="24"/>
          <w:lang w:val="en-US" w:eastAsia="fo-FO"/>
        </w:rPr>
        <w:t xml:space="preserve">As the analysis of eigenvalues of the data showed 5 factors are used to replicate the original data. This is due to the fact that, these 5 factors </w:t>
      </w:r>
      <w:r w:rsidR="00810718">
        <w:rPr>
          <w:rFonts w:ascii="Times New Roman" w:hAnsi="Times New Roman" w:cs="Times New Roman"/>
          <w:noProof/>
          <w:sz w:val="24"/>
          <w:szCs w:val="24"/>
          <w:lang w:val="en-US" w:eastAsia="fo-FO"/>
        </w:rPr>
        <w:t xml:space="preserve">have values </w:t>
      </w:r>
      <w:r>
        <w:rPr>
          <w:rFonts w:ascii="Times New Roman" w:hAnsi="Times New Roman" w:cs="Times New Roman"/>
          <w:noProof/>
          <w:sz w:val="24"/>
          <w:szCs w:val="24"/>
          <w:lang w:val="en-US" w:eastAsia="fo-FO"/>
        </w:rPr>
        <w:t>above 1 which means each of them can explain more variance than</w:t>
      </w:r>
      <w:r w:rsidR="00810718">
        <w:rPr>
          <w:rFonts w:ascii="Times New Roman" w:hAnsi="Times New Roman" w:cs="Times New Roman"/>
          <w:noProof/>
          <w:sz w:val="24"/>
          <w:szCs w:val="24"/>
          <w:lang w:val="en-US" w:eastAsia="fo-FO"/>
        </w:rPr>
        <w:t xml:space="preserve"> an</w:t>
      </w:r>
      <w:r>
        <w:rPr>
          <w:rFonts w:ascii="Times New Roman" w:hAnsi="Times New Roman" w:cs="Times New Roman"/>
          <w:noProof/>
          <w:sz w:val="24"/>
          <w:szCs w:val="24"/>
          <w:lang w:val="en-US" w:eastAsia="fo-FO"/>
        </w:rPr>
        <w:t xml:space="preserve"> original variable. Although using so many factors, it only explains 46% of the cumulative variance which is not acceptable.</w:t>
      </w:r>
      <w:r w:rsidR="00915FF1">
        <w:rPr>
          <w:rFonts w:ascii="Times New Roman" w:hAnsi="Times New Roman" w:cs="Times New Roman"/>
          <w:noProof/>
          <w:sz w:val="24"/>
          <w:szCs w:val="24"/>
          <w:lang w:val="en-US" w:eastAsia="fo-FO"/>
        </w:rPr>
        <w:t xml:space="preserve"> </w:t>
      </w:r>
      <w:r w:rsidR="00BF347A">
        <w:rPr>
          <w:rFonts w:ascii="Times New Roman" w:hAnsi="Times New Roman" w:cs="Times New Roman"/>
          <w:noProof/>
          <w:sz w:val="24"/>
          <w:szCs w:val="24"/>
          <w:lang w:val="en-US" w:eastAsia="fo-FO"/>
        </w:rPr>
        <w:t xml:space="preserve">For this analysis we also used rotations other than orthogonal and varimax, but the performance of model was not significantly improved. </w:t>
      </w:r>
    </w:p>
    <w:p w:rsidR="00BF347A" w:rsidRPr="00BF347A" w:rsidRDefault="00BF347A" w:rsidP="004D65DD">
      <w:pPr>
        <w:spacing w:line="276" w:lineRule="auto"/>
        <w:rPr>
          <w:rFonts w:ascii="Times New Roman" w:hAnsi="Times New Roman" w:cs="Times New Roman"/>
          <w:noProof/>
          <w:sz w:val="24"/>
          <w:szCs w:val="24"/>
          <w:lang w:val="en-US" w:eastAsia="fo-FO"/>
        </w:rPr>
      </w:pPr>
      <w:r>
        <w:rPr>
          <w:rFonts w:ascii="Times New Roman" w:hAnsi="Times New Roman" w:cs="Times New Roman"/>
          <w:noProof/>
          <w:sz w:val="24"/>
          <w:szCs w:val="24"/>
          <w:lang w:val="en-US" w:eastAsia="fo-FO"/>
        </w:rPr>
        <w:t xml:space="preserve">To exclude the possibility of latent variable and make it visually understandable we used function </w:t>
      </w:r>
      <w:r w:rsidRPr="00BF347A">
        <w:rPr>
          <w:rFonts w:ascii="Times New Roman" w:hAnsi="Times New Roman" w:cs="Times New Roman"/>
          <w:i/>
          <w:noProof/>
          <w:sz w:val="24"/>
          <w:szCs w:val="24"/>
          <w:lang w:val="en-US" w:eastAsia="fo-FO"/>
        </w:rPr>
        <w:t>semPaths</w:t>
      </w:r>
      <w:r>
        <w:rPr>
          <w:rFonts w:ascii="Times New Roman" w:hAnsi="Times New Roman" w:cs="Times New Roman"/>
          <w:i/>
          <w:noProof/>
          <w:sz w:val="24"/>
          <w:szCs w:val="24"/>
          <w:lang w:val="en-US" w:eastAsia="fo-FO"/>
        </w:rPr>
        <w:t xml:space="preserve">, </w:t>
      </w:r>
      <w:r>
        <w:rPr>
          <w:rFonts w:ascii="Times New Roman" w:hAnsi="Times New Roman" w:cs="Times New Roman"/>
          <w:noProof/>
          <w:sz w:val="24"/>
          <w:szCs w:val="24"/>
          <w:lang w:val="en-US" w:eastAsia="fo-FO"/>
        </w:rPr>
        <w:t xml:space="preserve"> which plots the </w:t>
      </w:r>
      <w:r w:rsidR="00FB3B16">
        <w:rPr>
          <w:rFonts w:ascii="Times New Roman" w:hAnsi="Times New Roman" w:cs="Times New Roman"/>
          <w:noProof/>
          <w:sz w:val="24"/>
          <w:szCs w:val="24"/>
          <w:lang w:val="en-US" w:eastAsia="fo-FO"/>
        </w:rPr>
        <w:t xml:space="preserve">path graph. </w:t>
      </w:r>
    </w:p>
    <w:p w:rsidR="009B51D5" w:rsidRDefault="009B51D5" w:rsidP="009B51D5">
      <w:pPr>
        <w:spacing w:line="276" w:lineRule="auto"/>
        <w:jc w:val="center"/>
        <w:rPr>
          <w:rFonts w:ascii="Times New Roman" w:hAnsi="Times New Roman" w:cs="Times New Roman"/>
          <w:noProof/>
          <w:sz w:val="24"/>
          <w:szCs w:val="24"/>
          <w:lang w:val="en-US" w:eastAsia="fo-FO"/>
        </w:rPr>
      </w:pPr>
    </w:p>
    <w:p w:rsidR="00FE1803" w:rsidRPr="0080678A" w:rsidRDefault="00FE1803" w:rsidP="00EC06B7">
      <w:pPr>
        <w:spacing w:line="276" w:lineRule="auto"/>
        <w:jc w:val="center"/>
        <w:rPr>
          <w:rFonts w:ascii="Times New Roman" w:hAnsi="Times New Roman" w:cs="Times New Roman"/>
          <w:sz w:val="24"/>
          <w:szCs w:val="24"/>
          <w:lang w:val="en-US"/>
        </w:rPr>
      </w:pPr>
    </w:p>
    <w:p w:rsidR="004D65DD" w:rsidRDefault="00EC06B7" w:rsidP="0083478C">
      <w:pPr>
        <w:spacing w:line="276" w:lineRule="auto"/>
        <w:jc w:val="center"/>
        <w:rPr>
          <w:rFonts w:ascii="Times New Roman" w:hAnsi="Times New Roman" w:cs="Times New Roman"/>
          <w:sz w:val="24"/>
          <w:szCs w:val="24"/>
          <w:lang w:val="en-US"/>
        </w:rPr>
      </w:pPr>
      <w:r w:rsidRPr="00EC06B7">
        <w:rPr>
          <w:rFonts w:ascii="Times New Roman" w:hAnsi="Times New Roman" w:cs="Times New Roman"/>
          <w:noProof/>
          <w:sz w:val="24"/>
          <w:szCs w:val="24"/>
          <w:lang w:eastAsia="fo-FO"/>
        </w:rPr>
        <w:drawing>
          <wp:inline distT="0" distB="0" distL="0" distR="0">
            <wp:extent cx="4141604" cy="2907102"/>
            <wp:effectExtent l="0" t="0" r="0" b="7620"/>
            <wp:docPr id="6" name="Picture 6" descr="C:\Users\AM\Documents\GitHub\CACI\SWP2\Bildschirmfoto 2018-12-02 um 21.0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Documents\GitHub\CACI\SWP2\Bildschirmfoto 2018-12-02 um 21.04.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2225" cy="2921576"/>
                    </a:xfrm>
                    <a:prstGeom prst="rect">
                      <a:avLst/>
                    </a:prstGeom>
                    <a:noFill/>
                    <a:ln>
                      <a:noFill/>
                    </a:ln>
                  </pic:spPr>
                </pic:pic>
              </a:graphicData>
            </a:graphic>
          </wp:inline>
        </w:drawing>
      </w:r>
    </w:p>
    <w:p w:rsidR="00EC06B7" w:rsidRDefault="00EC06B7" w:rsidP="004D65DD">
      <w:pPr>
        <w:spacing w:line="276" w:lineRule="auto"/>
        <w:rPr>
          <w:rFonts w:ascii="Times New Roman" w:hAnsi="Times New Roman" w:cs="Times New Roman"/>
          <w:sz w:val="24"/>
          <w:szCs w:val="24"/>
          <w:lang w:val="en-US"/>
        </w:rPr>
      </w:pPr>
    </w:p>
    <w:p w:rsidR="00EC06B7" w:rsidRDefault="00EC06B7" w:rsidP="004D65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this graph shows, there </w:t>
      </w:r>
      <w:r w:rsidR="0083478C">
        <w:rPr>
          <w:rFonts w:ascii="Times New Roman" w:hAnsi="Times New Roman" w:cs="Times New Roman"/>
          <w:sz w:val="24"/>
          <w:szCs w:val="24"/>
          <w:lang w:val="en-US"/>
        </w:rPr>
        <w:t>cannot</w:t>
      </w:r>
      <w:r>
        <w:rPr>
          <w:rFonts w:ascii="Times New Roman" w:hAnsi="Times New Roman" w:cs="Times New Roman"/>
          <w:sz w:val="24"/>
          <w:szCs w:val="24"/>
          <w:lang w:val="en-US"/>
        </w:rPr>
        <w:t xml:space="preserve"> be a significant logical link between the variables inside each of the factors. This proves there are no latent variables that should be taken into consideration.</w:t>
      </w:r>
      <w:r w:rsidR="00743F2E">
        <w:rPr>
          <w:rFonts w:ascii="Times New Roman" w:hAnsi="Times New Roman" w:cs="Times New Roman"/>
          <w:sz w:val="24"/>
          <w:szCs w:val="24"/>
          <w:lang w:val="en-US"/>
        </w:rPr>
        <w:t xml:space="preserve"> </w:t>
      </w:r>
    </w:p>
    <w:p w:rsidR="00743F2E" w:rsidRDefault="00743F2E" w:rsidP="004D65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Principal Component Analysis</w:t>
      </w:r>
    </w:p>
    <w:p w:rsidR="00652D01" w:rsidRDefault="00652D01" w:rsidP="004D65DD">
      <w:pPr>
        <w:spacing w:line="276" w:lineRule="auto"/>
        <w:rPr>
          <w:rFonts w:ascii="Times New Roman" w:hAnsi="Times New Roman" w:cs="Times New Roman"/>
          <w:sz w:val="24"/>
          <w:szCs w:val="24"/>
          <w:lang w:val="en-US"/>
        </w:rPr>
      </w:pPr>
      <w:bookmarkStart w:id="0" w:name="_GoBack"/>
      <w:bookmarkEnd w:id="0"/>
    </w:p>
    <w:p w:rsidR="00743F2E" w:rsidRDefault="00743F2E" w:rsidP="004D65DD">
      <w:pPr>
        <w:spacing w:line="276" w:lineRule="auto"/>
        <w:rPr>
          <w:rFonts w:ascii="Times New Roman" w:hAnsi="Times New Roman" w:cs="Times New Roman"/>
          <w:sz w:val="24"/>
          <w:szCs w:val="24"/>
          <w:lang w:val="en-US"/>
        </w:rPr>
      </w:pPr>
    </w:p>
    <w:p w:rsidR="00F272ED" w:rsidRDefault="00F272ED" w:rsidP="004D65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SWP2c</w:t>
      </w:r>
    </w:p>
    <w:p w:rsidR="00F55726" w:rsidRPr="00F55726" w:rsidRDefault="00F55726" w:rsidP="00F55726">
      <w:pPr>
        <w:pStyle w:val="StandardWeb"/>
        <w:rPr>
          <w:lang w:val="en-US"/>
        </w:rPr>
      </w:pPr>
      <w:r w:rsidRPr="00F55726">
        <w:rPr>
          <w:rFonts w:ascii="MywlbtTimes" w:hAnsi="MywlbtTimes"/>
          <w:sz w:val="20"/>
          <w:szCs w:val="20"/>
          <w:lang w:val="en-US"/>
        </w:rPr>
        <w:t xml:space="preserve">We generally recommend PCA as a more informative procedure than MDS for </w:t>
      </w:r>
      <w:r w:rsidR="008B2243" w:rsidRPr="00F55726">
        <w:rPr>
          <w:rFonts w:ascii="MywlbtTimes" w:hAnsi="MywlbtTimes"/>
          <w:sz w:val="20"/>
          <w:szCs w:val="20"/>
          <w:lang w:val="en-US"/>
        </w:rPr>
        <w:t>type</w:t>
      </w:r>
      <w:r w:rsidRPr="00F55726">
        <w:rPr>
          <w:rFonts w:ascii="MywlbtTimes" w:hAnsi="MywlbtTimes"/>
          <w:sz w:val="20"/>
          <w:szCs w:val="20"/>
          <w:lang w:val="en-US"/>
        </w:rPr>
        <w:t xml:space="preserve">- </w:t>
      </w:r>
      <w:proofErr w:type="spellStart"/>
      <w:r w:rsidRPr="00F55726">
        <w:rPr>
          <w:rFonts w:ascii="MywlbtTimes" w:hAnsi="MywlbtTimes"/>
          <w:sz w:val="20"/>
          <w:szCs w:val="20"/>
          <w:lang w:val="en-US"/>
        </w:rPr>
        <w:t>ical</w:t>
      </w:r>
      <w:proofErr w:type="spellEnd"/>
      <w:r w:rsidRPr="00F55726">
        <w:rPr>
          <w:rFonts w:ascii="MywlbtTimes" w:hAnsi="MywlbtTimes"/>
          <w:sz w:val="20"/>
          <w:szCs w:val="20"/>
          <w:lang w:val="en-US"/>
        </w:rPr>
        <w:t xml:space="preserve"> metric or near-metric (e.g., survey Likert scale) data. However, PCA will not work with non-metric data. In those cases, MDS is a valuable alternative. </w:t>
      </w:r>
    </w:p>
    <w:p w:rsidR="00F55726" w:rsidRPr="00F55726" w:rsidRDefault="00F55726" w:rsidP="00F55726">
      <w:pPr>
        <w:pStyle w:val="StandardWeb"/>
        <w:rPr>
          <w:lang w:val="en-US"/>
        </w:rPr>
      </w:pPr>
      <w:r w:rsidRPr="00F55726">
        <w:rPr>
          <w:rFonts w:ascii="MywlbtTimes" w:hAnsi="MywlbtTimes"/>
          <w:sz w:val="20"/>
          <w:szCs w:val="20"/>
          <w:lang w:val="en-US"/>
        </w:rPr>
        <w:t xml:space="preserve">MDS may be of particular interest when handling text data such as consumers’ feed- back, comments, and online product reviews, where text frequencies can be con- verted to distance scores. For example, if you are interested in similarities between brands in online reviews, you could count how many times various pairs of brands occur together in consumers’ postings. The co-occurrence matrix of counts—brand A mentioned with brand B, with brand C, and so forth—could be used as a </w:t>
      </w:r>
      <w:proofErr w:type="spellStart"/>
      <w:r w:rsidRPr="00F55726">
        <w:rPr>
          <w:rFonts w:ascii="MywlbtTimes" w:hAnsi="MywlbtTimes"/>
          <w:sz w:val="20"/>
          <w:szCs w:val="20"/>
          <w:lang w:val="en-US"/>
        </w:rPr>
        <w:t>mea</w:t>
      </w:r>
      <w:proofErr w:type="spellEnd"/>
      <w:r w:rsidRPr="00F55726">
        <w:rPr>
          <w:rFonts w:ascii="MywlbtTimes" w:hAnsi="MywlbtTimes"/>
          <w:sz w:val="20"/>
          <w:szCs w:val="20"/>
          <w:lang w:val="en-US"/>
        </w:rPr>
        <w:t xml:space="preserve">- sure of similarity between the two brands and serve as the distance metric in MDS </w:t>
      </w:r>
    </w:p>
    <w:p w:rsidR="00F272ED" w:rsidRPr="0080678A" w:rsidRDefault="00BF347A" w:rsidP="004D65DD">
      <w:pPr>
        <w:spacing w:line="276" w:lineRule="auto"/>
        <w:rPr>
          <w:rFonts w:ascii="Times New Roman" w:hAnsi="Times New Roman" w:cs="Times New Roman"/>
          <w:sz w:val="24"/>
          <w:szCs w:val="24"/>
          <w:lang w:val="en-US"/>
        </w:rPr>
      </w:pPr>
      <w:r w:rsidRPr="009B51D5">
        <w:rPr>
          <w:rFonts w:ascii="Times New Roman" w:hAnsi="Times New Roman" w:cs="Times New Roman"/>
          <w:noProof/>
          <w:sz w:val="24"/>
          <w:szCs w:val="24"/>
          <w:lang w:eastAsia="fo-FO"/>
        </w:rPr>
        <w:lastRenderedPageBreak/>
        <w:drawing>
          <wp:inline distT="0" distB="0" distL="0" distR="0" wp14:anchorId="46938755" wp14:editId="24BB92CF">
            <wp:extent cx="3562323" cy="2914022"/>
            <wp:effectExtent l="0" t="0" r="0" b="0"/>
            <wp:docPr id="3" name="Picture 3" descr="C:\Users\AM\Documents\GitHub\CACI\SWP2\Eigen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Documents\GitHub\CACI\SWP2\EigenValues.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66" t="7020" r="7168"/>
                    <a:stretch/>
                  </pic:blipFill>
                  <pic:spPr bwMode="auto">
                    <a:xfrm>
                      <a:off x="0" y="0"/>
                      <a:ext cx="3627806" cy="2967588"/>
                    </a:xfrm>
                    <a:prstGeom prst="rect">
                      <a:avLst/>
                    </a:prstGeom>
                    <a:noFill/>
                    <a:ln>
                      <a:noFill/>
                    </a:ln>
                    <a:extLst>
                      <a:ext uri="{53640926-AAD7-44D8-BBD7-CCE9431645EC}">
                        <a14:shadowObscured xmlns:a14="http://schemas.microsoft.com/office/drawing/2010/main"/>
                      </a:ext>
                    </a:extLst>
                  </pic:spPr>
                </pic:pic>
              </a:graphicData>
            </a:graphic>
          </wp:inline>
        </w:drawing>
      </w:r>
    </w:p>
    <w:sectPr w:rsidR="00F272ED" w:rsidRPr="00806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wlbtTime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activeWritingStyle w:appName="MSWord" w:lang="en-US"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625"/>
    <w:rsid w:val="000002CB"/>
    <w:rsid w:val="00000AD0"/>
    <w:rsid w:val="00001ADB"/>
    <w:rsid w:val="00013903"/>
    <w:rsid w:val="000151EE"/>
    <w:rsid w:val="00027CEB"/>
    <w:rsid w:val="0004263D"/>
    <w:rsid w:val="00045188"/>
    <w:rsid w:val="00053611"/>
    <w:rsid w:val="00067CEB"/>
    <w:rsid w:val="000833A5"/>
    <w:rsid w:val="00085A00"/>
    <w:rsid w:val="00094497"/>
    <w:rsid w:val="000A0C35"/>
    <w:rsid w:val="000B1BFA"/>
    <w:rsid w:val="000B2F36"/>
    <w:rsid w:val="000B37E2"/>
    <w:rsid w:val="000B5BCE"/>
    <w:rsid w:val="000E47B0"/>
    <w:rsid w:val="000E61CD"/>
    <w:rsid w:val="000F00DE"/>
    <w:rsid w:val="00102369"/>
    <w:rsid w:val="00110568"/>
    <w:rsid w:val="00110822"/>
    <w:rsid w:val="0011701F"/>
    <w:rsid w:val="001272C0"/>
    <w:rsid w:val="00144B26"/>
    <w:rsid w:val="00144B3C"/>
    <w:rsid w:val="001551CA"/>
    <w:rsid w:val="00157766"/>
    <w:rsid w:val="00160609"/>
    <w:rsid w:val="00163E74"/>
    <w:rsid w:val="00174A55"/>
    <w:rsid w:val="001757E5"/>
    <w:rsid w:val="001772D3"/>
    <w:rsid w:val="001908E8"/>
    <w:rsid w:val="00192321"/>
    <w:rsid w:val="001A019C"/>
    <w:rsid w:val="001A5741"/>
    <w:rsid w:val="001D77A4"/>
    <w:rsid w:val="001E31E2"/>
    <w:rsid w:val="00211323"/>
    <w:rsid w:val="0021175F"/>
    <w:rsid w:val="00225C81"/>
    <w:rsid w:val="0023094C"/>
    <w:rsid w:val="00234BDC"/>
    <w:rsid w:val="00236A21"/>
    <w:rsid w:val="002409EE"/>
    <w:rsid w:val="00241D3D"/>
    <w:rsid w:val="002507E1"/>
    <w:rsid w:val="00266517"/>
    <w:rsid w:val="00274F39"/>
    <w:rsid w:val="002802C1"/>
    <w:rsid w:val="00281BF5"/>
    <w:rsid w:val="002857C4"/>
    <w:rsid w:val="00285B45"/>
    <w:rsid w:val="00287F3D"/>
    <w:rsid w:val="00291232"/>
    <w:rsid w:val="00293FA2"/>
    <w:rsid w:val="002973D4"/>
    <w:rsid w:val="002B29E9"/>
    <w:rsid w:val="002B548F"/>
    <w:rsid w:val="002C0CD0"/>
    <w:rsid w:val="002D1EAB"/>
    <w:rsid w:val="002D2916"/>
    <w:rsid w:val="002D6791"/>
    <w:rsid w:val="002F0DE3"/>
    <w:rsid w:val="002F6071"/>
    <w:rsid w:val="00303E59"/>
    <w:rsid w:val="00307596"/>
    <w:rsid w:val="00321054"/>
    <w:rsid w:val="00325BD7"/>
    <w:rsid w:val="003312AC"/>
    <w:rsid w:val="00332D0F"/>
    <w:rsid w:val="00344B38"/>
    <w:rsid w:val="00352993"/>
    <w:rsid w:val="00364422"/>
    <w:rsid w:val="00365B2A"/>
    <w:rsid w:val="00373858"/>
    <w:rsid w:val="003740B7"/>
    <w:rsid w:val="00375795"/>
    <w:rsid w:val="00381362"/>
    <w:rsid w:val="003868AC"/>
    <w:rsid w:val="003A7A99"/>
    <w:rsid w:val="003B2283"/>
    <w:rsid w:val="003B386C"/>
    <w:rsid w:val="003C1357"/>
    <w:rsid w:val="00406346"/>
    <w:rsid w:val="00414FD6"/>
    <w:rsid w:val="00417A2C"/>
    <w:rsid w:val="00422D7B"/>
    <w:rsid w:val="00430D90"/>
    <w:rsid w:val="0044653F"/>
    <w:rsid w:val="00455CC1"/>
    <w:rsid w:val="0046150F"/>
    <w:rsid w:val="0047510B"/>
    <w:rsid w:val="00476397"/>
    <w:rsid w:val="0048216F"/>
    <w:rsid w:val="00486F48"/>
    <w:rsid w:val="00487008"/>
    <w:rsid w:val="00491BAF"/>
    <w:rsid w:val="004A4C2B"/>
    <w:rsid w:val="004A7B96"/>
    <w:rsid w:val="004B0BFA"/>
    <w:rsid w:val="004D65DD"/>
    <w:rsid w:val="004E1B42"/>
    <w:rsid w:val="004E2D3B"/>
    <w:rsid w:val="004F2C81"/>
    <w:rsid w:val="004F5805"/>
    <w:rsid w:val="0050241A"/>
    <w:rsid w:val="00516407"/>
    <w:rsid w:val="005222DB"/>
    <w:rsid w:val="00525AF4"/>
    <w:rsid w:val="00530763"/>
    <w:rsid w:val="00531806"/>
    <w:rsid w:val="00534544"/>
    <w:rsid w:val="00537529"/>
    <w:rsid w:val="00545FE9"/>
    <w:rsid w:val="0056193E"/>
    <w:rsid w:val="00564ED4"/>
    <w:rsid w:val="00567AA7"/>
    <w:rsid w:val="005706CF"/>
    <w:rsid w:val="00573BBC"/>
    <w:rsid w:val="00573DD7"/>
    <w:rsid w:val="00577E15"/>
    <w:rsid w:val="00582A17"/>
    <w:rsid w:val="00586E88"/>
    <w:rsid w:val="005871AD"/>
    <w:rsid w:val="00590F9C"/>
    <w:rsid w:val="005A574B"/>
    <w:rsid w:val="005A632A"/>
    <w:rsid w:val="005B0558"/>
    <w:rsid w:val="005B2D04"/>
    <w:rsid w:val="005C3BAA"/>
    <w:rsid w:val="005C3C88"/>
    <w:rsid w:val="005E2D46"/>
    <w:rsid w:val="005E3174"/>
    <w:rsid w:val="005E47B9"/>
    <w:rsid w:val="005E63BB"/>
    <w:rsid w:val="005F2D90"/>
    <w:rsid w:val="00612D4F"/>
    <w:rsid w:val="00617DC0"/>
    <w:rsid w:val="00637387"/>
    <w:rsid w:val="00652D01"/>
    <w:rsid w:val="00653175"/>
    <w:rsid w:val="00654D71"/>
    <w:rsid w:val="00672266"/>
    <w:rsid w:val="00674376"/>
    <w:rsid w:val="0068010D"/>
    <w:rsid w:val="00686F16"/>
    <w:rsid w:val="00695CCE"/>
    <w:rsid w:val="00696138"/>
    <w:rsid w:val="006A037C"/>
    <w:rsid w:val="006A3B35"/>
    <w:rsid w:val="006A5955"/>
    <w:rsid w:val="006B2D8B"/>
    <w:rsid w:val="006C2103"/>
    <w:rsid w:val="006C52F2"/>
    <w:rsid w:val="006E091E"/>
    <w:rsid w:val="006E755A"/>
    <w:rsid w:val="006E7BDF"/>
    <w:rsid w:val="006E7C6F"/>
    <w:rsid w:val="006F4AA4"/>
    <w:rsid w:val="0071776D"/>
    <w:rsid w:val="00717BD9"/>
    <w:rsid w:val="00720D16"/>
    <w:rsid w:val="00722BD2"/>
    <w:rsid w:val="00742E51"/>
    <w:rsid w:val="00743F2E"/>
    <w:rsid w:val="0075269D"/>
    <w:rsid w:val="007637D1"/>
    <w:rsid w:val="00767D50"/>
    <w:rsid w:val="00776221"/>
    <w:rsid w:val="00781B0F"/>
    <w:rsid w:val="007944BF"/>
    <w:rsid w:val="007A6486"/>
    <w:rsid w:val="007B5678"/>
    <w:rsid w:val="007C016F"/>
    <w:rsid w:val="007D0686"/>
    <w:rsid w:val="007D1663"/>
    <w:rsid w:val="007D57DA"/>
    <w:rsid w:val="007E0366"/>
    <w:rsid w:val="007E0E18"/>
    <w:rsid w:val="008009F3"/>
    <w:rsid w:val="00802F77"/>
    <w:rsid w:val="0080678A"/>
    <w:rsid w:val="00810718"/>
    <w:rsid w:val="00825065"/>
    <w:rsid w:val="0083478C"/>
    <w:rsid w:val="00840C3D"/>
    <w:rsid w:val="00846F7A"/>
    <w:rsid w:val="00847D65"/>
    <w:rsid w:val="00851500"/>
    <w:rsid w:val="00852492"/>
    <w:rsid w:val="008610C0"/>
    <w:rsid w:val="00884B55"/>
    <w:rsid w:val="00896B1D"/>
    <w:rsid w:val="008A4C18"/>
    <w:rsid w:val="008B144B"/>
    <w:rsid w:val="008B2243"/>
    <w:rsid w:val="008C2788"/>
    <w:rsid w:val="008C70D0"/>
    <w:rsid w:val="008D2A14"/>
    <w:rsid w:val="008E0EFB"/>
    <w:rsid w:val="008E5F68"/>
    <w:rsid w:val="008E65B3"/>
    <w:rsid w:val="008E6A86"/>
    <w:rsid w:val="008F1A6C"/>
    <w:rsid w:val="008F38B8"/>
    <w:rsid w:val="009064F8"/>
    <w:rsid w:val="00906A80"/>
    <w:rsid w:val="0091128D"/>
    <w:rsid w:val="00913B1B"/>
    <w:rsid w:val="00915FF1"/>
    <w:rsid w:val="00954086"/>
    <w:rsid w:val="0095493C"/>
    <w:rsid w:val="00981EDA"/>
    <w:rsid w:val="00991C84"/>
    <w:rsid w:val="00994A5A"/>
    <w:rsid w:val="00994C1E"/>
    <w:rsid w:val="009A0710"/>
    <w:rsid w:val="009A465F"/>
    <w:rsid w:val="009A7E46"/>
    <w:rsid w:val="009B3111"/>
    <w:rsid w:val="009B51D5"/>
    <w:rsid w:val="009B545B"/>
    <w:rsid w:val="009C2E71"/>
    <w:rsid w:val="009D1417"/>
    <w:rsid w:val="009D59A4"/>
    <w:rsid w:val="009D7AB3"/>
    <w:rsid w:val="009E326F"/>
    <w:rsid w:val="009E3C61"/>
    <w:rsid w:val="009E7B8A"/>
    <w:rsid w:val="009F4CBD"/>
    <w:rsid w:val="00A130A5"/>
    <w:rsid w:val="00A17CE2"/>
    <w:rsid w:val="00A20C63"/>
    <w:rsid w:val="00A213CB"/>
    <w:rsid w:val="00A2258F"/>
    <w:rsid w:val="00A51401"/>
    <w:rsid w:val="00A57433"/>
    <w:rsid w:val="00A6213F"/>
    <w:rsid w:val="00A65E4A"/>
    <w:rsid w:val="00A71D0C"/>
    <w:rsid w:val="00A742AF"/>
    <w:rsid w:val="00A80847"/>
    <w:rsid w:val="00A8352F"/>
    <w:rsid w:val="00A8667E"/>
    <w:rsid w:val="00AA5BF7"/>
    <w:rsid w:val="00AB0B77"/>
    <w:rsid w:val="00AC4975"/>
    <w:rsid w:val="00AC7E6C"/>
    <w:rsid w:val="00AD42D5"/>
    <w:rsid w:val="00AE157A"/>
    <w:rsid w:val="00AE19FD"/>
    <w:rsid w:val="00AF139C"/>
    <w:rsid w:val="00AF3F45"/>
    <w:rsid w:val="00B044D6"/>
    <w:rsid w:val="00B053B7"/>
    <w:rsid w:val="00B1244B"/>
    <w:rsid w:val="00B20D4F"/>
    <w:rsid w:val="00B217E1"/>
    <w:rsid w:val="00B2599E"/>
    <w:rsid w:val="00B2682D"/>
    <w:rsid w:val="00B37C24"/>
    <w:rsid w:val="00B44CEB"/>
    <w:rsid w:val="00B45646"/>
    <w:rsid w:val="00B47B05"/>
    <w:rsid w:val="00B519FE"/>
    <w:rsid w:val="00B52547"/>
    <w:rsid w:val="00B5315D"/>
    <w:rsid w:val="00B57407"/>
    <w:rsid w:val="00B57421"/>
    <w:rsid w:val="00B66E4F"/>
    <w:rsid w:val="00B74C58"/>
    <w:rsid w:val="00B75144"/>
    <w:rsid w:val="00B76552"/>
    <w:rsid w:val="00B776BD"/>
    <w:rsid w:val="00B87852"/>
    <w:rsid w:val="00B87943"/>
    <w:rsid w:val="00BA0E37"/>
    <w:rsid w:val="00BB4985"/>
    <w:rsid w:val="00BC411C"/>
    <w:rsid w:val="00BD43BC"/>
    <w:rsid w:val="00BD5E36"/>
    <w:rsid w:val="00BD7958"/>
    <w:rsid w:val="00BD7BC7"/>
    <w:rsid w:val="00BE2FFC"/>
    <w:rsid w:val="00BF347A"/>
    <w:rsid w:val="00BF452A"/>
    <w:rsid w:val="00BF48FD"/>
    <w:rsid w:val="00C03E48"/>
    <w:rsid w:val="00C05408"/>
    <w:rsid w:val="00C10F91"/>
    <w:rsid w:val="00C13237"/>
    <w:rsid w:val="00C14B5E"/>
    <w:rsid w:val="00C15804"/>
    <w:rsid w:val="00C24092"/>
    <w:rsid w:val="00C268B8"/>
    <w:rsid w:val="00C348B1"/>
    <w:rsid w:val="00C35EE1"/>
    <w:rsid w:val="00C36397"/>
    <w:rsid w:val="00C51D64"/>
    <w:rsid w:val="00C63B8A"/>
    <w:rsid w:val="00C7416C"/>
    <w:rsid w:val="00C86CB9"/>
    <w:rsid w:val="00CA3D07"/>
    <w:rsid w:val="00CA6505"/>
    <w:rsid w:val="00CA7669"/>
    <w:rsid w:val="00CB1916"/>
    <w:rsid w:val="00CB70C6"/>
    <w:rsid w:val="00CC2A7E"/>
    <w:rsid w:val="00CC7376"/>
    <w:rsid w:val="00CD554A"/>
    <w:rsid w:val="00CD6C7F"/>
    <w:rsid w:val="00CD7976"/>
    <w:rsid w:val="00CE65D0"/>
    <w:rsid w:val="00D01D33"/>
    <w:rsid w:val="00D038F4"/>
    <w:rsid w:val="00D1285C"/>
    <w:rsid w:val="00D13776"/>
    <w:rsid w:val="00D36625"/>
    <w:rsid w:val="00D56AD8"/>
    <w:rsid w:val="00D56DC2"/>
    <w:rsid w:val="00D65667"/>
    <w:rsid w:val="00D6622F"/>
    <w:rsid w:val="00D74091"/>
    <w:rsid w:val="00D74D10"/>
    <w:rsid w:val="00D74E4C"/>
    <w:rsid w:val="00D77F3B"/>
    <w:rsid w:val="00DA5393"/>
    <w:rsid w:val="00DB1063"/>
    <w:rsid w:val="00DB517F"/>
    <w:rsid w:val="00DD07DB"/>
    <w:rsid w:val="00DE485E"/>
    <w:rsid w:val="00DF7BEF"/>
    <w:rsid w:val="00E078DD"/>
    <w:rsid w:val="00E129C4"/>
    <w:rsid w:val="00E13A24"/>
    <w:rsid w:val="00E17A66"/>
    <w:rsid w:val="00E22714"/>
    <w:rsid w:val="00E23642"/>
    <w:rsid w:val="00E25844"/>
    <w:rsid w:val="00E327D0"/>
    <w:rsid w:val="00E3362C"/>
    <w:rsid w:val="00E372E5"/>
    <w:rsid w:val="00E3758B"/>
    <w:rsid w:val="00E4384C"/>
    <w:rsid w:val="00E50BCC"/>
    <w:rsid w:val="00E57847"/>
    <w:rsid w:val="00E62C9B"/>
    <w:rsid w:val="00E636FF"/>
    <w:rsid w:val="00E63723"/>
    <w:rsid w:val="00E80008"/>
    <w:rsid w:val="00E86843"/>
    <w:rsid w:val="00E86D07"/>
    <w:rsid w:val="00EA512F"/>
    <w:rsid w:val="00EC06B7"/>
    <w:rsid w:val="00EC63A1"/>
    <w:rsid w:val="00EC72AA"/>
    <w:rsid w:val="00ED4FCA"/>
    <w:rsid w:val="00ED510E"/>
    <w:rsid w:val="00ED67D7"/>
    <w:rsid w:val="00EE4E41"/>
    <w:rsid w:val="00EE5CF6"/>
    <w:rsid w:val="00EE764B"/>
    <w:rsid w:val="00F0705A"/>
    <w:rsid w:val="00F1007B"/>
    <w:rsid w:val="00F115B4"/>
    <w:rsid w:val="00F118FE"/>
    <w:rsid w:val="00F13151"/>
    <w:rsid w:val="00F13D15"/>
    <w:rsid w:val="00F1571D"/>
    <w:rsid w:val="00F26068"/>
    <w:rsid w:val="00F26DA6"/>
    <w:rsid w:val="00F272ED"/>
    <w:rsid w:val="00F33160"/>
    <w:rsid w:val="00F45372"/>
    <w:rsid w:val="00F549BA"/>
    <w:rsid w:val="00F55726"/>
    <w:rsid w:val="00F6075E"/>
    <w:rsid w:val="00F64754"/>
    <w:rsid w:val="00F64F91"/>
    <w:rsid w:val="00F67218"/>
    <w:rsid w:val="00F761FD"/>
    <w:rsid w:val="00F810F9"/>
    <w:rsid w:val="00F83E52"/>
    <w:rsid w:val="00F90E35"/>
    <w:rsid w:val="00FA16E6"/>
    <w:rsid w:val="00FA244D"/>
    <w:rsid w:val="00FB3B16"/>
    <w:rsid w:val="00FB5FAF"/>
    <w:rsid w:val="00FB7254"/>
    <w:rsid w:val="00FB7E03"/>
    <w:rsid w:val="00FE139D"/>
    <w:rsid w:val="00FE1803"/>
    <w:rsid w:val="00FE682C"/>
  </w:rsids>
  <m:mathPr>
    <m:mathFont m:val="Cambria Math"/>
    <m:brkBin m:val="before"/>
    <m:brkBinSub m:val="--"/>
    <m:smallFrac m:val="0"/>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DAE6"/>
  <w15:chartTrackingRefBased/>
  <w15:docId w15:val="{E0F96E75-15BA-4518-B4D0-B9D6B5F12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o-F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55726"/>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628115">
      <w:bodyDiv w:val="1"/>
      <w:marLeft w:val="0"/>
      <w:marRight w:val="0"/>
      <w:marTop w:val="0"/>
      <w:marBottom w:val="0"/>
      <w:divBdr>
        <w:top w:val="none" w:sz="0" w:space="0" w:color="auto"/>
        <w:left w:val="none" w:sz="0" w:space="0" w:color="auto"/>
        <w:bottom w:val="none" w:sz="0" w:space="0" w:color="auto"/>
        <w:right w:val="none" w:sz="0" w:space="0" w:color="auto"/>
      </w:divBdr>
    </w:div>
    <w:div w:id="858851786">
      <w:bodyDiv w:val="1"/>
      <w:marLeft w:val="0"/>
      <w:marRight w:val="0"/>
      <w:marTop w:val="0"/>
      <w:marBottom w:val="0"/>
      <w:divBdr>
        <w:top w:val="none" w:sz="0" w:space="0" w:color="auto"/>
        <w:left w:val="none" w:sz="0" w:space="0" w:color="auto"/>
        <w:bottom w:val="none" w:sz="0" w:space="0" w:color="auto"/>
        <w:right w:val="none" w:sz="0" w:space="0" w:color="auto"/>
      </w:divBdr>
    </w:div>
    <w:div w:id="1290357637">
      <w:bodyDiv w:val="1"/>
      <w:marLeft w:val="0"/>
      <w:marRight w:val="0"/>
      <w:marTop w:val="0"/>
      <w:marBottom w:val="0"/>
      <w:divBdr>
        <w:top w:val="none" w:sz="0" w:space="0" w:color="auto"/>
        <w:left w:val="none" w:sz="0" w:space="0" w:color="auto"/>
        <w:bottom w:val="none" w:sz="0" w:space="0" w:color="auto"/>
        <w:right w:val="none" w:sz="0" w:space="0" w:color="auto"/>
      </w:divBdr>
      <w:divsChild>
        <w:div w:id="1781685343">
          <w:marLeft w:val="0"/>
          <w:marRight w:val="0"/>
          <w:marTop w:val="0"/>
          <w:marBottom w:val="0"/>
          <w:divBdr>
            <w:top w:val="none" w:sz="0" w:space="0" w:color="auto"/>
            <w:left w:val="none" w:sz="0" w:space="0" w:color="auto"/>
            <w:bottom w:val="none" w:sz="0" w:space="0" w:color="auto"/>
            <w:right w:val="none" w:sz="0" w:space="0" w:color="auto"/>
          </w:divBdr>
          <w:divsChild>
            <w:div w:id="1546259746">
              <w:marLeft w:val="0"/>
              <w:marRight w:val="0"/>
              <w:marTop w:val="0"/>
              <w:marBottom w:val="0"/>
              <w:divBdr>
                <w:top w:val="none" w:sz="0" w:space="0" w:color="auto"/>
                <w:left w:val="none" w:sz="0" w:space="0" w:color="auto"/>
                <w:bottom w:val="none" w:sz="0" w:space="0" w:color="auto"/>
                <w:right w:val="none" w:sz="0" w:space="0" w:color="auto"/>
              </w:divBdr>
              <w:divsChild>
                <w:div w:id="16048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59360">
      <w:bodyDiv w:val="1"/>
      <w:marLeft w:val="0"/>
      <w:marRight w:val="0"/>
      <w:marTop w:val="0"/>
      <w:marBottom w:val="0"/>
      <w:divBdr>
        <w:top w:val="none" w:sz="0" w:space="0" w:color="auto"/>
        <w:left w:val="none" w:sz="0" w:space="0" w:color="auto"/>
        <w:bottom w:val="none" w:sz="0" w:space="0" w:color="auto"/>
        <w:right w:val="none" w:sz="0" w:space="0" w:color="auto"/>
      </w:divBdr>
      <w:divsChild>
        <w:div w:id="69618755">
          <w:marLeft w:val="0"/>
          <w:marRight w:val="0"/>
          <w:marTop w:val="0"/>
          <w:marBottom w:val="0"/>
          <w:divBdr>
            <w:top w:val="none" w:sz="0" w:space="0" w:color="auto"/>
            <w:left w:val="none" w:sz="0" w:space="0" w:color="auto"/>
            <w:bottom w:val="none" w:sz="0" w:space="0" w:color="auto"/>
            <w:right w:val="none" w:sz="0" w:space="0" w:color="auto"/>
          </w:divBdr>
          <w:divsChild>
            <w:div w:id="785588536">
              <w:marLeft w:val="0"/>
              <w:marRight w:val="0"/>
              <w:marTop w:val="0"/>
              <w:marBottom w:val="0"/>
              <w:divBdr>
                <w:top w:val="none" w:sz="0" w:space="0" w:color="auto"/>
                <w:left w:val="none" w:sz="0" w:space="0" w:color="auto"/>
                <w:bottom w:val="none" w:sz="0" w:space="0" w:color="auto"/>
                <w:right w:val="none" w:sz="0" w:space="0" w:color="auto"/>
              </w:divBdr>
              <w:divsChild>
                <w:div w:id="3577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0776-8B5C-8A4F-9A77-6053A75D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892</Words>
  <Characters>5623</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Arnbjørn Mortensen</dc:creator>
  <cp:keywords/>
  <dc:description/>
  <cp:lastModifiedBy>Giorgi Modebadze</cp:lastModifiedBy>
  <cp:revision>36</cp:revision>
  <dcterms:created xsi:type="dcterms:W3CDTF">2018-12-02T17:40:00Z</dcterms:created>
  <dcterms:modified xsi:type="dcterms:W3CDTF">2018-12-04T20:59:00Z</dcterms:modified>
</cp:coreProperties>
</file>