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8A66" w14:textId="0F5BFF48" w:rsidR="008C19B7" w:rsidRDefault="008C19B7" w:rsidP="008C19B7">
      <w:pPr>
        <w:rPr>
          <w:b/>
          <w:bCs/>
        </w:rPr>
      </w:pPr>
      <w:r w:rsidRPr="008C19B7">
        <w:rPr>
          <w:b/>
          <w:bCs/>
        </w:rPr>
        <w:t>Pharmacy Chain Digital Transformation &amp; Regulatory Compliance</w:t>
      </w:r>
    </w:p>
    <w:p w14:paraId="56D57556" w14:textId="63D8E86D" w:rsidR="008C19B7" w:rsidRPr="00F07E79" w:rsidRDefault="008C19B7" w:rsidP="008C19B7">
      <w:pPr>
        <w:rPr>
          <w:rFonts w:ascii="Sylfaen" w:hAnsi="Sylfaen"/>
          <w:b/>
          <w:bCs/>
          <w:lang w:val="ka-GE"/>
        </w:rPr>
      </w:pPr>
      <w:r w:rsidRPr="008C19B7">
        <w:rPr>
          <w:b/>
          <w:bCs/>
        </w:rPr>
        <w:t>Executive Summary</w:t>
      </w:r>
    </w:p>
    <w:p w14:paraId="560339A9" w14:textId="77777777" w:rsidR="008C19B7" w:rsidRPr="008C19B7" w:rsidRDefault="008C19B7" w:rsidP="008C19B7">
      <w:r w:rsidRPr="008C19B7">
        <w:t>We led the end-to-end modernization of a 6-store pharmacy chain's infrastructure to align with evolving Georgian healthcare regulations. This project involved a complex migration of 20 years of legacy data, the implementation of an AI-driven product mapping library, and the deployment of a centralized IoT monitoring system to ensure Good Distribution Practice (GDP) compliance.</w:t>
      </w:r>
    </w:p>
    <w:p w14:paraId="54C7E4EE" w14:textId="77777777" w:rsidR="008C19B7" w:rsidRPr="008C19B7" w:rsidRDefault="008C19B7" w:rsidP="008C19B7">
      <w:pPr>
        <w:rPr>
          <w:b/>
          <w:bCs/>
        </w:rPr>
      </w:pPr>
      <w:r w:rsidRPr="008C19B7">
        <w:rPr>
          <w:b/>
          <w:bCs/>
        </w:rPr>
        <w:t>The Challenge: Legacy Fragmentation &amp; Regulatory Rigidity</w:t>
      </w:r>
    </w:p>
    <w:p w14:paraId="13A664D1" w14:textId="77777777" w:rsidR="008C19B7" w:rsidRPr="008C19B7" w:rsidRDefault="008C19B7" w:rsidP="008C19B7">
      <w:r w:rsidRPr="008C19B7">
        <w:t>The primary hurdle was extracting and normalizing two decades of fragmented data from a 20-year-old legacy ERP system. We faced a significant "data mismatch" problem: product naming, logistical info, and categorization varied wildly across different sources. To meet strict new regulations, we had to ensure 100% accuracy in how medicines were identified and tracked across the supply chain.</w:t>
      </w:r>
    </w:p>
    <w:p w14:paraId="71765E0B" w14:textId="77777777" w:rsidR="008C19B7" w:rsidRPr="008C19B7" w:rsidRDefault="008C19B7" w:rsidP="008C19B7">
      <w:pPr>
        <w:rPr>
          <w:b/>
          <w:bCs/>
        </w:rPr>
      </w:pPr>
      <w:r w:rsidRPr="008C19B7">
        <w:rPr>
          <w:b/>
          <w:bCs/>
        </w:rPr>
        <w:t>The Solution</w:t>
      </w:r>
    </w:p>
    <w:p w14:paraId="6502CE12" w14:textId="77777777" w:rsidR="008C19B7" w:rsidRPr="008C19B7" w:rsidRDefault="008C19B7" w:rsidP="008C19B7">
      <w:pPr>
        <w:rPr>
          <w:b/>
          <w:bCs/>
        </w:rPr>
      </w:pPr>
      <w:r w:rsidRPr="008C19B7">
        <w:rPr>
          <w:b/>
          <w:bCs/>
        </w:rPr>
        <w:t>1. AI-Powered Data Normalization &amp; Central Library</w:t>
      </w:r>
    </w:p>
    <w:p w14:paraId="37A86EF8" w14:textId="77777777" w:rsidR="008C19B7" w:rsidRPr="008C19B7" w:rsidRDefault="008C19B7" w:rsidP="008C19B7">
      <w:r w:rsidRPr="008C19B7">
        <w:t xml:space="preserve">To solve the product mapping crisis, we implemented a </w:t>
      </w:r>
      <w:r w:rsidRPr="008C19B7">
        <w:rPr>
          <w:b/>
          <w:bCs/>
        </w:rPr>
        <w:t>Central Product Library</w:t>
      </w:r>
      <w:r w:rsidRPr="008C19B7">
        <w:t>.</w:t>
      </w:r>
    </w:p>
    <w:p w14:paraId="53B5DF2F" w14:textId="77777777" w:rsidR="008C19B7" w:rsidRPr="008C19B7" w:rsidRDefault="008C19B7" w:rsidP="008C19B7">
      <w:pPr>
        <w:numPr>
          <w:ilvl w:val="0"/>
          <w:numId w:val="1"/>
        </w:numPr>
      </w:pPr>
      <w:r w:rsidRPr="008C19B7">
        <w:rPr>
          <w:b/>
          <w:bCs/>
        </w:rPr>
        <w:t>Multisource Integration:</w:t>
      </w:r>
      <w:r w:rsidRPr="008C19B7">
        <w:t xml:space="preserve"> We pulled data from the Ministry of Healthcare, </w:t>
      </w:r>
      <w:proofErr w:type="gramStart"/>
      <w:r w:rsidRPr="008C19B7">
        <w:t>the Revenue</w:t>
      </w:r>
      <w:proofErr w:type="gramEnd"/>
      <w:r w:rsidRPr="008C19B7">
        <w:t xml:space="preserve"> Service, logistical databases, and historical purchase invoices.</w:t>
      </w:r>
    </w:p>
    <w:p w14:paraId="033FE5AB" w14:textId="77777777" w:rsidR="008C19B7" w:rsidRPr="008C19B7" w:rsidRDefault="008C19B7" w:rsidP="008C19B7">
      <w:pPr>
        <w:numPr>
          <w:ilvl w:val="0"/>
          <w:numId w:val="1"/>
        </w:numPr>
      </w:pPr>
      <w:r w:rsidRPr="008C19B7">
        <w:rPr>
          <w:b/>
          <w:bCs/>
        </w:rPr>
        <w:t>AI-Driven Mapping:</w:t>
      </w:r>
      <w:r w:rsidRPr="008C19B7">
        <w:t xml:space="preserve"> We utilized AI tools to parse and match medicinal names and attributes from these disparate sources. This ensured that heavily regulated medicines were correctly identified, mapped, and synced across the new ERP, eliminating manual entry errors.</w:t>
      </w:r>
    </w:p>
    <w:p w14:paraId="455A918F" w14:textId="77777777" w:rsidR="008C19B7" w:rsidRPr="008C19B7" w:rsidRDefault="008C19B7" w:rsidP="008C19B7">
      <w:pPr>
        <w:rPr>
          <w:b/>
          <w:bCs/>
        </w:rPr>
      </w:pPr>
      <w:r w:rsidRPr="008C19B7">
        <w:rPr>
          <w:b/>
          <w:bCs/>
        </w:rPr>
        <w:t>2. Data Warehousing &amp; Predictive Operations</w:t>
      </w:r>
    </w:p>
    <w:p w14:paraId="3E8EFCE2" w14:textId="77777777" w:rsidR="008C19B7" w:rsidRPr="008C19B7" w:rsidRDefault="008C19B7" w:rsidP="008C19B7">
      <w:r w:rsidRPr="008C19B7">
        <w:t xml:space="preserve">Once the normalized data was housed in the new ERP, we integrated it into a local machine to build a </w:t>
      </w:r>
      <w:r w:rsidRPr="008C19B7">
        <w:rPr>
          <w:b/>
          <w:bCs/>
        </w:rPr>
        <w:t>custom Data Warehouse</w:t>
      </w:r>
      <w:r w:rsidRPr="008C19B7">
        <w:t>.</w:t>
      </w:r>
    </w:p>
    <w:p w14:paraId="0E884418" w14:textId="77777777" w:rsidR="008C19B7" w:rsidRPr="008C19B7" w:rsidRDefault="008C19B7" w:rsidP="008C19B7">
      <w:pPr>
        <w:numPr>
          <w:ilvl w:val="0"/>
          <w:numId w:val="2"/>
        </w:numPr>
      </w:pPr>
      <w:r w:rsidRPr="008C19B7">
        <w:rPr>
          <w:b/>
          <w:bCs/>
        </w:rPr>
        <w:t>Inventory Intelligence:</w:t>
      </w:r>
      <w:r w:rsidRPr="008C19B7">
        <w:t xml:space="preserve"> We leveraged this data to build sales prediction models.</w:t>
      </w:r>
    </w:p>
    <w:p w14:paraId="1CA905F7" w14:textId="77777777" w:rsidR="008C19B7" w:rsidRPr="008C19B7" w:rsidRDefault="008C19B7" w:rsidP="008C19B7">
      <w:pPr>
        <w:numPr>
          <w:ilvl w:val="0"/>
          <w:numId w:val="2"/>
        </w:numPr>
      </w:pPr>
      <w:r w:rsidRPr="008C19B7">
        <w:rPr>
          <w:b/>
          <w:bCs/>
        </w:rPr>
        <w:t>Automated Procurement:</w:t>
      </w:r>
      <w:r w:rsidRPr="008C19B7">
        <w:t xml:space="preserve"> The system automatically generates purchase orders for individual branches based on real-time sales velocity and predicted demand.</w:t>
      </w:r>
    </w:p>
    <w:p w14:paraId="1B56A5E1" w14:textId="77777777" w:rsidR="008C19B7" w:rsidRPr="008C19B7" w:rsidRDefault="008C19B7" w:rsidP="008C19B7">
      <w:pPr>
        <w:rPr>
          <w:b/>
          <w:bCs/>
        </w:rPr>
      </w:pPr>
      <w:r w:rsidRPr="008C19B7">
        <w:rPr>
          <w:b/>
          <w:bCs/>
        </w:rPr>
        <w:t>3. IoT Compliance &amp; Regulatory Automation</w:t>
      </w:r>
    </w:p>
    <w:p w14:paraId="662677B6" w14:textId="3F94CF85" w:rsidR="008C19B7" w:rsidRPr="008C19B7" w:rsidRDefault="008C19B7" w:rsidP="008C19B7">
      <w:pPr>
        <w:numPr>
          <w:ilvl w:val="0"/>
          <w:numId w:val="3"/>
        </w:numPr>
      </w:pPr>
      <w:r w:rsidRPr="008C19B7">
        <w:rPr>
          <w:b/>
          <w:bCs/>
        </w:rPr>
        <w:lastRenderedPageBreak/>
        <w:t>GDP</w:t>
      </w:r>
      <w:r w:rsidR="00F07E79">
        <w:rPr>
          <w:b/>
          <w:bCs/>
        </w:rPr>
        <w:t xml:space="preserve"> And GMP</w:t>
      </w:r>
      <w:r w:rsidRPr="008C19B7">
        <w:rPr>
          <w:b/>
          <w:bCs/>
        </w:rPr>
        <w:t xml:space="preserve"> Monitoring:</w:t>
      </w:r>
      <w:r w:rsidRPr="008C19B7">
        <w:t xml:space="preserve"> We deployed a centralized IoT network to monitor temperature and humidity across all 6 locations, maintaining the strict environmental conditions required for GDP-compliant pharmaceutical storage.</w:t>
      </w:r>
    </w:p>
    <w:p w14:paraId="6CCB6C30" w14:textId="77777777" w:rsidR="008C19B7" w:rsidRPr="008C19B7" w:rsidRDefault="008C19B7" w:rsidP="008C19B7">
      <w:pPr>
        <w:numPr>
          <w:ilvl w:val="0"/>
          <w:numId w:val="3"/>
        </w:numPr>
      </w:pPr>
      <w:r w:rsidRPr="008C19B7">
        <w:rPr>
          <w:b/>
          <w:bCs/>
        </w:rPr>
        <w:t>Ministry of Health Reporting:</w:t>
      </w:r>
      <w:r w:rsidRPr="008C19B7">
        <w:t xml:space="preserve"> We centralized and automated all mandatory reporting workflows, ensuring that the Ministry of Healthcare receives real-time, accurate documentation.</w:t>
      </w:r>
    </w:p>
    <w:p w14:paraId="53025CEE" w14:textId="77777777" w:rsidR="008C19B7" w:rsidRPr="008C19B7" w:rsidRDefault="008C19B7" w:rsidP="008C19B7">
      <w:pPr>
        <w:rPr>
          <w:b/>
          <w:bCs/>
        </w:rPr>
      </w:pPr>
      <w:r w:rsidRPr="008C19B7">
        <w:rPr>
          <w:b/>
          <w:bCs/>
        </w:rPr>
        <w:t>4. Operational Ecosystem</w:t>
      </w:r>
    </w:p>
    <w:p w14:paraId="1CB3FB18" w14:textId="77777777" w:rsidR="008C19B7" w:rsidRPr="008C19B7" w:rsidRDefault="008C19B7" w:rsidP="008C19B7">
      <w:r w:rsidRPr="008C19B7">
        <w:t>We replaced siloed communication with a modern, integrated environment:</w:t>
      </w:r>
    </w:p>
    <w:p w14:paraId="3FB47906" w14:textId="77777777" w:rsidR="008C19B7" w:rsidRPr="008C19B7" w:rsidRDefault="008C19B7" w:rsidP="008C19B7">
      <w:pPr>
        <w:numPr>
          <w:ilvl w:val="0"/>
          <w:numId w:val="4"/>
        </w:numPr>
      </w:pPr>
      <w:r w:rsidRPr="008C19B7">
        <w:rPr>
          <w:b/>
          <w:bCs/>
        </w:rPr>
        <w:t>Google Workspace:</w:t>
      </w:r>
      <w:r w:rsidRPr="008C19B7">
        <w:t xml:space="preserve"> Created a centralized digital library for all SOPs and regulatory documents.</w:t>
      </w:r>
    </w:p>
    <w:p w14:paraId="0993A297" w14:textId="77777777" w:rsidR="008C19B7" w:rsidRPr="008C19B7" w:rsidRDefault="008C19B7" w:rsidP="008C19B7">
      <w:pPr>
        <w:numPr>
          <w:ilvl w:val="0"/>
          <w:numId w:val="4"/>
        </w:numPr>
      </w:pPr>
      <w:r w:rsidRPr="008C19B7">
        <w:rPr>
          <w:b/>
          <w:bCs/>
        </w:rPr>
        <w:t>HubSpot:</w:t>
      </w:r>
      <w:r w:rsidRPr="008C19B7">
        <w:t xml:space="preserve"> Implemented a tailored task management environment to provide a centralized overview of sales, marketing, and purchasing operations.</w:t>
      </w:r>
    </w:p>
    <w:p w14:paraId="7FD1324D" w14:textId="77777777" w:rsidR="008C19B7" w:rsidRPr="008C19B7" w:rsidRDefault="008C19B7" w:rsidP="008C19B7">
      <w:pPr>
        <w:rPr>
          <w:b/>
          <w:bCs/>
        </w:rPr>
      </w:pPr>
      <w:r w:rsidRPr="008C19B7">
        <w:rPr>
          <w:b/>
          <w:bCs/>
        </w:rPr>
        <w:t>The Impact</w:t>
      </w:r>
    </w:p>
    <w:p w14:paraId="17839DB3" w14:textId="77777777" w:rsidR="008C19B7" w:rsidRPr="008C19B7" w:rsidRDefault="008C19B7" w:rsidP="008C19B7">
      <w:r w:rsidRPr="008C19B7">
        <w:t>By moving away from a 20-year-old manual framework, we transitioned the pharmacy chain into a data-first organization. We achieved total regulatory compliance, reduced procurement waste through automation, and established a scalable infrastructure for future growth.</w:t>
      </w:r>
    </w:p>
    <w:p w14:paraId="4C24E6E1" w14:textId="77777777" w:rsidR="004A427C" w:rsidRDefault="004A427C"/>
    <w:sectPr w:rsidR="004A4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B71"/>
    <w:multiLevelType w:val="multilevel"/>
    <w:tmpl w:val="60E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B2B3A"/>
    <w:multiLevelType w:val="multilevel"/>
    <w:tmpl w:val="0F6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64E8A"/>
    <w:multiLevelType w:val="multilevel"/>
    <w:tmpl w:val="AD5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B007B"/>
    <w:multiLevelType w:val="multilevel"/>
    <w:tmpl w:val="4A9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874870">
    <w:abstractNumId w:val="0"/>
  </w:num>
  <w:num w:numId="2" w16cid:durableId="201479419">
    <w:abstractNumId w:val="1"/>
  </w:num>
  <w:num w:numId="3" w16cid:durableId="1545829780">
    <w:abstractNumId w:val="2"/>
  </w:num>
  <w:num w:numId="4" w16cid:durableId="2101024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0F"/>
    <w:rsid w:val="001D2A50"/>
    <w:rsid w:val="004A427C"/>
    <w:rsid w:val="00637C74"/>
    <w:rsid w:val="008C19B7"/>
    <w:rsid w:val="00B9050F"/>
    <w:rsid w:val="00D15A30"/>
    <w:rsid w:val="00E56417"/>
    <w:rsid w:val="00EB6C26"/>
    <w:rsid w:val="00F07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257D"/>
  <w15:chartTrackingRefBased/>
  <w15:docId w15:val="{59263A81-524E-41E3-B54E-03655433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50F"/>
    <w:rPr>
      <w:rFonts w:eastAsiaTheme="majorEastAsia" w:cstheme="majorBidi"/>
      <w:color w:val="272727" w:themeColor="text1" w:themeTint="D8"/>
    </w:rPr>
  </w:style>
  <w:style w:type="paragraph" w:styleId="Title">
    <w:name w:val="Title"/>
    <w:basedOn w:val="Normal"/>
    <w:next w:val="Normal"/>
    <w:link w:val="TitleChar"/>
    <w:uiPriority w:val="10"/>
    <w:qFormat/>
    <w:rsid w:val="00B9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50F"/>
    <w:pPr>
      <w:spacing w:before="160"/>
      <w:jc w:val="center"/>
    </w:pPr>
    <w:rPr>
      <w:i/>
      <w:iCs/>
      <w:color w:val="404040" w:themeColor="text1" w:themeTint="BF"/>
    </w:rPr>
  </w:style>
  <w:style w:type="character" w:customStyle="1" w:styleId="QuoteChar">
    <w:name w:val="Quote Char"/>
    <w:basedOn w:val="DefaultParagraphFont"/>
    <w:link w:val="Quote"/>
    <w:uiPriority w:val="29"/>
    <w:rsid w:val="00B9050F"/>
    <w:rPr>
      <w:i/>
      <w:iCs/>
      <w:color w:val="404040" w:themeColor="text1" w:themeTint="BF"/>
    </w:rPr>
  </w:style>
  <w:style w:type="paragraph" w:styleId="ListParagraph">
    <w:name w:val="List Paragraph"/>
    <w:basedOn w:val="Normal"/>
    <w:uiPriority w:val="34"/>
    <w:qFormat/>
    <w:rsid w:val="00B9050F"/>
    <w:pPr>
      <w:ind w:left="720"/>
      <w:contextualSpacing/>
    </w:pPr>
  </w:style>
  <w:style w:type="character" w:styleId="IntenseEmphasis">
    <w:name w:val="Intense Emphasis"/>
    <w:basedOn w:val="DefaultParagraphFont"/>
    <w:uiPriority w:val="21"/>
    <w:qFormat/>
    <w:rsid w:val="00B9050F"/>
    <w:rPr>
      <w:i/>
      <w:iCs/>
      <w:color w:val="0F4761" w:themeColor="accent1" w:themeShade="BF"/>
    </w:rPr>
  </w:style>
  <w:style w:type="paragraph" w:styleId="IntenseQuote">
    <w:name w:val="Intense Quote"/>
    <w:basedOn w:val="Normal"/>
    <w:next w:val="Normal"/>
    <w:link w:val="IntenseQuoteChar"/>
    <w:uiPriority w:val="30"/>
    <w:qFormat/>
    <w:rsid w:val="00B90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50F"/>
    <w:rPr>
      <w:i/>
      <w:iCs/>
      <w:color w:val="0F4761" w:themeColor="accent1" w:themeShade="BF"/>
    </w:rPr>
  </w:style>
  <w:style w:type="character" w:styleId="IntenseReference">
    <w:name w:val="Intense Reference"/>
    <w:basedOn w:val="DefaultParagraphFont"/>
    <w:uiPriority w:val="32"/>
    <w:qFormat/>
    <w:rsid w:val="00B90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2526</Characters>
  <Application>Microsoft Office Word</Application>
  <DocSecurity>0</DocSecurity>
  <Lines>46</Lines>
  <Paragraphs>26</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lomidze</dc:creator>
  <cp:keywords/>
  <dc:description/>
  <cp:lastModifiedBy>giorgi lomidze</cp:lastModifiedBy>
  <cp:revision>3</cp:revision>
  <dcterms:created xsi:type="dcterms:W3CDTF">2026-04-21T14:51:00Z</dcterms:created>
  <dcterms:modified xsi:type="dcterms:W3CDTF">2026-04-21T16:19:00Z</dcterms:modified>
</cp:coreProperties>
</file>