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8136B9" wp14:paraId="588C0484" wp14:textId="39EAE979">
      <w:pPr>
        <w:pStyle w:val="Heading1"/>
        <w:shd w:val="clear" w:color="auto" w:fill="FFFFFF" w:themeFill="background1"/>
        <w:spacing w:before="0" w:beforeAutospacing="off" w:after="206" w:afterAutospacing="off"/>
      </w:pPr>
      <w:r w:rsidRPr="7E8136B9" w:rsidR="58AAFE1F">
        <w:rPr>
          <w:rFonts w:ascii="system-ui" w:hAnsi="system-ui" w:eastAsia="system-ui" w:cs="system-ui"/>
          <w:b w:val="0"/>
          <w:bCs w:val="0"/>
          <w:i w:val="0"/>
          <w:iCs w:val="0"/>
          <w:caps w:val="0"/>
          <w:smallCaps w:val="0"/>
          <w:noProof w:val="0"/>
          <w:color w:val="404040" w:themeColor="text1" w:themeTint="BF" w:themeShade="FF"/>
          <w:sz w:val="41"/>
          <w:szCs w:val="41"/>
          <w:lang w:val="it-IT"/>
        </w:rPr>
        <w:t>Security Risk Assessment Report for Social Media Organization</w:t>
      </w:r>
    </w:p>
    <w:p xmlns:wp14="http://schemas.microsoft.com/office/word/2010/wordml" w:rsidP="7E8136B9" wp14:paraId="1D0CD241" wp14:textId="1C176576">
      <w:pPr>
        <w:pStyle w:val="Heading2"/>
        <w:shd w:val="clear" w:color="auto" w:fill="FFFFFF" w:themeFill="background1"/>
        <w:spacing w:before="274" w:beforeAutospacing="off" w:after="206" w:afterAutospacing="off"/>
      </w:pPr>
      <w:r w:rsidRPr="7E8136B9" w:rsidR="58AAFE1F">
        <w:rPr>
          <w:rFonts w:ascii="system-ui" w:hAnsi="system-ui" w:eastAsia="system-ui" w:cs="system-ui"/>
          <w:b w:val="0"/>
          <w:bCs w:val="0"/>
          <w:i w:val="0"/>
          <w:iCs w:val="0"/>
          <w:caps w:val="0"/>
          <w:smallCaps w:val="0"/>
          <w:noProof w:val="0"/>
          <w:color w:val="404040" w:themeColor="text1" w:themeTint="BF" w:themeShade="FF"/>
          <w:sz w:val="34"/>
          <w:szCs w:val="34"/>
          <w:lang w:val="it-IT"/>
        </w:rPr>
        <w:t>Executive Summary</w:t>
      </w:r>
    </w:p>
    <w:p xmlns:wp14="http://schemas.microsoft.com/office/word/2010/wordml" w:rsidP="7E8136B9" wp14:paraId="7ED0B6A6" wp14:textId="4240B1CF">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Following a recent data breach compromising customer personal information, our security assessment identified four critical vulnerabilities that require immediate remediation. This report outlines hardening measures to address password sharing, default credentials, inadequate firewall rules, and lack of multi-factor authentication.</w:t>
      </w:r>
    </w:p>
    <w:p xmlns:wp14="http://schemas.microsoft.com/office/word/2010/wordml" wp14:paraId="2D6675D3" wp14:textId="7175305E"/>
    <w:p xmlns:wp14="http://schemas.microsoft.com/office/word/2010/wordml" w:rsidP="7E8136B9" wp14:paraId="7E33D1E9" wp14:textId="3AE71F14">
      <w:pPr>
        <w:pStyle w:val="Heading2"/>
        <w:shd w:val="clear" w:color="auto" w:fill="FFFFFF" w:themeFill="background1"/>
        <w:spacing w:before="274" w:beforeAutospacing="off" w:after="206" w:afterAutospacing="off"/>
      </w:pPr>
      <w:r w:rsidRPr="7E8136B9" w:rsidR="58AAFE1F">
        <w:rPr>
          <w:rFonts w:ascii="system-ui" w:hAnsi="system-ui" w:eastAsia="system-ui" w:cs="system-ui"/>
          <w:b w:val="0"/>
          <w:bCs w:val="0"/>
          <w:i w:val="0"/>
          <w:iCs w:val="0"/>
          <w:caps w:val="0"/>
          <w:smallCaps w:val="0"/>
          <w:noProof w:val="0"/>
          <w:color w:val="404040" w:themeColor="text1" w:themeTint="BF" w:themeShade="FF"/>
          <w:sz w:val="34"/>
          <w:szCs w:val="34"/>
          <w:lang w:val="it-IT"/>
        </w:rPr>
        <w:t>Part 1: Hardening Tools and Methods to Implement</w:t>
      </w:r>
    </w:p>
    <w:p xmlns:wp14="http://schemas.microsoft.com/office/word/2010/wordml" w:rsidP="7E8136B9" wp14:paraId="00E00B14" wp14:textId="583B8727">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1. Multi-</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Factor</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Authentication (MFA)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Implementation</w:t>
      </w:r>
    </w:p>
    <w:p xmlns:wp14="http://schemas.microsoft.com/office/word/2010/wordml" w:rsidP="7E8136B9" wp14:paraId="79F89104" wp14:textId="77F7A02A">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1"/>
          <w:bCs w:val="1"/>
          <w:i w:val="0"/>
          <w:iCs w:val="0"/>
          <w:caps w:val="0"/>
          <w:smallCaps w:val="0"/>
          <w:noProof w:val="0"/>
          <w:color w:val="404040" w:themeColor="text1" w:themeTint="BF" w:themeShade="FF"/>
          <w:sz w:val="24"/>
          <w:szCs w:val="24"/>
          <w:lang w:val="it-IT"/>
        </w:rPr>
        <w:t>Implementation Plan:</w:t>
      </w:r>
    </w:p>
    <w:p xmlns:wp14="http://schemas.microsoft.com/office/word/2010/wordml" w:rsidP="7E8136B9" wp14:paraId="7AD721E9" wp14:textId="6FF0FD80">
      <w:pPr>
        <w:pStyle w:val="ListParagraph"/>
        <w:numPr>
          <w:ilvl w:val="0"/>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Deploy MFA solution requiring employees to authenticate via:</w:t>
      </w:r>
    </w:p>
    <w:p xmlns:wp14="http://schemas.microsoft.com/office/word/2010/wordml" w:rsidP="7E8136B9" wp14:paraId="3B97ACC7" wp14:textId="5E61068D">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Primary method: Strong password</w:t>
      </w:r>
    </w:p>
    <w:p xmlns:wp14="http://schemas.microsoft.com/office/word/2010/wordml" w:rsidP="7E8136B9" wp14:paraId="40F4A370" wp14:textId="6F378DBD">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Secondary method: Mobile authenticator app (e.g., Google Authenticator, Microsoft Authenticator)</w:t>
      </w:r>
    </w:p>
    <w:p xmlns:wp14="http://schemas.microsoft.com/office/word/2010/wordml" w:rsidP="7E8136B9" wp14:paraId="71E8E37E" wp14:textId="22999B28">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Fallback method: SMS-based verification (for accessibility)</w:t>
      </w:r>
    </w:p>
    <w:p xmlns:wp14="http://schemas.microsoft.com/office/word/2010/wordml" w:rsidP="7E8136B9" wp14:paraId="4B9C1A7A" wp14:textId="14F5B4B3">
      <w:pPr>
        <w:pStyle w:val="ListParagraph"/>
        <w:numPr>
          <w:ilvl w:val="0"/>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Enforce MFA for all internal systems, especially database admin access</w:t>
      </w:r>
    </w:p>
    <w:p xmlns:wp14="http://schemas.microsoft.com/office/word/2010/wordml" w:rsidP="7E8136B9" wp14:paraId="1A3A2CF7" wp14:textId="472467E3">
      <w:pPr>
        <w:pStyle w:val="ListParagraph"/>
        <w:numPr>
          <w:ilvl w:val="0"/>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Conduct employee training on MFA setup and use</w:t>
      </w:r>
    </w:p>
    <w:p xmlns:wp14="http://schemas.microsoft.com/office/word/2010/wordml" w:rsidP="7E8136B9" wp14:paraId="3CEB195E" wp14:textId="02AFCBA3">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2. Comprehensive Password Policy Enforcement</w:t>
      </w:r>
    </w:p>
    <w:p xmlns:wp14="http://schemas.microsoft.com/office/word/2010/wordml" w:rsidP="7E8136B9" wp14:paraId="49D0307F" wp14:textId="3A9274FE">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1"/>
          <w:bCs w:val="1"/>
          <w:i w:val="0"/>
          <w:iCs w:val="0"/>
          <w:caps w:val="0"/>
          <w:smallCaps w:val="0"/>
          <w:noProof w:val="0"/>
          <w:color w:val="404040" w:themeColor="text1" w:themeTint="BF" w:themeShade="FF"/>
          <w:sz w:val="24"/>
          <w:szCs w:val="24"/>
          <w:lang w:val="it-IT"/>
        </w:rPr>
        <w:t>Implementation Plan:</w:t>
      </w:r>
    </w:p>
    <w:p xmlns:wp14="http://schemas.microsoft.com/office/word/2010/wordml" w:rsidP="7E8136B9" wp14:paraId="56E23775" wp14:textId="7EB8758D">
      <w:pPr>
        <w:pStyle w:val="ListParagraph"/>
        <w:numPr>
          <w:ilvl w:val="0"/>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Establish policy requiring:</w:t>
      </w:r>
    </w:p>
    <w:p xmlns:wp14="http://schemas.microsoft.com/office/word/2010/wordml" w:rsidP="7E8136B9" wp14:paraId="746FC320" wp14:textId="4D873F13">
      <w:pPr>
        <w:pStyle w:val="ListParagraph"/>
        <w:numPr>
          <w:ilvl w:val="1"/>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Minimum 12-character passwords</w:t>
      </w:r>
    </w:p>
    <w:p xmlns:wp14="http://schemas.microsoft.com/office/word/2010/wordml" w:rsidP="7E8136B9" wp14:paraId="7FE701C4" wp14:textId="4DCA1AFE">
      <w:pPr>
        <w:pStyle w:val="ListParagraph"/>
        <w:numPr>
          <w:ilvl w:val="1"/>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Mandatory mix of uppercase, lowercase, numbers, and special characters</w:t>
      </w:r>
    </w:p>
    <w:p xmlns:wp14="http://schemas.microsoft.com/office/word/2010/wordml" w:rsidP="7E8136B9" wp14:paraId="21E50DEA" wp14:textId="6AF4A5D5">
      <w:pPr>
        <w:pStyle w:val="ListParagraph"/>
        <w:numPr>
          <w:ilvl w:val="1"/>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Password changes every 90 days with no reuse of last 5 passwords</w:t>
      </w:r>
    </w:p>
    <w:p xmlns:wp14="http://schemas.microsoft.com/office/word/2010/wordml" w:rsidP="7E8136B9" wp14:paraId="04347E09" wp14:textId="72253AAA">
      <w:pPr>
        <w:pStyle w:val="ListParagraph"/>
        <w:numPr>
          <w:ilvl w:val="1"/>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Account lockout after 5 failed attempts (30-minute lockout duration)</w:t>
      </w:r>
    </w:p>
    <w:p xmlns:wp14="http://schemas.microsoft.com/office/word/2010/wordml" w:rsidP="7E8136B9" wp14:paraId="100FD430" wp14:textId="53DF6096">
      <w:pPr>
        <w:pStyle w:val="ListParagraph"/>
        <w:numPr>
          <w:ilvl w:val="0"/>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Replace all default credentials immediately, especially database admin passwords</w:t>
      </w:r>
    </w:p>
    <w:p xmlns:wp14="http://schemas.microsoft.com/office/word/2010/wordml" w:rsidP="7E8136B9" wp14:paraId="5A264820" wp14:textId="3046F624">
      <w:pPr>
        <w:pStyle w:val="ListParagraph"/>
        <w:numPr>
          <w:ilvl w:val="0"/>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Implement enterprise password manager to reduce password sharing</w:t>
      </w:r>
    </w:p>
    <w:p xmlns:wp14="http://schemas.microsoft.com/office/word/2010/wordml" w:rsidP="7E8136B9" wp14:paraId="769377FE" wp14:textId="3A624BB4">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3. Firewall Rule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Configuration</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and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Maintenance</w:t>
      </w:r>
    </w:p>
    <w:p xmlns:wp14="http://schemas.microsoft.com/office/word/2010/wordml" w:rsidP="7E8136B9" wp14:paraId="1449B9CF" wp14:textId="661842D8">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1"/>
          <w:bCs w:val="1"/>
          <w:i w:val="0"/>
          <w:iCs w:val="0"/>
          <w:caps w:val="0"/>
          <w:smallCaps w:val="0"/>
          <w:noProof w:val="0"/>
          <w:color w:val="404040" w:themeColor="text1" w:themeTint="BF" w:themeShade="FF"/>
          <w:sz w:val="24"/>
          <w:szCs w:val="24"/>
          <w:lang w:val="it-IT"/>
        </w:rPr>
        <w:t>Implementation Plan:</w:t>
      </w:r>
    </w:p>
    <w:p xmlns:wp14="http://schemas.microsoft.com/office/word/2010/wordml" w:rsidP="7E8136B9" wp14:paraId="052AFE1F" wp14:textId="7C324A40">
      <w:pPr>
        <w:pStyle w:val="ListParagraph"/>
        <w:numPr>
          <w:ilvl w:val="0"/>
          <w:numId w:val="4"/>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Establish</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baseline firewall rules to:</w:t>
      </w:r>
    </w:p>
    <w:p xmlns:wp14="http://schemas.microsoft.com/office/word/2010/wordml" w:rsidP="7E8136B9" wp14:paraId="37B1EC05" wp14:textId="06627F39">
      <w:pPr>
        <w:pStyle w:val="ListParagraph"/>
        <w:numPr>
          <w:ilvl w:val="1"/>
          <w:numId w:val="4"/>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Block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all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inbound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traffic</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by default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whitelist</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only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necessary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services)</w:t>
      </w:r>
    </w:p>
    <w:p xmlns:wp14="http://schemas.microsoft.com/office/word/2010/wordml" w:rsidP="7E8136B9" wp14:paraId="18AFA566" wp14:textId="407A2474">
      <w:pPr>
        <w:pStyle w:val="ListParagraph"/>
        <w:numPr>
          <w:ilvl w:val="1"/>
          <w:numId w:val="4"/>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Filter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outbound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traffic</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to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prevent</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data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exfiltration</w:t>
      </w:r>
    </w:p>
    <w:p xmlns:wp14="http://schemas.microsoft.com/office/word/2010/wordml" w:rsidP="7E8136B9" wp14:paraId="026C3ECB" wp14:textId="72301E68">
      <w:pPr>
        <w:pStyle w:val="ListParagraph"/>
        <w:numPr>
          <w:ilvl w:val="1"/>
          <w:numId w:val="4"/>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Implement</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geo-</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blocking</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for high-risk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regions</w:t>
      </w:r>
    </w:p>
    <w:p xmlns:wp14="http://schemas.microsoft.com/office/word/2010/wordml" w:rsidP="7E8136B9" wp14:paraId="1BC1C86A" wp14:textId="7B9C8393">
      <w:pPr>
        <w:pStyle w:val="ListParagraph"/>
        <w:numPr>
          <w:ilvl w:val="0"/>
          <w:numId w:val="3"/>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Create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maintenance</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schedule:</w:t>
      </w:r>
    </w:p>
    <w:p xmlns:wp14="http://schemas.microsoft.com/office/word/2010/wordml" w:rsidP="7E8136B9" wp14:paraId="41D5CFDA" wp14:textId="04BA831B">
      <w:pPr>
        <w:pStyle w:val="ListParagraph"/>
        <w:numPr>
          <w:ilvl w:val="1"/>
          <w:numId w:val="3"/>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Weekly review of firewall logs</w:t>
      </w:r>
    </w:p>
    <w:p xmlns:wp14="http://schemas.microsoft.com/office/word/2010/wordml" w:rsidP="7E8136B9" wp14:paraId="70ADAF0C" wp14:textId="7AF0F30B">
      <w:pPr>
        <w:pStyle w:val="ListParagraph"/>
        <w:numPr>
          <w:ilvl w:val="1"/>
          <w:numId w:val="3"/>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Monthly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rule audits</w:t>
      </w:r>
    </w:p>
    <w:p xmlns:wp14="http://schemas.microsoft.com/office/word/2010/wordml" w:rsidP="7E8136B9" wp14:paraId="392AAFCE" wp14:textId="040ECDF5">
      <w:pPr>
        <w:pStyle w:val="ListParagraph"/>
        <w:numPr>
          <w:ilvl w:val="1"/>
          <w:numId w:val="3"/>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Immediate updates following security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incidents</w:t>
      </w:r>
    </w:p>
    <w:p xmlns:wp14="http://schemas.microsoft.com/office/word/2010/wordml" w:rsidP="7E8136B9" wp14:paraId="5786E721" wp14:textId="229FD6B9">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4.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Employee</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Security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Awareness</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Program</w:t>
      </w:r>
    </w:p>
    <w:p xmlns:wp14="http://schemas.microsoft.com/office/word/2010/wordml" w:rsidP="7E8136B9" wp14:paraId="5AEC1E91" wp14:textId="35B92426">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1"/>
          <w:bCs w:val="1"/>
          <w:i w:val="0"/>
          <w:iCs w:val="0"/>
          <w:caps w:val="0"/>
          <w:smallCaps w:val="0"/>
          <w:noProof w:val="0"/>
          <w:color w:val="404040" w:themeColor="text1" w:themeTint="BF" w:themeShade="FF"/>
          <w:sz w:val="24"/>
          <w:szCs w:val="24"/>
          <w:lang w:val="it-IT"/>
        </w:rPr>
        <w:t>Implementation Plan:</w:t>
      </w:r>
    </w:p>
    <w:p xmlns:wp14="http://schemas.microsoft.com/office/word/2010/wordml" w:rsidP="7E8136B9" wp14:paraId="244719EB" wp14:textId="35220835">
      <w:pPr>
        <w:pStyle w:val="ListParagraph"/>
        <w:numPr>
          <w:ilvl w:val="0"/>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Monthly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security training sessions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covering</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w:t>
      </w:r>
    </w:p>
    <w:p xmlns:wp14="http://schemas.microsoft.com/office/word/2010/wordml" w:rsidP="7E8136B9" wp14:paraId="676DF467" wp14:textId="25A227BA">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Risks of password sharing</w:t>
      </w:r>
    </w:p>
    <w:p xmlns:wp14="http://schemas.microsoft.com/office/word/2010/wordml" w:rsidP="7E8136B9" wp14:paraId="2472602C" wp14:textId="30A21BB4">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Phishing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identification</w:t>
      </w:r>
    </w:p>
    <w:p xmlns:wp14="http://schemas.microsoft.com/office/word/2010/wordml" w:rsidP="7E8136B9" wp14:paraId="18271497" wp14:textId="6C8303F3">
      <w:pPr>
        <w:pStyle w:val="ListParagraph"/>
        <w:numPr>
          <w:ilvl w:val="1"/>
          <w:numId w:val="1"/>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Proper</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credential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management</w:t>
      </w:r>
    </w:p>
    <w:p xmlns:wp14="http://schemas.microsoft.com/office/word/2010/wordml" w:rsidP="7E8136B9" wp14:paraId="6CE9FA3F" wp14:textId="1970FF8B">
      <w:pPr>
        <w:pStyle w:val="ListParagraph"/>
        <w:numPr>
          <w:ilvl w:val="0"/>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Simulated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phishing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exercises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quarterly</w:t>
      </w:r>
    </w:p>
    <w:p xmlns:wp14="http://schemas.microsoft.com/office/word/2010/wordml" w:rsidP="7E8136B9" wp14:paraId="6EF10FF4" wp14:textId="5740C445">
      <w:pPr>
        <w:pStyle w:val="ListParagraph"/>
        <w:numPr>
          <w:ilvl w:val="0"/>
          <w:numId w:val="2"/>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Clear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disciplinary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policy for policy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violations</w:t>
      </w:r>
    </w:p>
    <w:p xmlns:wp14="http://schemas.microsoft.com/office/word/2010/wordml" wp14:paraId="283BA718" wp14:textId="29683FCF"/>
    <w:p xmlns:wp14="http://schemas.microsoft.com/office/word/2010/wordml" w:rsidP="7E8136B9" wp14:paraId="2F349D76" wp14:textId="121F87D9">
      <w:pPr>
        <w:pStyle w:val="Heading2"/>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34"/>
          <w:szCs w:val="34"/>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 xml:space="preserve">Part 2: </w:t>
      </w: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Recommendations</w:t>
      </w: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 xml:space="preserve"> and </w:t>
      </w: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Justification</w:t>
      </w:r>
    </w:p>
    <w:p xmlns:wp14="http://schemas.microsoft.com/office/word/2010/wordml" w:rsidP="7E8136B9" wp14:paraId="03DD0BE7" wp14:textId="03DF9F72">
      <w:pPr>
        <w:pStyle w:val="Heading3"/>
        <w:shd w:val="clear" w:color="auto" w:fill="FFFFFF" w:themeFill="background1"/>
        <w:spacing w:before="274" w:beforeAutospacing="off" w:after="206" w:afterAutospacing="off"/>
        <w:ind w:left="0"/>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Multi-</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Factor</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Authentication</w:t>
      </w:r>
    </w:p>
    <w:p xmlns:wp14="http://schemas.microsoft.com/office/word/2010/wordml" w:rsidP="7E8136B9" wp14:paraId="12799C13" wp14:textId="680FEEAF">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MFA implementation addresses both the immediate lack of MFA and helps mitigate password sharing by making shared credentials insufficient for access. Our recommendation goes beyond basic MFA by:</w:t>
      </w:r>
    </w:p>
    <w:p xmlns:wp14="http://schemas.microsoft.com/office/word/2010/wordml" w:rsidP="7E8136B9" wp14:paraId="159BA1EB" wp14:textId="6CBAEA40">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Using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authenticator</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apps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primary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2FA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method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(more secure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than</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SMS)</w:t>
      </w:r>
    </w:p>
    <w:p xmlns:wp14="http://schemas.microsoft.com/office/word/2010/wordml" w:rsidP="7E8136B9" wp14:paraId="0CD02B1C" wp14:textId="2CAC6B3C">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Including</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mandatory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MFA for database admin access</w:t>
      </w:r>
    </w:p>
    <w:p xmlns:wp14="http://schemas.microsoft.com/office/word/2010/wordml" w:rsidP="7E8136B9" wp14:paraId="19106796" wp14:textId="3DBF18F0">
      <w:pPr>
        <w:pStyle w:val="ListParagraph"/>
        <w:shd w:val="clear" w:color="auto" w:fill="FFFFFF" w:themeFill="background1"/>
        <w:spacing w:before="240" w:beforeAutospacing="off" w:after="240" w:afterAutospacing="off" w:line="429" w:lineRule="auto"/>
        <w:ind w:left="720"/>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Reducing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breach</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impact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through</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layered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authentication</w:t>
      </w:r>
    </w:p>
    <w:p xmlns:wp14="http://schemas.microsoft.com/office/word/2010/wordml" w:rsidP="7E8136B9" wp14:paraId="736134E9" wp14:textId="0BF72C04">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Password Policy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Enhancements</w:t>
      </w:r>
    </w:p>
    <w:p xmlns:wp14="http://schemas.microsoft.com/office/word/2010/wordml" w:rsidP="7E8136B9" wp14:paraId="221F2703" wp14:textId="07F78EB1">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The proposed password policies directly address:</w:t>
      </w:r>
    </w:p>
    <w:p xmlns:wp14="http://schemas.microsoft.com/office/word/2010/wordml" w:rsidP="7E8136B9" wp14:paraId="5689902F" wp14:textId="02D3521E">
      <w:pPr>
        <w:pStyle w:val="ListParagraph"/>
        <w:numPr>
          <w:ilvl w:val="1"/>
          <w:numId w:val="5"/>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Default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credential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vulnerability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through</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immediate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credential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rotation</w:t>
      </w:r>
    </w:p>
    <w:p xmlns:wp14="http://schemas.microsoft.com/office/word/2010/wordml" w:rsidP="7E8136B9" wp14:paraId="3B71184C" wp14:textId="40D1938C">
      <w:pPr>
        <w:pStyle w:val="ListParagraph"/>
        <w:numPr>
          <w:ilvl w:val="1"/>
          <w:numId w:val="5"/>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Password sharing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through</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complexity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requirements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and monitoring</w:t>
      </w:r>
    </w:p>
    <w:p xmlns:wp14="http://schemas.microsoft.com/office/word/2010/wordml" w:rsidP="7E8136B9" wp14:paraId="3CFEF355" wp14:textId="55FB6830">
      <w:pPr>
        <w:pStyle w:val="ListParagraph"/>
        <w:numPr>
          <w:ilvl w:val="1"/>
          <w:numId w:val="5"/>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Brute force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protection</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via account lockout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mechanisms</w:t>
      </w:r>
    </w:p>
    <w:p xmlns:wp14="http://schemas.microsoft.com/office/word/2010/wordml" w:rsidP="7E8136B9" wp14:paraId="1A6F565B" wp14:textId="0873903B">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The addition of an enterprise password manager reduces the temptation to share passwords while maintaining usability.</w:t>
      </w:r>
    </w:p>
    <w:p xmlns:wp14="http://schemas.microsoft.com/office/word/2010/wordml" w:rsidP="7E8136B9" wp14:paraId="3D8DB88E" wp14:textId="0A58B9B0">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Firewall Management</w:t>
      </w:r>
    </w:p>
    <w:p xmlns:wp14="http://schemas.microsoft.com/office/word/2010/wordml" w:rsidP="7E8136B9" wp14:paraId="769BBE50" wp14:textId="2ACAB152">
      <w:pPr>
        <w:shd w:val="clear" w:color="auto" w:fill="FFFFFF" w:themeFill="background1"/>
        <w:spacing w:before="206" w:beforeAutospacing="off" w:after="206"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Regular firewall maintenance with strict default-deny posture will:</w:t>
      </w:r>
    </w:p>
    <w:p xmlns:wp14="http://schemas.microsoft.com/office/word/2010/wordml" w:rsidP="7E8136B9" wp14:paraId="430C2399" wp14:textId="0761B750">
      <w:pPr>
        <w:pStyle w:val="ListParagraph"/>
        <w:numPr>
          <w:ilvl w:val="1"/>
          <w:numId w:val="6"/>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Prevent</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unauthorized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access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attempts</w:t>
      </w:r>
    </w:p>
    <w:p xmlns:wp14="http://schemas.microsoft.com/office/word/2010/wordml" w:rsidP="7E8136B9" wp14:paraId="2BD50612" wp14:textId="6217429F">
      <w:pPr>
        <w:pStyle w:val="ListParagraph"/>
        <w:numPr>
          <w:ilvl w:val="1"/>
          <w:numId w:val="6"/>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Limit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potential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attack</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surfaces</w:t>
      </w:r>
    </w:p>
    <w:p xmlns:wp14="http://schemas.microsoft.com/office/word/2010/wordml" w:rsidP="7E8136B9" wp14:paraId="7C7A9850" wp14:textId="49948E5A">
      <w:pPr>
        <w:pStyle w:val="ListParagraph"/>
        <w:numPr>
          <w:ilvl w:val="1"/>
          <w:numId w:val="6"/>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Provide</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logging</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for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incident</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investigation</w:t>
      </w:r>
    </w:p>
    <w:p xmlns:wp14="http://schemas.microsoft.com/office/word/2010/wordml" w:rsidP="7E8136B9" wp14:paraId="2493715D" wp14:textId="5DEE56ED">
      <w:pPr>
        <w:pStyle w:val="ListParagraph"/>
        <w:numPr>
          <w:ilvl w:val="1"/>
          <w:numId w:val="6"/>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Block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suspicious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traffic</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patterns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associated</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with data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exfiltration</w:t>
      </w:r>
    </w:p>
    <w:p xmlns:wp14="http://schemas.microsoft.com/office/word/2010/wordml" w:rsidP="7E8136B9" wp14:paraId="3B11150F" wp14:textId="3D32F953">
      <w:pPr>
        <w:pStyle w:val="Heading3"/>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27"/>
          <w:szCs w:val="27"/>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Security </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Awareness</w:t>
      </w:r>
      <w:r w:rsidRPr="7E8136B9" w:rsidR="58AAFE1F">
        <w:rPr>
          <w:rFonts w:ascii="system-ui" w:hAnsi="system-ui" w:eastAsia="system-ui" w:cs="system-ui"/>
          <w:b w:val="1"/>
          <w:bCs w:val="1"/>
          <w:i w:val="0"/>
          <w:iCs w:val="0"/>
          <w:caps w:val="0"/>
          <w:smallCaps w:val="0"/>
          <w:noProof w:val="0"/>
          <w:color w:val="404040" w:themeColor="text1" w:themeTint="BF" w:themeShade="FF"/>
          <w:sz w:val="27"/>
          <w:szCs w:val="27"/>
          <w:lang w:val="it-IT"/>
        </w:rPr>
        <w:t xml:space="preserve"> Training</w:t>
      </w:r>
    </w:p>
    <w:p xmlns:wp14="http://schemas.microsoft.com/office/word/2010/wordml" w:rsidP="7E8136B9" wp14:paraId="3680F9C7" wp14:textId="5CAC3FB3">
      <w:pPr>
        <w:shd w:val="clear" w:color="auto" w:fill="FFFFFF" w:themeFill="background1"/>
        <w:spacing w:before="206" w:beforeAutospacing="off" w:after="206" w:afterAutospacing="off" w:line="429" w:lineRule="auto"/>
      </w:pPr>
      <w:r w:rsidRPr="7E8136B9" w:rsidR="49747E68">
        <w:rPr>
          <w:rFonts w:ascii="system-ui" w:hAnsi="system-ui" w:eastAsia="system-ui" w:cs="system-ui"/>
          <w:b w:val="0"/>
          <w:bCs w:val="0"/>
          <w:i w:val="0"/>
          <w:iCs w:val="0"/>
          <w:caps w:val="0"/>
          <w:smallCaps w:val="0"/>
          <w:noProof w:val="0"/>
          <w:color w:val="404040" w:themeColor="text1" w:themeTint="BF" w:themeShade="FF"/>
          <w:sz w:val="24"/>
          <w:szCs w:val="24"/>
          <w:lang w:val="it-IT"/>
        </w:rPr>
        <w:t>E</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mployee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education</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critical</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because</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w:t>
      </w:r>
    </w:p>
    <w:p xmlns:wp14="http://schemas.microsoft.com/office/word/2010/wordml" w:rsidP="7E8136B9" wp14:paraId="29C10DE8" wp14:textId="30A5B4CA">
      <w:pPr>
        <w:pStyle w:val="ListParagraph"/>
        <w:numPr>
          <w:ilvl w:val="0"/>
          <w:numId w:val="7"/>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Human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factors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often</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undermine</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technical security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measures</w:t>
      </w:r>
    </w:p>
    <w:p xmlns:wp14="http://schemas.microsoft.com/office/word/2010/wordml" w:rsidP="7E8136B9" wp14:paraId="6CD67F50" wp14:textId="0D8109A9">
      <w:pPr>
        <w:pStyle w:val="ListParagraph"/>
        <w:numPr>
          <w:ilvl w:val="0"/>
          <w:numId w:val="7"/>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Training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reduces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risky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behaviors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like password sharing</w:t>
      </w:r>
    </w:p>
    <w:p xmlns:wp14="http://schemas.microsoft.com/office/word/2010/wordml" w:rsidP="7E8136B9" wp14:paraId="632B910F" wp14:textId="46A068F7">
      <w:pPr>
        <w:pStyle w:val="ListParagraph"/>
        <w:numPr>
          <w:ilvl w:val="0"/>
          <w:numId w:val="7"/>
        </w:numPr>
        <w:shd w:val="clear" w:color="auto" w:fill="FFFFFF" w:themeFill="background1"/>
        <w:spacing w:before="240" w:beforeAutospacing="off" w:after="240" w:afterAutospacing="off" w:line="429" w:lineRule="auto"/>
        <w:rPr>
          <w:rFonts w:ascii="system-ui" w:hAnsi="system-ui" w:eastAsia="system-ui" w:cs="system-ui"/>
          <w:b w:val="0"/>
          <w:bCs w:val="0"/>
          <w:i w:val="0"/>
          <w:iCs w:val="0"/>
          <w:caps w:val="0"/>
          <w:smallCaps w:val="0"/>
          <w:noProof w:val="0"/>
          <w:color w:val="404040" w:themeColor="text1" w:themeTint="BF" w:themeShade="FF"/>
          <w:sz w:val="24"/>
          <w:szCs w:val="24"/>
          <w:lang w:val="it-IT"/>
        </w:rPr>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Awareness</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helps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identify</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 xml:space="preserve"> social engineering </w:t>
      </w: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attempts</w:t>
      </w:r>
    </w:p>
    <w:p xmlns:wp14="http://schemas.microsoft.com/office/word/2010/wordml" wp14:paraId="52609B52" wp14:textId="379E97FA"/>
    <w:p xmlns:wp14="http://schemas.microsoft.com/office/word/2010/wordml" w:rsidP="7E8136B9" wp14:paraId="035BF607" wp14:textId="4EC54A80">
      <w:pPr>
        <w:pStyle w:val="Heading2"/>
        <w:shd w:val="clear" w:color="auto" w:fill="FFFFFF" w:themeFill="background1"/>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34"/>
          <w:szCs w:val="34"/>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Implementation</w:t>
      </w: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 xml:space="preserve"> Timeline</w:t>
      </w:r>
    </w:p>
    <w:tbl>
      <w:tblPr>
        <w:tblStyle w:val="TableNormal"/>
        <w:bidiVisual w:val="0"/>
        <w:tblW w:w="0" w:type="auto"/>
        <w:tblLayout w:type="fixed"/>
        <w:tblLook w:val="06A0" w:firstRow="1" w:lastRow="0" w:firstColumn="1" w:lastColumn="0" w:noHBand="1" w:noVBand="1"/>
      </w:tblPr>
      <w:tblGrid>
        <w:gridCol w:w="1500"/>
        <w:gridCol w:w="3018"/>
        <w:gridCol w:w="1500"/>
        <w:gridCol w:w="1915"/>
      </w:tblGrid>
      <w:tr w:rsidR="7E8136B9" w:rsidTr="7E8136B9" w14:paraId="5B806A12">
        <w:trPr>
          <w:trHeight w:val="300"/>
        </w:trPr>
        <w:tc>
          <w:tcPr>
            <w:tcW w:w="1500" w:type="dxa"/>
            <w:tcBorders>
              <w:top w:val="nil"/>
              <w:left w:color="BBBBBB"/>
              <w:bottom w:val="single" w:color="BBBBBB" w:sz="4"/>
              <w:right w:color="BBBBBB"/>
            </w:tcBorders>
            <w:tcMar>
              <w:top w:w="150" w:type="dxa"/>
              <w:bottom w:w="150" w:type="dxa"/>
              <w:right w:w="150" w:type="dxa"/>
            </w:tcMar>
            <w:vAlign w:val="center"/>
          </w:tcPr>
          <w:p w:rsidR="7E8136B9" w:rsidP="7E8136B9" w:rsidRDefault="7E8136B9" w14:paraId="08BC5E1C" w14:textId="47FD2ACF">
            <w:pPr>
              <w:shd w:val="clear" w:color="auto" w:fill="FFFFFF" w:themeFill="background1"/>
              <w:spacing w:before="0" w:beforeAutospacing="off" w:after="0" w:afterAutospacing="off"/>
              <w:jc w:val="left"/>
            </w:pPr>
            <w:r w:rsidRPr="7E8136B9" w:rsidR="7E8136B9">
              <w:rPr>
                <w:b w:val="1"/>
                <w:bCs w:val="1"/>
                <w:color w:val="404040" w:themeColor="text1" w:themeTint="BF" w:themeShade="FF"/>
                <w:sz w:val="22"/>
                <w:szCs w:val="22"/>
              </w:rPr>
              <w:t>Priority</w:t>
            </w:r>
          </w:p>
        </w:tc>
        <w:tc>
          <w:tcPr>
            <w:tcW w:w="3018" w:type="dxa"/>
            <w:tcBorders>
              <w:top w:val="nil"/>
              <w:left w:color="BBBBBB"/>
              <w:bottom w:val="single" w:color="BBBBBB" w:sz="4"/>
              <w:right w:color="BBBBBB"/>
            </w:tcBorders>
            <w:tcMar>
              <w:top w:w="150" w:type="dxa"/>
              <w:left w:w="150" w:type="dxa"/>
              <w:bottom w:w="150" w:type="dxa"/>
              <w:right w:w="150" w:type="dxa"/>
            </w:tcMar>
            <w:vAlign w:val="center"/>
          </w:tcPr>
          <w:p w:rsidR="7E8136B9" w:rsidP="7E8136B9" w:rsidRDefault="7E8136B9" w14:paraId="62B1D4C6" w14:textId="410CC334">
            <w:pPr>
              <w:shd w:val="clear" w:color="auto" w:fill="FFFFFF" w:themeFill="background1"/>
              <w:spacing w:before="0" w:beforeAutospacing="off" w:after="0" w:afterAutospacing="off"/>
              <w:jc w:val="left"/>
            </w:pPr>
            <w:r w:rsidRPr="7E8136B9" w:rsidR="7E8136B9">
              <w:rPr>
                <w:b w:val="1"/>
                <w:bCs w:val="1"/>
                <w:color w:val="404040" w:themeColor="text1" w:themeTint="BF" w:themeShade="FF"/>
                <w:sz w:val="22"/>
                <w:szCs w:val="22"/>
              </w:rPr>
              <w:t>Measure</w:t>
            </w:r>
          </w:p>
        </w:tc>
        <w:tc>
          <w:tcPr>
            <w:tcW w:w="1500" w:type="dxa"/>
            <w:tcBorders>
              <w:top w:val="nil"/>
              <w:left w:color="BBBBBB"/>
              <w:bottom w:val="single" w:color="BBBBBB" w:sz="4"/>
              <w:right w:color="BBBBBB"/>
            </w:tcBorders>
            <w:tcMar>
              <w:top w:w="150" w:type="dxa"/>
              <w:left w:w="150" w:type="dxa"/>
              <w:bottom w:w="150" w:type="dxa"/>
              <w:right w:w="150" w:type="dxa"/>
            </w:tcMar>
            <w:vAlign w:val="center"/>
          </w:tcPr>
          <w:p w:rsidR="7E8136B9" w:rsidP="7E8136B9" w:rsidRDefault="7E8136B9" w14:paraId="6A1C42A9" w14:textId="3D26B2A4">
            <w:pPr>
              <w:shd w:val="clear" w:color="auto" w:fill="FFFFFF" w:themeFill="background1"/>
              <w:spacing w:before="0" w:beforeAutospacing="off" w:after="0" w:afterAutospacing="off"/>
              <w:jc w:val="left"/>
            </w:pPr>
            <w:r w:rsidRPr="7E8136B9" w:rsidR="7E8136B9">
              <w:rPr>
                <w:b w:val="1"/>
                <w:bCs w:val="1"/>
                <w:color w:val="404040" w:themeColor="text1" w:themeTint="BF" w:themeShade="FF"/>
                <w:sz w:val="22"/>
                <w:szCs w:val="22"/>
              </w:rPr>
              <w:t>Timeline</w:t>
            </w:r>
          </w:p>
        </w:tc>
        <w:tc>
          <w:tcPr>
            <w:tcW w:w="1915" w:type="dxa"/>
            <w:tcBorders>
              <w:top w:val="nil"/>
              <w:left w:color="BBBBBB"/>
              <w:bottom w:val="single" w:color="BBBBBB" w:sz="4"/>
              <w:right w:color="BBBBBB"/>
            </w:tcBorders>
            <w:tcMar>
              <w:top w:w="150" w:type="dxa"/>
              <w:left w:w="150" w:type="dxa"/>
              <w:bottom w:w="150" w:type="dxa"/>
              <w:right w:w="150" w:type="dxa"/>
            </w:tcMar>
            <w:vAlign w:val="center"/>
          </w:tcPr>
          <w:p w:rsidR="7E8136B9" w:rsidP="7E8136B9" w:rsidRDefault="7E8136B9" w14:paraId="1A9E8B5C" w14:textId="45B8D003">
            <w:pPr>
              <w:shd w:val="clear" w:color="auto" w:fill="FFFFFF" w:themeFill="background1"/>
              <w:spacing w:before="0" w:beforeAutospacing="off" w:after="0" w:afterAutospacing="off"/>
              <w:jc w:val="left"/>
            </w:pPr>
            <w:r w:rsidRPr="7E8136B9" w:rsidR="7E8136B9">
              <w:rPr>
                <w:b w:val="1"/>
                <w:bCs w:val="1"/>
                <w:color w:val="404040" w:themeColor="text1" w:themeTint="BF" w:themeShade="FF"/>
                <w:sz w:val="22"/>
                <w:szCs w:val="22"/>
              </w:rPr>
              <w:t>Owner</w:t>
            </w:r>
          </w:p>
        </w:tc>
      </w:tr>
      <w:tr w:rsidR="7E8136B9" w:rsidTr="7E8136B9" w14:paraId="7CE30613">
        <w:trPr>
          <w:trHeight w:val="300"/>
        </w:trPr>
        <w:tc>
          <w:tcPr>
            <w:tcW w:w="1500" w:type="dxa"/>
            <w:tcBorders>
              <w:top w:color="E5E5E5"/>
              <w:left w:color="E5E5E5"/>
              <w:bottom w:val="single" w:color="E5E5E5" w:sz="4"/>
              <w:right w:color="E5E5E5"/>
            </w:tcBorders>
            <w:tcMar>
              <w:top w:w="150" w:type="dxa"/>
              <w:bottom w:w="150" w:type="dxa"/>
              <w:right w:w="150" w:type="dxa"/>
            </w:tcMar>
            <w:vAlign w:val="center"/>
          </w:tcPr>
          <w:p w:rsidR="7E8136B9" w:rsidP="7E8136B9" w:rsidRDefault="7E8136B9" w14:paraId="6D5A3051" w14:textId="00B2C1F5">
            <w:pPr>
              <w:shd w:val="clear" w:color="auto" w:fill="FFFFFF" w:themeFill="background1"/>
              <w:spacing w:before="0" w:beforeAutospacing="off" w:after="0" w:afterAutospacing="off"/>
            </w:pPr>
            <w:r w:rsidRPr="7E8136B9" w:rsidR="7E8136B9">
              <w:rPr>
                <w:sz w:val="22"/>
                <w:szCs w:val="22"/>
              </w:rPr>
              <w:t>Critical</w:t>
            </w:r>
          </w:p>
        </w:tc>
        <w:tc>
          <w:tcPr>
            <w:tcW w:w="3018"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2952BAB9" w14:textId="21B83EBC">
            <w:pPr>
              <w:shd w:val="clear" w:color="auto" w:fill="FFFFFF" w:themeFill="background1"/>
              <w:spacing w:before="0" w:beforeAutospacing="off" w:after="0" w:afterAutospacing="off"/>
            </w:pPr>
            <w:r w:rsidRPr="7E8136B9" w:rsidR="7E8136B9">
              <w:rPr>
                <w:sz w:val="22"/>
                <w:szCs w:val="22"/>
              </w:rPr>
              <w:t>Default password replacement</w:t>
            </w:r>
          </w:p>
        </w:tc>
        <w:tc>
          <w:tcPr>
            <w:tcW w:w="1500"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72D4EB6E" w14:textId="54DC5F1C">
            <w:pPr>
              <w:shd w:val="clear" w:color="auto" w:fill="FFFFFF" w:themeFill="background1"/>
              <w:spacing w:before="0" w:beforeAutospacing="off" w:after="0" w:afterAutospacing="off"/>
            </w:pPr>
            <w:r w:rsidRPr="7E8136B9" w:rsidR="7E8136B9">
              <w:rPr>
                <w:sz w:val="22"/>
                <w:szCs w:val="22"/>
              </w:rPr>
              <w:t>24 hours</w:t>
            </w:r>
          </w:p>
        </w:tc>
        <w:tc>
          <w:tcPr>
            <w:tcW w:w="1915"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63D67677" w14:textId="48119918">
            <w:pPr>
              <w:shd w:val="clear" w:color="auto" w:fill="FFFFFF" w:themeFill="background1"/>
              <w:spacing w:before="0" w:beforeAutospacing="off" w:after="0" w:afterAutospacing="off"/>
            </w:pPr>
            <w:r w:rsidRPr="7E8136B9" w:rsidR="7E8136B9">
              <w:rPr>
                <w:sz w:val="22"/>
                <w:szCs w:val="22"/>
              </w:rPr>
              <w:t>Infrastructure Team</w:t>
            </w:r>
          </w:p>
        </w:tc>
      </w:tr>
      <w:tr w:rsidR="7E8136B9" w:rsidTr="7E8136B9" w14:paraId="7DE308B5">
        <w:trPr>
          <w:trHeight w:val="300"/>
        </w:trPr>
        <w:tc>
          <w:tcPr>
            <w:tcW w:w="1500" w:type="dxa"/>
            <w:tcBorders>
              <w:top w:color="E5E5E5"/>
              <w:left w:color="E5E5E5"/>
              <w:bottom w:val="single" w:color="E5E5E5" w:sz="4"/>
              <w:right w:color="E5E5E5"/>
            </w:tcBorders>
            <w:tcMar>
              <w:top w:w="150" w:type="dxa"/>
              <w:bottom w:w="150" w:type="dxa"/>
              <w:right w:w="150" w:type="dxa"/>
            </w:tcMar>
            <w:vAlign w:val="center"/>
          </w:tcPr>
          <w:p w:rsidR="7E8136B9" w:rsidP="7E8136B9" w:rsidRDefault="7E8136B9" w14:paraId="0E6762C7" w14:textId="72A1746B">
            <w:pPr>
              <w:shd w:val="clear" w:color="auto" w:fill="FFFFFF" w:themeFill="background1"/>
              <w:spacing w:before="0" w:beforeAutospacing="off" w:after="0" w:afterAutospacing="off"/>
            </w:pPr>
            <w:r w:rsidRPr="7E8136B9" w:rsidR="7E8136B9">
              <w:rPr>
                <w:sz w:val="22"/>
                <w:szCs w:val="22"/>
              </w:rPr>
              <w:t>High</w:t>
            </w:r>
          </w:p>
        </w:tc>
        <w:tc>
          <w:tcPr>
            <w:tcW w:w="3018"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238A9C69" w14:textId="295F9CC6">
            <w:pPr>
              <w:shd w:val="clear" w:color="auto" w:fill="FFFFFF" w:themeFill="background1"/>
              <w:spacing w:before="0" w:beforeAutospacing="off" w:after="0" w:afterAutospacing="off"/>
            </w:pPr>
            <w:r w:rsidRPr="7E8136B9" w:rsidR="7E8136B9">
              <w:rPr>
                <w:sz w:val="22"/>
                <w:szCs w:val="22"/>
              </w:rPr>
              <w:t>MFA implementation</w:t>
            </w:r>
          </w:p>
        </w:tc>
        <w:tc>
          <w:tcPr>
            <w:tcW w:w="1500" w:type="dxa"/>
            <w:tcBorders>
              <w:top w:color="E5E5E5"/>
              <w:left w:color="E5E5E5"/>
              <w:bottom w:val="single" w:color="E5E5E5" w:sz="4"/>
              <w:right w:color="E5E5E5"/>
            </w:tcBorders>
            <w:tcMar>
              <w:top w:w="150" w:type="dxa"/>
              <w:left w:w="150" w:type="dxa"/>
              <w:bottom w:w="150" w:type="dxa"/>
              <w:right w:w="150" w:type="dxa"/>
            </w:tcMar>
            <w:vAlign w:val="center"/>
          </w:tcPr>
          <w:p w:rsidR="4D8FE5C8" w:rsidP="7E8136B9" w:rsidRDefault="4D8FE5C8" w14:paraId="4BCB6893" w14:textId="5E9A369C">
            <w:pPr>
              <w:shd w:val="clear" w:color="auto" w:fill="FFFFFF" w:themeFill="background1"/>
              <w:spacing w:before="0" w:beforeAutospacing="off" w:after="0" w:afterAutospacing="off"/>
            </w:pPr>
            <w:r w:rsidRPr="7E8136B9" w:rsidR="4D8FE5C8">
              <w:rPr>
                <w:sz w:val="22"/>
                <w:szCs w:val="22"/>
              </w:rPr>
              <w:t>1</w:t>
            </w:r>
            <w:r w:rsidRPr="7E8136B9" w:rsidR="7E8136B9">
              <w:rPr>
                <w:sz w:val="22"/>
                <w:szCs w:val="22"/>
              </w:rPr>
              <w:t xml:space="preserve"> weeks</w:t>
            </w:r>
          </w:p>
        </w:tc>
        <w:tc>
          <w:tcPr>
            <w:tcW w:w="1915"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51FBF783" w14:textId="2CE1CE0C">
            <w:pPr>
              <w:shd w:val="clear" w:color="auto" w:fill="FFFFFF" w:themeFill="background1"/>
              <w:spacing w:before="0" w:beforeAutospacing="off" w:after="0" w:afterAutospacing="off"/>
            </w:pPr>
            <w:r w:rsidRPr="7E8136B9" w:rsidR="7E8136B9">
              <w:rPr>
                <w:sz w:val="22"/>
                <w:szCs w:val="22"/>
              </w:rPr>
              <w:t>Security Team</w:t>
            </w:r>
          </w:p>
        </w:tc>
      </w:tr>
      <w:tr w:rsidR="7E8136B9" w:rsidTr="7E8136B9" w14:paraId="298BB751">
        <w:trPr>
          <w:trHeight w:val="300"/>
        </w:trPr>
        <w:tc>
          <w:tcPr>
            <w:tcW w:w="1500" w:type="dxa"/>
            <w:tcBorders>
              <w:top w:color="E5E5E5"/>
              <w:left w:color="E5E5E5"/>
              <w:bottom w:val="single" w:color="E5E5E5" w:sz="4"/>
              <w:right w:color="E5E5E5"/>
            </w:tcBorders>
            <w:tcMar>
              <w:top w:w="150" w:type="dxa"/>
              <w:bottom w:w="150" w:type="dxa"/>
              <w:right w:w="150" w:type="dxa"/>
            </w:tcMar>
            <w:vAlign w:val="center"/>
          </w:tcPr>
          <w:p w:rsidR="7E8136B9" w:rsidP="7E8136B9" w:rsidRDefault="7E8136B9" w14:paraId="143CC6B0" w14:textId="10A91189">
            <w:pPr>
              <w:shd w:val="clear" w:color="auto" w:fill="FFFFFF" w:themeFill="background1"/>
              <w:spacing w:before="0" w:beforeAutospacing="off" w:after="0" w:afterAutospacing="off"/>
            </w:pPr>
            <w:r w:rsidRPr="7E8136B9" w:rsidR="7E8136B9">
              <w:rPr>
                <w:sz w:val="22"/>
                <w:szCs w:val="22"/>
              </w:rPr>
              <w:t>High</w:t>
            </w:r>
          </w:p>
        </w:tc>
        <w:tc>
          <w:tcPr>
            <w:tcW w:w="3018"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6A252EAC" w14:textId="7ED99439">
            <w:pPr>
              <w:shd w:val="clear" w:color="auto" w:fill="FFFFFF" w:themeFill="background1"/>
              <w:spacing w:before="0" w:beforeAutospacing="off" w:after="0" w:afterAutospacing="off"/>
            </w:pPr>
            <w:r w:rsidRPr="7E8136B9" w:rsidR="7E8136B9">
              <w:rPr>
                <w:sz w:val="22"/>
                <w:szCs w:val="22"/>
              </w:rPr>
              <w:t>Firewall rule baseline</w:t>
            </w:r>
          </w:p>
        </w:tc>
        <w:tc>
          <w:tcPr>
            <w:tcW w:w="1500"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4124C0A2" w14:textId="591F731F">
            <w:pPr>
              <w:shd w:val="clear" w:color="auto" w:fill="FFFFFF" w:themeFill="background1"/>
              <w:spacing w:before="0" w:beforeAutospacing="off" w:after="0" w:afterAutospacing="off"/>
            </w:pPr>
            <w:r w:rsidRPr="7E8136B9" w:rsidR="7E8136B9">
              <w:rPr>
                <w:sz w:val="22"/>
                <w:szCs w:val="22"/>
              </w:rPr>
              <w:t>1 week</w:t>
            </w:r>
          </w:p>
        </w:tc>
        <w:tc>
          <w:tcPr>
            <w:tcW w:w="1915"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1EC8C234" w14:textId="40D480F8">
            <w:pPr>
              <w:shd w:val="clear" w:color="auto" w:fill="FFFFFF" w:themeFill="background1"/>
              <w:spacing w:before="0" w:beforeAutospacing="off" w:after="0" w:afterAutospacing="off"/>
            </w:pPr>
            <w:r w:rsidRPr="7E8136B9" w:rsidR="7E8136B9">
              <w:rPr>
                <w:sz w:val="22"/>
                <w:szCs w:val="22"/>
              </w:rPr>
              <w:t>Network Team</w:t>
            </w:r>
          </w:p>
        </w:tc>
      </w:tr>
      <w:tr w:rsidR="7E8136B9" w:rsidTr="7E8136B9" w14:paraId="32CCFBCD">
        <w:trPr>
          <w:trHeight w:val="300"/>
        </w:trPr>
        <w:tc>
          <w:tcPr>
            <w:tcW w:w="1500" w:type="dxa"/>
            <w:tcBorders>
              <w:top w:color="E5E5E5"/>
              <w:left w:color="E5E5E5"/>
              <w:bottom w:val="single" w:color="E5E5E5" w:sz="4"/>
              <w:right w:color="E5E5E5"/>
            </w:tcBorders>
            <w:tcMar>
              <w:top w:w="150" w:type="dxa"/>
              <w:bottom w:w="150" w:type="dxa"/>
              <w:right w:w="150" w:type="dxa"/>
            </w:tcMar>
            <w:vAlign w:val="center"/>
          </w:tcPr>
          <w:p w:rsidR="7E8136B9" w:rsidP="7E8136B9" w:rsidRDefault="7E8136B9" w14:paraId="775A70B9" w14:textId="02815DD0">
            <w:pPr>
              <w:shd w:val="clear" w:color="auto" w:fill="FFFFFF" w:themeFill="background1"/>
              <w:spacing w:before="0" w:beforeAutospacing="off" w:after="0" w:afterAutospacing="off"/>
            </w:pPr>
            <w:r w:rsidRPr="7E8136B9" w:rsidR="7E8136B9">
              <w:rPr>
                <w:sz w:val="22"/>
                <w:szCs w:val="22"/>
              </w:rPr>
              <w:t>Medium</w:t>
            </w:r>
          </w:p>
        </w:tc>
        <w:tc>
          <w:tcPr>
            <w:tcW w:w="3018"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67FE891F" w14:textId="3155E58C">
            <w:pPr>
              <w:shd w:val="clear" w:color="auto" w:fill="FFFFFF" w:themeFill="background1"/>
              <w:spacing w:before="0" w:beforeAutospacing="off" w:after="0" w:afterAutospacing="off"/>
            </w:pPr>
            <w:r w:rsidRPr="7E8136B9" w:rsidR="7E8136B9">
              <w:rPr>
                <w:sz w:val="22"/>
                <w:szCs w:val="22"/>
              </w:rPr>
              <w:t>Password policy enforcement</w:t>
            </w:r>
          </w:p>
        </w:tc>
        <w:tc>
          <w:tcPr>
            <w:tcW w:w="1500" w:type="dxa"/>
            <w:tcBorders>
              <w:top w:color="E5E5E5"/>
              <w:left w:color="E5E5E5"/>
              <w:bottom w:val="single" w:color="E5E5E5" w:sz="4"/>
              <w:right w:color="E5E5E5"/>
            </w:tcBorders>
            <w:tcMar>
              <w:top w:w="150" w:type="dxa"/>
              <w:left w:w="150" w:type="dxa"/>
              <w:bottom w:w="150" w:type="dxa"/>
              <w:right w:w="150" w:type="dxa"/>
            </w:tcMar>
            <w:vAlign w:val="center"/>
          </w:tcPr>
          <w:p w:rsidR="45F002BA" w:rsidP="7E8136B9" w:rsidRDefault="45F002BA" w14:paraId="44F361D4" w14:textId="3C0F5965">
            <w:pPr>
              <w:shd w:val="clear" w:color="auto" w:fill="FFFFFF" w:themeFill="background1"/>
              <w:spacing w:before="0" w:beforeAutospacing="off" w:after="0" w:afterAutospacing="off"/>
            </w:pPr>
            <w:r w:rsidRPr="7E8136B9" w:rsidR="45F002BA">
              <w:rPr>
                <w:sz w:val="22"/>
                <w:szCs w:val="22"/>
              </w:rPr>
              <w:t>2</w:t>
            </w:r>
            <w:r w:rsidRPr="7E8136B9" w:rsidR="7E8136B9">
              <w:rPr>
                <w:sz w:val="22"/>
                <w:szCs w:val="22"/>
              </w:rPr>
              <w:t xml:space="preserve"> weeks</w:t>
            </w:r>
          </w:p>
        </w:tc>
        <w:tc>
          <w:tcPr>
            <w:tcW w:w="1915"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72747D6D" w14:textId="5F665256">
            <w:pPr>
              <w:shd w:val="clear" w:color="auto" w:fill="FFFFFF" w:themeFill="background1"/>
              <w:spacing w:before="0" w:beforeAutospacing="off" w:after="0" w:afterAutospacing="off"/>
            </w:pPr>
            <w:r w:rsidRPr="7E8136B9" w:rsidR="7E8136B9">
              <w:rPr>
                <w:sz w:val="22"/>
                <w:szCs w:val="22"/>
              </w:rPr>
              <w:t>HR &amp; Security</w:t>
            </w:r>
          </w:p>
        </w:tc>
      </w:tr>
      <w:tr w:rsidR="7E8136B9" w:rsidTr="7E8136B9" w14:paraId="681E25E6">
        <w:trPr>
          <w:trHeight w:val="300"/>
        </w:trPr>
        <w:tc>
          <w:tcPr>
            <w:tcW w:w="1500" w:type="dxa"/>
            <w:tcBorders>
              <w:top w:color="E5E5E5"/>
              <w:left w:color="E5E5E5"/>
              <w:bottom w:val="single" w:color="E5E5E5" w:sz="4"/>
              <w:right w:color="E5E5E5"/>
            </w:tcBorders>
            <w:tcMar>
              <w:top w:w="150" w:type="dxa"/>
              <w:bottom w:w="150" w:type="dxa"/>
              <w:right w:w="150" w:type="dxa"/>
            </w:tcMar>
            <w:vAlign w:val="center"/>
          </w:tcPr>
          <w:p w:rsidR="7E8136B9" w:rsidP="7E8136B9" w:rsidRDefault="7E8136B9" w14:paraId="770EC707" w14:textId="086B8E3D">
            <w:pPr>
              <w:shd w:val="clear" w:color="auto" w:fill="FFFFFF" w:themeFill="background1"/>
              <w:spacing w:before="0" w:beforeAutospacing="off" w:after="0" w:afterAutospacing="off"/>
            </w:pPr>
            <w:r w:rsidRPr="7E8136B9" w:rsidR="7E8136B9">
              <w:rPr>
                <w:sz w:val="22"/>
                <w:szCs w:val="22"/>
              </w:rPr>
              <w:t>Ongoing</w:t>
            </w:r>
          </w:p>
        </w:tc>
        <w:tc>
          <w:tcPr>
            <w:tcW w:w="3018"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02C00E02" w14:textId="405358DE">
            <w:pPr>
              <w:shd w:val="clear" w:color="auto" w:fill="FFFFFF" w:themeFill="background1"/>
              <w:spacing w:before="0" w:beforeAutospacing="off" w:after="0" w:afterAutospacing="off"/>
            </w:pPr>
            <w:r w:rsidRPr="7E8136B9" w:rsidR="7E8136B9">
              <w:rPr>
                <w:sz w:val="22"/>
                <w:szCs w:val="22"/>
              </w:rPr>
              <w:t>Security awareness training</w:t>
            </w:r>
          </w:p>
        </w:tc>
        <w:tc>
          <w:tcPr>
            <w:tcW w:w="1500"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550625AA" w14:textId="03859E5C">
            <w:pPr>
              <w:shd w:val="clear" w:color="auto" w:fill="FFFFFF" w:themeFill="background1"/>
              <w:spacing w:before="0" w:beforeAutospacing="off" w:after="0" w:afterAutospacing="off"/>
            </w:pPr>
            <w:r w:rsidRPr="7E8136B9" w:rsidR="7E8136B9">
              <w:rPr>
                <w:sz w:val="22"/>
                <w:szCs w:val="22"/>
              </w:rPr>
              <w:t>Monthly</w:t>
            </w:r>
          </w:p>
        </w:tc>
        <w:tc>
          <w:tcPr>
            <w:tcW w:w="1915" w:type="dxa"/>
            <w:tcBorders>
              <w:top w:color="E5E5E5"/>
              <w:left w:color="E5E5E5"/>
              <w:bottom w:val="single" w:color="E5E5E5" w:sz="4"/>
              <w:right w:color="E5E5E5"/>
            </w:tcBorders>
            <w:tcMar>
              <w:top w:w="150" w:type="dxa"/>
              <w:left w:w="150" w:type="dxa"/>
              <w:bottom w:w="150" w:type="dxa"/>
              <w:right w:w="150" w:type="dxa"/>
            </w:tcMar>
            <w:vAlign w:val="center"/>
          </w:tcPr>
          <w:p w:rsidR="7E8136B9" w:rsidP="7E8136B9" w:rsidRDefault="7E8136B9" w14:paraId="33CB205D" w14:textId="3645473F">
            <w:pPr>
              <w:shd w:val="clear" w:color="auto" w:fill="FFFFFF" w:themeFill="background1"/>
              <w:spacing w:before="0" w:beforeAutospacing="off" w:after="0" w:afterAutospacing="off"/>
            </w:pPr>
            <w:r w:rsidRPr="7E8136B9" w:rsidR="7E8136B9">
              <w:rPr>
                <w:sz w:val="22"/>
                <w:szCs w:val="22"/>
              </w:rPr>
              <w:t>Training Team</w:t>
            </w:r>
          </w:p>
        </w:tc>
      </w:tr>
    </w:tbl>
    <w:p xmlns:wp14="http://schemas.microsoft.com/office/word/2010/wordml" wp14:paraId="4CECC13E" wp14:textId="399D3882"/>
    <w:p xmlns:wp14="http://schemas.microsoft.com/office/word/2010/wordml" w:rsidP="7E8136B9" wp14:paraId="0BE75F12" wp14:textId="7B55ED18">
      <w:pPr>
        <w:pStyle w:val="Heading2"/>
        <w:shd w:val="clear" w:color="auto" w:fill="FFFFFF" w:themeFill="background1"/>
        <w:bidi w:val="0"/>
        <w:spacing w:before="274" w:beforeAutospacing="off" w:after="206" w:afterAutospacing="off"/>
        <w:rPr>
          <w:rFonts w:ascii="system-ui" w:hAnsi="system-ui" w:eastAsia="system-ui" w:cs="system-ui"/>
          <w:b w:val="1"/>
          <w:bCs w:val="1"/>
          <w:i w:val="0"/>
          <w:iCs w:val="0"/>
          <w:caps w:val="0"/>
          <w:smallCaps w:val="0"/>
          <w:noProof w:val="0"/>
          <w:color w:val="404040" w:themeColor="text1" w:themeTint="BF" w:themeShade="FF"/>
          <w:sz w:val="34"/>
          <w:szCs w:val="34"/>
          <w:lang w:val="it-IT"/>
        </w:rPr>
      </w:pPr>
      <w:r w:rsidRPr="7E8136B9" w:rsidR="58AAFE1F">
        <w:rPr>
          <w:rFonts w:ascii="system-ui" w:hAnsi="system-ui" w:eastAsia="system-ui" w:cs="system-ui"/>
          <w:b w:val="1"/>
          <w:bCs w:val="1"/>
          <w:i w:val="0"/>
          <w:iCs w:val="0"/>
          <w:caps w:val="0"/>
          <w:smallCaps w:val="0"/>
          <w:noProof w:val="0"/>
          <w:color w:val="404040" w:themeColor="text1" w:themeTint="BF" w:themeShade="FF"/>
          <w:sz w:val="34"/>
          <w:szCs w:val="34"/>
          <w:lang w:val="it-IT"/>
        </w:rPr>
        <w:t>Conclusion</w:t>
      </w:r>
    </w:p>
    <w:p xmlns:wp14="http://schemas.microsoft.com/office/word/2010/wordml" w:rsidP="7E8136B9" wp14:paraId="35E407FF" wp14:textId="7B58EC73">
      <w:pPr>
        <w:shd w:val="clear" w:color="auto" w:fill="FFFFFF" w:themeFill="background1"/>
        <w:bidi w:val="0"/>
        <w:spacing w:before="206" w:beforeAutospacing="off" w:after="0" w:afterAutospacing="off" w:line="429" w:lineRule="auto"/>
      </w:pPr>
      <w:r w:rsidRPr="7E8136B9" w:rsidR="58AAFE1F">
        <w:rPr>
          <w:rFonts w:ascii="system-ui" w:hAnsi="system-ui" w:eastAsia="system-ui" w:cs="system-ui"/>
          <w:b w:val="0"/>
          <w:bCs w:val="0"/>
          <w:i w:val="0"/>
          <w:iCs w:val="0"/>
          <w:caps w:val="0"/>
          <w:smallCaps w:val="0"/>
          <w:noProof w:val="0"/>
          <w:color w:val="404040" w:themeColor="text1" w:themeTint="BF" w:themeShade="FF"/>
          <w:sz w:val="24"/>
          <w:szCs w:val="24"/>
          <w:lang w:val="it-IT"/>
        </w:rPr>
        <w:t>By systematically implementing these hardening measures, the organization can significantly reduce the risk of future breaches. The combination of technical controls and employee education addresses both technological vulnerabilities and human factors that contributed to the recent incident. Regular audits and updates will ensure these measures remain effective against evolving threats.</w:t>
      </w:r>
    </w:p>
    <w:p xmlns:wp14="http://schemas.microsoft.com/office/word/2010/wordml" wp14:paraId="2DC08235" wp14:textId="792B7CF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e7e8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09d05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1376b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fa0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8881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2f6c019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7ff6a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e38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DE8D9C"/>
    <w:rsid w:val="0040CF7C"/>
    <w:rsid w:val="13DE8D9C"/>
    <w:rsid w:val="1816901E"/>
    <w:rsid w:val="1816901E"/>
    <w:rsid w:val="23882547"/>
    <w:rsid w:val="23882547"/>
    <w:rsid w:val="2F53FF0E"/>
    <w:rsid w:val="392F126C"/>
    <w:rsid w:val="3A15BED3"/>
    <w:rsid w:val="45F002BA"/>
    <w:rsid w:val="47BEA5E6"/>
    <w:rsid w:val="49747E68"/>
    <w:rsid w:val="4D8FE5C8"/>
    <w:rsid w:val="57189764"/>
    <w:rsid w:val="57BF655F"/>
    <w:rsid w:val="58AAFE1F"/>
    <w:rsid w:val="5EE325CA"/>
    <w:rsid w:val="648ED301"/>
    <w:rsid w:val="7E8136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8D9C"/>
  <w15:chartTrackingRefBased/>
  <w15:docId w15:val="{4F98AE18-F2E6-48A5-9274-578E7AD8B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E8136B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E8136B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E8136B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E8136B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aa7f0901e47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2025-07-27T16:24:59.2347542Z</dcterms:created>
  <dcterms:modified xsi:type="dcterms:W3CDTF">2025-07-27T16:33:21.1630003Z</dcterms:modified>
  <dc:creator>giorgio barresi</dc:creator>
  <lastModifiedBy>giorgio barresi</lastModifiedBy>
</coreProperties>
</file>