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D80A330" w:rsidP="27550CB2" w:rsidRDefault="6D80A330" w14:paraId="6651AEE7" w14:textId="078F921A">
      <w:pPr>
        <w:shd w:val="clear" w:color="auto" w:fill="FFFFFF" w:themeFill="background1"/>
        <w:spacing w:before="0" w:beforeAutospacing="off" w:after="240" w:afterAutospacing="off"/>
        <w:ind w:left="3540"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32"/>
          <w:szCs w:val="32"/>
        </w:rPr>
      </w:pPr>
      <w:r w:rsidRPr="27550CB2" w:rsidR="6D80A3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32"/>
          <w:szCs w:val="32"/>
        </w:rPr>
        <w:t>Internterna</w:t>
      </w:r>
      <w:r w:rsidRPr="27550CB2" w:rsidR="624901E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32"/>
          <w:szCs w:val="32"/>
        </w:rPr>
        <w:t>l</w:t>
      </w:r>
      <w:r w:rsidRPr="27550CB2" w:rsidR="6D80A33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32"/>
          <w:szCs w:val="32"/>
        </w:rPr>
        <w:t xml:space="preserve"> audit</w:t>
      </w:r>
    </w:p>
    <w:p w:rsidR="27550CB2" w:rsidP="27550CB2" w:rsidRDefault="27550CB2" w14:paraId="7FA04707" w14:textId="455CCC39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</w:p>
    <w:p w:rsidR="5E0D85BF" w:rsidP="27550CB2" w:rsidRDefault="5E0D85BF" w14:paraId="7F1E4832" w14:textId="691E0FD8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The goals for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Toys’ internal IT audit are:</w:t>
      </w:r>
    </w:p>
    <w:p w:rsidR="5E0D85BF" w:rsidP="27550CB2" w:rsidRDefault="5E0D85BF" w14:paraId="7BA4A209" w14:textId="7F5171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adhere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the National Institute of Standards and Technology Cybersecurity Framework (NIST CSF)</w:t>
      </w:r>
    </w:p>
    <w:p w:rsidR="5E0D85BF" w:rsidP="27550CB2" w:rsidRDefault="5E0D85BF" w14:paraId="6F586881" w14:textId="511C6A4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Establish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better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process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systems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ensure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are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compliant</w:t>
      </w:r>
    </w:p>
    <w:p w:rsidR="5E0D85BF" w:rsidP="27550CB2" w:rsidRDefault="5E0D85BF" w14:paraId="51574B42" w14:textId="7A41BE5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Fortify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system controls</w:t>
      </w:r>
    </w:p>
    <w:p w:rsidR="5E0D85BF" w:rsidP="27550CB2" w:rsidRDefault="5E0D85BF" w14:paraId="035F8988" w14:textId="73C9163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Implement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concept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least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permissions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when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user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credential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management</w:t>
      </w:r>
    </w:p>
    <w:p w:rsidR="5E0D85BF" w:rsidP="27550CB2" w:rsidRDefault="5E0D85BF" w14:paraId="1F0FCAA9" w14:textId="12827B0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Establish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policies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procedures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which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includes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playbooks</w:t>
      </w:r>
    </w:p>
    <w:p w:rsidR="5E0D85BF" w:rsidP="27550CB2" w:rsidRDefault="5E0D85BF" w14:paraId="6439D01C" w14:textId="77D29AE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Ensure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are meeting compliance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requirements</w:t>
      </w:r>
    </w:p>
    <w:p w:rsidR="5E0D85BF" w:rsidP="27550CB2" w:rsidRDefault="5E0D85BF" w14:paraId="2C181466" w14:textId="7ABE6B69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Internal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Security Audit Workflow</w:t>
      </w:r>
    </w:p>
    <w:p w:rsidR="5E0D85BF" w:rsidP="27550CB2" w:rsidRDefault="5E0D85BF" w14:paraId="4E925387" w14:textId="1BE0DA6B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internal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security audit can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broken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down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into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two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parts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each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with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own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steps to follow.</w:t>
      </w:r>
    </w:p>
    <w:p w:rsidR="5E0D85BF" w:rsidP="27550CB2" w:rsidRDefault="5E0D85BF" w14:paraId="7051A842" w14:textId="3E254703">
      <w:pPr>
        <w:pStyle w:val="Heading3"/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Part 1</w:t>
      </w:r>
    </w:p>
    <w:p w:rsidR="25E2C350" w:rsidP="27550CB2" w:rsidRDefault="25E2C350" w14:paraId="1EDA100F" w14:textId="57BF275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25E2C3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Analyse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audit scope, audit goals, and risk assessment</w:t>
      </w:r>
    </w:p>
    <w:p w:rsidR="5E0D85BF" w:rsidP="27550CB2" w:rsidRDefault="5E0D85BF" w14:paraId="6767D5B5" w14:textId="4D61E38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Conduct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Audit</w:t>
      </w:r>
    </w:p>
    <w:p w:rsidR="5E0D85BF" w:rsidP="27550CB2" w:rsidRDefault="5E0D85BF" w14:paraId="3ED04B20" w14:textId="78794745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Complete Controls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assessment</w:t>
      </w:r>
    </w:p>
    <w:p w:rsidR="5E0D85BF" w:rsidP="27550CB2" w:rsidRDefault="5E0D85BF" w14:paraId="0F314483" w14:textId="51DA9571">
      <w:pPr>
        <w:pStyle w:val="ListParagraph"/>
        <w:numPr>
          <w:ilvl w:val="2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Select controls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implemented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6B76EA47" w14:textId="0E45DC8E">
      <w:pPr>
        <w:pStyle w:val="ListParagraph"/>
        <w:numPr>
          <w:ilvl w:val="2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Rate each selected control on </w:t>
      </w:r>
      <w:r w:rsidRPr="27550CB2" w:rsidR="7D9344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priority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(i.e. needing to be implemented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immediately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or in the future).</w:t>
      </w:r>
    </w:p>
    <w:p w:rsidR="5E0D85BF" w:rsidP="27550CB2" w:rsidRDefault="5E0D85BF" w14:paraId="18702C66" w14:textId="182A308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Complete Compliance checklist</w:t>
      </w:r>
    </w:p>
    <w:p w:rsidR="5E0D85BF" w:rsidP="27550CB2" w:rsidRDefault="5E0D85BF" w14:paraId="2DAF4993" w14:textId="134BD989">
      <w:pPr>
        <w:pStyle w:val="ListParagraph"/>
        <w:numPr>
          <w:ilvl w:val="2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Explain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selected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compliance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regulations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standards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adhered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to.</w:t>
      </w:r>
    </w:p>
    <w:p w:rsidR="5E0D85BF" w:rsidP="27550CB2" w:rsidRDefault="5E0D85BF" w14:paraId="7D96E3FB" w14:textId="7C47B87D">
      <w:pPr>
        <w:pStyle w:val="Heading3"/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Part 2</w:t>
      </w:r>
    </w:p>
    <w:p w:rsidR="5E0D85BF" w:rsidP="27550CB2" w:rsidRDefault="5E0D85BF" w14:paraId="467EC75E" w14:textId="1354B51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Review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results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deliverables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completed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in Part 1, Step #2</w:t>
      </w:r>
    </w:p>
    <w:p w:rsidR="5E0D85BF" w:rsidP="27550CB2" w:rsidRDefault="5E0D85BF" w14:paraId="5C1EF902" w14:textId="1723F05A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make note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findings</w:t>
      </w:r>
    </w:p>
    <w:p w:rsidR="5E0D85BF" w:rsidP="27550CB2" w:rsidRDefault="5E0D85BF" w14:paraId="6247154A" w14:textId="3F55901A">
      <w:pPr>
        <w:pStyle w:val="ListParagraph"/>
        <w:numPr>
          <w:ilvl w:val="1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consider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how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summarize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your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recommendations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clearly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concisely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stakeholders.</w:t>
      </w:r>
    </w:p>
    <w:p w:rsidR="5E0D85BF" w:rsidP="27550CB2" w:rsidRDefault="5E0D85BF" w14:paraId="1CBC6AC6" w14:textId="23C1F72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Send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findings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recommendations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stakeholders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 a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concise format</w:t>
      </w:r>
    </w:p>
    <w:p w:rsidR="5E0D85BF" w:rsidP="27550CB2" w:rsidRDefault="5E0D85BF" w14:paraId="74F36522" w14:textId="11A2ED30">
      <w:pPr>
        <w:pStyle w:val="Heading1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Controls 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Assessment</w:t>
      </w:r>
    </w:p>
    <w:p w:rsidR="5E0D85BF" w:rsidP="27550CB2" w:rsidRDefault="5E0D85BF" w14:paraId="4DB6DF2F" w14:textId="5AE286FF">
      <w:pPr>
        <w:pStyle w:val="Heading2"/>
        <w:pBdr>
          <w:bottom w:val="single" w:color="000000" w:sz="4" w:space="0"/>
        </w:pBdr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Current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Assets</w:t>
      </w:r>
    </w:p>
    <w:p w:rsidR="5E0D85BF" w:rsidP="27550CB2" w:rsidRDefault="5E0D85BF" w14:paraId="72C3B901" w14:textId="1AE940D3">
      <w:pPr>
        <w:shd w:val="clear" w:color="auto" w:fill="FFFFFF" w:themeFill="background1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Assets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managed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by the IT Department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include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:</w:t>
      </w:r>
    </w:p>
    <w:p w:rsidR="5E0D85BF" w:rsidP="27550CB2" w:rsidRDefault="5E0D85BF" w14:paraId="1A0C20C4" w14:textId="7B28BFFD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On-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premises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equipment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 in-office business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</w:p>
    <w:p w:rsidR="5E0D85BF" w:rsidP="27550CB2" w:rsidRDefault="5E0D85BF" w14:paraId="543C7949" w14:textId="5F34FEC7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Employee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equipment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: end-user devices (desktops/laptops, smartphones), remote workstations,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headsets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cables,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keyboards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mice, docking stations,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surveillance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cameras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, etc.</w:t>
      </w:r>
    </w:p>
    <w:p w:rsidR="5E0D85BF" w:rsidP="27550CB2" w:rsidRDefault="5E0D85BF" w14:paraId="71A2425E" w14:textId="10B4EABD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Management of systems, software, and services: accounting,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telecommunication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database, security,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ecommerce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inventory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management</w:t>
      </w:r>
    </w:p>
    <w:p w:rsidR="5E0D85BF" w:rsidP="27550CB2" w:rsidRDefault="5E0D85BF" w14:paraId="3D6BA60B" w14:textId="32835425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Internet access</w:t>
      </w:r>
    </w:p>
    <w:p w:rsidR="5E0D85BF" w:rsidP="27550CB2" w:rsidRDefault="5E0D85BF" w14:paraId="30B893CF" w14:textId="33D7C193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Internal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network</w:t>
      </w:r>
    </w:p>
    <w:p w:rsidR="5E0D85BF" w:rsidP="27550CB2" w:rsidRDefault="5E0D85BF" w14:paraId="5560F4DA" w14:textId="24341BED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Vendor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access management</w:t>
      </w:r>
    </w:p>
    <w:p w:rsidR="5E0D85BF" w:rsidP="27550CB2" w:rsidRDefault="5E0D85BF" w14:paraId="6BA6FEB4" w14:textId="2FFE15DB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Data </w:t>
      </w:r>
      <w:r w:rsidRPr="27550CB2" w:rsidR="1324B5F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centre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hosting services </w:t>
      </w:r>
    </w:p>
    <w:p w:rsidR="5E0D85BF" w:rsidP="27550CB2" w:rsidRDefault="5E0D85BF" w14:paraId="5E08CEE5" w14:textId="7C6E6B0E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retention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storage</w:t>
      </w:r>
    </w:p>
    <w:p w:rsidR="5E0D85BF" w:rsidP="27550CB2" w:rsidRDefault="5E0D85BF" w14:paraId="1481D9E6" w14:textId="1D3B5B37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Badge readers</w:t>
      </w:r>
    </w:p>
    <w:p w:rsidR="5E0D85BF" w:rsidP="27550CB2" w:rsidRDefault="5E0D85BF" w14:paraId="7B7900F6" w14:textId="1470A40F">
      <w:pPr>
        <w:pStyle w:val="ListParagraph"/>
        <w:numPr>
          <w:ilvl w:val="0"/>
          <w:numId w:val="4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Legacy system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maintenance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: end-of-life systems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that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require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human monitoring</w:t>
      </w:r>
    </w:p>
    <w:p w:rsidR="5E0D85BF" w:rsidP="27550CB2" w:rsidRDefault="5E0D85BF" w14:paraId="0A5343FD" w14:textId="6AE56910">
      <w:pPr>
        <w:pStyle w:val="Heading3"/>
        <w:shd w:val="clear" w:color="auto" w:fill="FFFFFF" w:themeFill="background1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Administrative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Controls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4065"/>
        <w:gridCol w:w="2897"/>
        <w:gridCol w:w="1992"/>
      </w:tblGrid>
      <w:tr w:rsidR="27550CB2" w:rsidTr="27550CB2" w14:paraId="23AD62F8">
        <w:trPr>
          <w:trHeight w:val="2100"/>
        </w:trPr>
        <w:tc>
          <w:tcPr>
            <w:tcW w:w="162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E8D34A8" w14:textId="2B7486F1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Control Name</w:t>
            </w:r>
          </w:p>
        </w:tc>
        <w:tc>
          <w:tcPr>
            <w:tcW w:w="4065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DFE281C" w14:textId="1064DCC8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Control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type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and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explanation</w:t>
            </w:r>
          </w:p>
        </w:tc>
        <w:tc>
          <w:tcPr>
            <w:tcW w:w="289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6222E08C" w14:textId="67E995EE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Needs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to be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implemented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(X)</w:t>
            </w:r>
          </w:p>
        </w:tc>
        <w:tc>
          <w:tcPr>
            <w:tcW w:w="199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096194D" w14:textId="5EFF7469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Priority</w:t>
            </w:r>
          </w:p>
        </w:tc>
      </w:tr>
      <w:tr w:rsidR="27550CB2" w:rsidTr="27550CB2" w14:paraId="308FECF4">
        <w:trPr>
          <w:trHeight w:val="300"/>
        </w:trPr>
        <w:tc>
          <w:tcPr>
            <w:tcW w:w="162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63A34716" w14:textId="78EECBB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Least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Privilege</w:t>
            </w:r>
          </w:p>
        </w:tc>
        <w:tc>
          <w:tcPr>
            <w:tcW w:w="4065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6D40A28" w14:textId="7C51F3D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reduces</w:t>
            </w:r>
            <w:r w:rsidRPr="27550CB2" w:rsidR="27550CB2">
              <w:rPr>
                <w:sz w:val="24"/>
                <w:szCs w:val="24"/>
              </w:rPr>
              <w:t xml:space="preserve"> risk by making sure </w:t>
            </w:r>
            <w:r w:rsidRPr="27550CB2" w:rsidR="27550CB2">
              <w:rPr>
                <w:sz w:val="24"/>
                <w:szCs w:val="24"/>
              </w:rPr>
              <w:t>vendors</w:t>
            </w:r>
            <w:r w:rsidRPr="27550CB2" w:rsidR="27550CB2">
              <w:rPr>
                <w:sz w:val="24"/>
                <w:szCs w:val="24"/>
              </w:rPr>
              <w:t xml:space="preserve"> and non-</w:t>
            </w:r>
            <w:r w:rsidRPr="27550CB2" w:rsidR="27550CB2">
              <w:rPr>
                <w:sz w:val="24"/>
                <w:szCs w:val="24"/>
              </w:rPr>
              <w:t>authorized</w:t>
            </w:r>
            <w:r w:rsidRPr="27550CB2" w:rsidR="27550CB2">
              <w:rPr>
                <w:sz w:val="24"/>
                <w:szCs w:val="24"/>
              </w:rPr>
              <w:t xml:space="preserve"> staff </w:t>
            </w:r>
            <w:r w:rsidRPr="27550CB2" w:rsidR="27550CB2">
              <w:rPr>
                <w:sz w:val="24"/>
                <w:szCs w:val="24"/>
              </w:rPr>
              <w:t>only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have</w:t>
            </w:r>
            <w:r w:rsidRPr="27550CB2" w:rsidR="27550CB2">
              <w:rPr>
                <w:sz w:val="24"/>
                <w:szCs w:val="24"/>
              </w:rPr>
              <w:t xml:space="preserve"> access to the assets/data </w:t>
            </w:r>
            <w:r w:rsidRPr="27550CB2" w:rsidR="27550CB2">
              <w:rPr>
                <w:sz w:val="24"/>
                <w:szCs w:val="24"/>
              </w:rPr>
              <w:t>they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need</w:t>
            </w:r>
            <w:r w:rsidRPr="27550CB2" w:rsidR="27550CB2">
              <w:rPr>
                <w:sz w:val="24"/>
                <w:szCs w:val="24"/>
              </w:rPr>
              <w:t xml:space="preserve"> to do </w:t>
            </w:r>
            <w:r w:rsidRPr="27550CB2" w:rsidR="27550CB2">
              <w:rPr>
                <w:sz w:val="24"/>
                <w:szCs w:val="24"/>
              </w:rPr>
              <w:t>their</w:t>
            </w:r>
            <w:r w:rsidRPr="27550CB2" w:rsidR="27550CB2">
              <w:rPr>
                <w:sz w:val="24"/>
                <w:szCs w:val="24"/>
              </w:rPr>
              <w:t xml:space="preserve"> jobs</w:t>
            </w:r>
          </w:p>
        </w:tc>
        <w:tc>
          <w:tcPr>
            <w:tcW w:w="289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79BB8E6" w14:textId="61C6DF7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199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8CB96BB" w14:textId="054AABE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6C2BDCFE">
        <w:trPr>
          <w:trHeight w:val="300"/>
        </w:trPr>
        <w:tc>
          <w:tcPr>
            <w:tcW w:w="162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EFBDB1A" w14:textId="204705A7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Disaster</w:t>
            </w:r>
            <w:r w:rsidRPr="27550CB2" w:rsidR="27550CB2">
              <w:rPr>
                <w:sz w:val="24"/>
                <w:szCs w:val="24"/>
              </w:rPr>
              <w:t xml:space="preserve"> recovery plans</w:t>
            </w:r>
          </w:p>
        </w:tc>
        <w:tc>
          <w:tcPr>
            <w:tcW w:w="4065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1487AA7" w14:textId="63881E2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Corrective</w:t>
            </w:r>
            <w:r w:rsidRPr="27550CB2" w:rsidR="27550CB2">
              <w:rPr>
                <w:sz w:val="24"/>
                <w:szCs w:val="24"/>
              </w:rPr>
              <w:t xml:space="preserve">; business </w:t>
            </w:r>
            <w:r w:rsidRPr="27550CB2" w:rsidR="27550CB2">
              <w:rPr>
                <w:sz w:val="24"/>
                <w:szCs w:val="24"/>
              </w:rPr>
              <w:t>continuity</w:t>
            </w:r>
            <w:r w:rsidRPr="27550CB2" w:rsidR="27550CB2">
              <w:rPr>
                <w:sz w:val="24"/>
                <w:szCs w:val="24"/>
              </w:rPr>
              <w:t xml:space="preserve"> to </w:t>
            </w:r>
            <w:r w:rsidRPr="27550CB2" w:rsidR="27550CB2">
              <w:rPr>
                <w:sz w:val="24"/>
                <w:szCs w:val="24"/>
              </w:rPr>
              <w:t>ensure</w:t>
            </w:r>
            <w:r w:rsidRPr="27550CB2" w:rsidR="27550CB2">
              <w:rPr>
                <w:sz w:val="24"/>
                <w:szCs w:val="24"/>
              </w:rPr>
              <w:t xml:space="preserve"> systems are </w:t>
            </w:r>
            <w:r w:rsidRPr="27550CB2" w:rsidR="27550CB2">
              <w:rPr>
                <w:sz w:val="24"/>
                <w:szCs w:val="24"/>
              </w:rPr>
              <w:t>able</w:t>
            </w:r>
            <w:r w:rsidRPr="27550CB2" w:rsidR="27550CB2">
              <w:rPr>
                <w:sz w:val="24"/>
                <w:szCs w:val="24"/>
              </w:rPr>
              <w:t xml:space="preserve"> to </w:t>
            </w:r>
            <w:r w:rsidRPr="27550CB2" w:rsidR="27550CB2">
              <w:rPr>
                <w:sz w:val="24"/>
                <w:szCs w:val="24"/>
              </w:rPr>
              <w:t>run</w:t>
            </w:r>
            <w:r w:rsidRPr="27550CB2" w:rsidR="27550CB2">
              <w:rPr>
                <w:sz w:val="24"/>
                <w:szCs w:val="24"/>
              </w:rPr>
              <w:t xml:space="preserve"> in the event of an </w:t>
            </w:r>
            <w:r w:rsidRPr="27550CB2" w:rsidR="27550CB2">
              <w:rPr>
                <w:sz w:val="24"/>
                <w:szCs w:val="24"/>
              </w:rPr>
              <w:t>incident</w:t>
            </w:r>
            <w:r w:rsidRPr="27550CB2" w:rsidR="27550CB2">
              <w:rPr>
                <w:sz w:val="24"/>
                <w:szCs w:val="24"/>
              </w:rPr>
              <w:t>/</w:t>
            </w:r>
            <w:r w:rsidRPr="27550CB2" w:rsidR="27550CB2">
              <w:rPr>
                <w:sz w:val="24"/>
                <w:szCs w:val="24"/>
              </w:rPr>
              <w:t>there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is</w:t>
            </w:r>
            <w:r w:rsidRPr="27550CB2" w:rsidR="27550CB2">
              <w:rPr>
                <w:sz w:val="24"/>
                <w:szCs w:val="24"/>
              </w:rPr>
              <w:t xml:space="preserve"> limited to no </w:t>
            </w:r>
            <w:r w:rsidRPr="27550CB2" w:rsidR="27550CB2">
              <w:rPr>
                <w:sz w:val="24"/>
                <w:szCs w:val="24"/>
              </w:rPr>
              <w:t>loss</w:t>
            </w:r>
            <w:r w:rsidRPr="27550CB2" w:rsidR="27550CB2">
              <w:rPr>
                <w:sz w:val="24"/>
                <w:szCs w:val="24"/>
              </w:rPr>
              <w:t xml:space="preserve"> of </w:t>
            </w:r>
            <w:r w:rsidRPr="27550CB2" w:rsidR="27550CB2">
              <w:rPr>
                <w:sz w:val="24"/>
                <w:szCs w:val="24"/>
              </w:rPr>
              <w:t>productivity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downtime</w:t>
            </w:r>
            <w:r w:rsidRPr="27550CB2" w:rsidR="27550CB2">
              <w:rPr>
                <w:sz w:val="24"/>
                <w:szCs w:val="24"/>
              </w:rPr>
              <w:t xml:space="preserve">/impact to system </w:t>
            </w:r>
            <w:r w:rsidRPr="27550CB2" w:rsidR="27550CB2">
              <w:rPr>
                <w:sz w:val="24"/>
                <w:szCs w:val="24"/>
              </w:rPr>
              <w:t>components</w:t>
            </w:r>
            <w:r w:rsidRPr="27550CB2" w:rsidR="27550CB2">
              <w:rPr>
                <w:sz w:val="24"/>
                <w:szCs w:val="24"/>
              </w:rPr>
              <w:t xml:space="preserve">, </w:t>
            </w:r>
            <w:r w:rsidRPr="27550CB2" w:rsidR="27550CB2">
              <w:rPr>
                <w:sz w:val="24"/>
                <w:szCs w:val="24"/>
              </w:rPr>
              <w:t>including</w:t>
            </w:r>
            <w:r w:rsidRPr="27550CB2" w:rsidR="27550CB2">
              <w:rPr>
                <w:sz w:val="24"/>
                <w:szCs w:val="24"/>
              </w:rPr>
              <w:t xml:space="preserve">: computer room </w:t>
            </w:r>
            <w:r w:rsidRPr="27550CB2" w:rsidR="27550CB2">
              <w:rPr>
                <w:sz w:val="24"/>
                <w:szCs w:val="24"/>
              </w:rPr>
              <w:t>environment</w:t>
            </w:r>
            <w:r w:rsidRPr="27550CB2" w:rsidR="27550CB2">
              <w:rPr>
                <w:sz w:val="24"/>
                <w:szCs w:val="24"/>
              </w:rPr>
              <w:t xml:space="preserve"> (air </w:t>
            </w:r>
            <w:r w:rsidRPr="27550CB2" w:rsidR="27550CB2">
              <w:rPr>
                <w:sz w:val="24"/>
                <w:szCs w:val="24"/>
              </w:rPr>
              <w:t>conditioning</w:t>
            </w:r>
            <w:r w:rsidRPr="27550CB2" w:rsidR="27550CB2">
              <w:rPr>
                <w:sz w:val="24"/>
                <w:szCs w:val="24"/>
              </w:rPr>
              <w:t xml:space="preserve">, power supply, etc.); hardware (servers, </w:t>
            </w:r>
            <w:r w:rsidRPr="27550CB2" w:rsidR="27550CB2">
              <w:rPr>
                <w:sz w:val="24"/>
                <w:szCs w:val="24"/>
              </w:rPr>
              <w:t>employee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equipment</w:t>
            </w:r>
            <w:r w:rsidRPr="27550CB2" w:rsidR="27550CB2">
              <w:rPr>
                <w:sz w:val="24"/>
                <w:szCs w:val="24"/>
              </w:rPr>
              <w:t xml:space="preserve">); </w:t>
            </w:r>
            <w:r w:rsidRPr="27550CB2" w:rsidR="27550CB2">
              <w:rPr>
                <w:sz w:val="24"/>
                <w:szCs w:val="24"/>
              </w:rPr>
              <w:t>connectivity</w:t>
            </w:r>
            <w:r w:rsidRPr="27550CB2" w:rsidR="27550CB2">
              <w:rPr>
                <w:sz w:val="24"/>
                <w:szCs w:val="24"/>
              </w:rPr>
              <w:t xml:space="preserve"> (</w:t>
            </w:r>
            <w:r w:rsidRPr="27550CB2" w:rsidR="27550CB2">
              <w:rPr>
                <w:sz w:val="24"/>
                <w:szCs w:val="24"/>
              </w:rPr>
              <w:t>internal</w:t>
            </w:r>
            <w:r w:rsidRPr="27550CB2" w:rsidR="27550CB2">
              <w:rPr>
                <w:sz w:val="24"/>
                <w:szCs w:val="24"/>
              </w:rPr>
              <w:t xml:space="preserve"> network, wireless); </w:t>
            </w:r>
            <w:r w:rsidRPr="27550CB2" w:rsidR="27550CB2">
              <w:rPr>
                <w:sz w:val="24"/>
                <w:szCs w:val="24"/>
              </w:rPr>
              <w:t>applications</w:t>
            </w:r>
            <w:r w:rsidRPr="27550CB2" w:rsidR="27550CB2">
              <w:rPr>
                <w:sz w:val="24"/>
                <w:szCs w:val="24"/>
              </w:rPr>
              <w:t xml:space="preserve"> (</w:t>
            </w:r>
            <w:r w:rsidRPr="27550CB2" w:rsidR="27550CB2">
              <w:rPr>
                <w:sz w:val="24"/>
                <w:szCs w:val="24"/>
              </w:rPr>
              <w:t>email</w:t>
            </w:r>
            <w:r w:rsidRPr="27550CB2" w:rsidR="27550CB2">
              <w:rPr>
                <w:sz w:val="24"/>
                <w:szCs w:val="24"/>
              </w:rPr>
              <w:t xml:space="preserve">, </w:t>
            </w:r>
            <w:r w:rsidRPr="27550CB2" w:rsidR="27550CB2">
              <w:rPr>
                <w:sz w:val="24"/>
                <w:szCs w:val="24"/>
              </w:rPr>
              <w:t>electronic</w:t>
            </w:r>
            <w:r w:rsidRPr="27550CB2" w:rsidR="27550CB2">
              <w:rPr>
                <w:sz w:val="24"/>
                <w:szCs w:val="24"/>
              </w:rPr>
              <w:t xml:space="preserve"> data); data and </w:t>
            </w:r>
            <w:r w:rsidRPr="27550CB2" w:rsidR="27550CB2">
              <w:rPr>
                <w:sz w:val="24"/>
                <w:szCs w:val="24"/>
              </w:rPr>
              <w:t>restoration</w:t>
            </w:r>
          </w:p>
        </w:tc>
        <w:tc>
          <w:tcPr>
            <w:tcW w:w="289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522882C" w14:textId="2AF7091B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199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6487DDF" w14:textId="4036BE5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4DB6CC22">
        <w:trPr>
          <w:trHeight w:val="300"/>
        </w:trPr>
        <w:tc>
          <w:tcPr>
            <w:tcW w:w="162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3305B72" w14:textId="5F5A8132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Password policies</w:t>
            </w:r>
          </w:p>
        </w:tc>
        <w:tc>
          <w:tcPr>
            <w:tcW w:w="4065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CBC06AC" w14:textId="352DFF4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establish</w:t>
            </w:r>
            <w:r w:rsidRPr="27550CB2" w:rsidR="27550CB2">
              <w:rPr>
                <w:sz w:val="24"/>
                <w:szCs w:val="24"/>
              </w:rPr>
              <w:t xml:space="preserve"> password </w:t>
            </w:r>
            <w:r w:rsidRPr="27550CB2" w:rsidR="27550CB2">
              <w:rPr>
                <w:sz w:val="24"/>
                <w:szCs w:val="24"/>
              </w:rPr>
              <w:t>strength</w:t>
            </w:r>
            <w:r w:rsidRPr="27550CB2" w:rsidR="27550CB2">
              <w:rPr>
                <w:sz w:val="24"/>
                <w:szCs w:val="24"/>
              </w:rPr>
              <w:t xml:space="preserve"> rules to </w:t>
            </w:r>
            <w:r w:rsidRPr="27550CB2" w:rsidR="27550CB2">
              <w:rPr>
                <w:sz w:val="24"/>
                <w:szCs w:val="24"/>
              </w:rPr>
              <w:t>improve</w:t>
            </w:r>
            <w:r w:rsidRPr="27550CB2" w:rsidR="27550CB2">
              <w:rPr>
                <w:sz w:val="24"/>
                <w:szCs w:val="24"/>
              </w:rPr>
              <w:t xml:space="preserve"> security/reduce </w:t>
            </w:r>
            <w:r w:rsidRPr="27550CB2" w:rsidR="27550CB2">
              <w:rPr>
                <w:sz w:val="24"/>
                <w:szCs w:val="24"/>
              </w:rPr>
              <w:t>likelihood</w:t>
            </w:r>
            <w:r w:rsidRPr="27550CB2" w:rsidR="27550CB2">
              <w:rPr>
                <w:sz w:val="24"/>
                <w:szCs w:val="24"/>
              </w:rPr>
              <w:t xml:space="preserve"> of account compromise </w:t>
            </w:r>
            <w:r w:rsidRPr="27550CB2" w:rsidR="27550CB2">
              <w:rPr>
                <w:sz w:val="24"/>
                <w:szCs w:val="24"/>
              </w:rPr>
              <w:t>through</w:t>
            </w:r>
            <w:r w:rsidRPr="27550CB2" w:rsidR="27550CB2">
              <w:rPr>
                <w:sz w:val="24"/>
                <w:szCs w:val="24"/>
              </w:rPr>
              <w:t xml:space="preserve"> brute force or </w:t>
            </w:r>
            <w:r w:rsidRPr="27550CB2" w:rsidR="27550CB2">
              <w:rPr>
                <w:sz w:val="24"/>
                <w:szCs w:val="24"/>
              </w:rPr>
              <w:t>dictionary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attack</w:t>
            </w:r>
            <w:r w:rsidRPr="27550CB2" w:rsidR="27550CB2">
              <w:rPr>
                <w:sz w:val="24"/>
                <w:szCs w:val="24"/>
              </w:rPr>
              <w:t xml:space="preserve"> techniques</w:t>
            </w:r>
          </w:p>
        </w:tc>
        <w:tc>
          <w:tcPr>
            <w:tcW w:w="289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FD2C519" w14:textId="563DC895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199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6A697F8" w14:textId="1F8F7113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58F9D0F3">
        <w:trPr>
          <w:trHeight w:val="300"/>
        </w:trPr>
        <w:tc>
          <w:tcPr>
            <w:tcW w:w="162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1105290" w14:textId="1C71003C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Access control policies</w:t>
            </w:r>
          </w:p>
        </w:tc>
        <w:tc>
          <w:tcPr>
            <w:tcW w:w="4065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3F10E5F" w14:textId="20DA9A57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increase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confidentiality</w:t>
            </w:r>
            <w:r w:rsidRPr="27550CB2" w:rsidR="27550CB2">
              <w:rPr>
                <w:sz w:val="24"/>
                <w:szCs w:val="24"/>
              </w:rPr>
              <w:t xml:space="preserve"> and </w:t>
            </w:r>
            <w:r w:rsidRPr="27550CB2" w:rsidR="27550CB2">
              <w:rPr>
                <w:sz w:val="24"/>
                <w:szCs w:val="24"/>
              </w:rPr>
              <w:t>integrity</w:t>
            </w:r>
            <w:r w:rsidRPr="27550CB2" w:rsidR="27550CB2">
              <w:rPr>
                <w:sz w:val="24"/>
                <w:szCs w:val="24"/>
              </w:rPr>
              <w:t xml:space="preserve"> of data</w:t>
            </w:r>
          </w:p>
        </w:tc>
        <w:tc>
          <w:tcPr>
            <w:tcW w:w="289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17346D1" w14:textId="13F1D366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199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FE8DDDA" w14:textId="3253CAFA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4B3036BD">
        <w:trPr>
          <w:trHeight w:val="300"/>
        </w:trPr>
        <w:tc>
          <w:tcPr>
            <w:tcW w:w="162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4A1CD55" w14:textId="400B3A59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Account management policies</w:t>
            </w:r>
          </w:p>
        </w:tc>
        <w:tc>
          <w:tcPr>
            <w:tcW w:w="4065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64ED45D3" w14:textId="27EBBB69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reduce </w:t>
            </w:r>
            <w:r w:rsidRPr="27550CB2" w:rsidR="27550CB2">
              <w:rPr>
                <w:sz w:val="24"/>
                <w:szCs w:val="24"/>
              </w:rPr>
              <w:t>attack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surface</w:t>
            </w:r>
            <w:r w:rsidRPr="27550CB2" w:rsidR="27550CB2">
              <w:rPr>
                <w:sz w:val="24"/>
                <w:szCs w:val="24"/>
              </w:rPr>
              <w:t xml:space="preserve"> and </w:t>
            </w:r>
            <w:r w:rsidRPr="27550CB2" w:rsidR="27550CB2">
              <w:rPr>
                <w:sz w:val="24"/>
                <w:szCs w:val="24"/>
              </w:rPr>
              <w:t>limit</w:t>
            </w:r>
            <w:r w:rsidRPr="27550CB2" w:rsidR="27550CB2">
              <w:rPr>
                <w:sz w:val="24"/>
                <w:szCs w:val="24"/>
              </w:rPr>
              <w:t xml:space="preserve"> overall impact from </w:t>
            </w:r>
            <w:r w:rsidRPr="27550CB2" w:rsidR="27550CB2">
              <w:rPr>
                <w:sz w:val="24"/>
                <w:szCs w:val="24"/>
              </w:rPr>
              <w:t>disgruntled</w:t>
            </w:r>
            <w:r w:rsidRPr="27550CB2" w:rsidR="27550CB2">
              <w:rPr>
                <w:sz w:val="24"/>
                <w:szCs w:val="24"/>
              </w:rPr>
              <w:t>/</w:t>
            </w:r>
            <w:r w:rsidRPr="27550CB2" w:rsidR="27550CB2">
              <w:rPr>
                <w:sz w:val="24"/>
                <w:szCs w:val="24"/>
              </w:rPr>
              <w:t>former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employees</w:t>
            </w:r>
          </w:p>
        </w:tc>
        <w:tc>
          <w:tcPr>
            <w:tcW w:w="289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C3E28ED" w14:textId="11C831B7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199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37D3DCF" w14:textId="0407EBBD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32DC3742">
        <w:trPr>
          <w:trHeight w:val="300"/>
        </w:trPr>
        <w:tc>
          <w:tcPr>
            <w:tcW w:w="162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62D13612" w14:textId="6C4C4142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Separation</w:t>
            </w:r>
            <w:r w:rsidRPr="27550CB2" w:rsidR="27550CB2">
              <w:rPr>
                <w:sz w:val="24"/>
                <w:szCs w:val="24"/>
              </w:rPr>
              <w:t xml:space="preserve"> of duties</w:t>
            </w:r>
          </w:p>
        </w:tc>
        <w:tc>
          <w:tcPr>
            <w:tcW w:w="4065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164EB4C" w14:textId="38EE783F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ensure</w:t>
            </w:r>
            <w:r w:rsidRPr="27550CB2" w:rsidR="27550CB2">
              <w:rPr>
                <w:sz w:val="24"/>
                <w:szCs w:val="24"/>
              </w:rPr>
              <w:t xml:space="preserve"> no one </w:t>
            </w:r>
            <w:r w:rsidRPr="27550CB2" w:rsidR="27550CB2">
              <w:rPr>
                <w:sz w:val="24"/>
                <w:szCs w:val="24"/>
              </w:rPr>
              <w:t>has</w:t>
            </w:r>
            <w:r w:rsidRPr="27550CB2" w:rsidR="27550CB2">
              <w:rPr>
                <w:sz w:val="24"/>
                <w:szCs w:val="24"/>
              </w:rPr>
              <w:t xml:space="preserve"> so </w:t>
            </w:r>
            <w:r w:rsidRPr="27550CB2" w:rsidR="27550CB2">
              <w:rPr>
                <w:sz w:val="24"/>
                <w:szCs w:val="24"/>
              </w:rPr>
              <w:t>much</w:t>
            </w:r>
            <w:r w:rsidRPr="27550CB2" w:rsidR="27550CB2">
              <w:rPr>
                <w:sz w:val="24"/>
                <w:szCs w:val="24"/>
              </w:rPr>
              <w:t xml:space="preserve"> access </w:t>
            </w:r>
            <w:r w:rsidRPr="27550CB2" w:rsidR="27550CB2">
              <w:rPr>
                <w:sz w:val="24"/>
                <w:szCs w:val="24"/>
              </w:rPr>
              <w:t>that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they</w:t>
            </w:r>
            <w:r w:rsidRPr="27550CB2" w:rsidR="27550CB2">
              <w:rPr>
                <w:sz w:val="24"/>
                <w:szCs w:val="24"/>
              </w:rPr>
              <w:t xml:space="preserve"> can </w:t>
            </w:r>
            <w:r w:rsidRPr="27550CB2" w:rsidR="27550CB2">
              <w:rPr>
                <w:sz w:val="24"/>
                <w:szCs w:val="24"/>
              </w:rPr>
              <w:t>abuse</w:t>
            </w:r>
            <w:r w:rsidRPr="27550CB2" w:rsidR="27550CB2">
              <w:rPr>
                <w:sz w:val="24"/>
                <w:szCs w:val="24"/>
              </w:rPr>
              <w:t xml:space="preserve"> the system for personal gain</w:t>
            </w:r>
          </w:p>
        </w:tc>
        <w:tc>
          <w:tcPr>
            <w:tcW w:w="289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372A804" w14:textId="56E45DA2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199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5C1F330" w14:textId="17681510">
            <w:pPr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</w:tbl>
    <w:p w:rsidR="5E0D85BF" w:rsidP="27550CB2" w:rsidRDefault="5E0D85BF" w14:paraId="597AD3D8" w14:textId="462842EE">
      <w:pPr>
        <w:pStyle w:val="Heading3"/>
        <w:shd w:val="clear" w:color="auto" w:fill="FFFFFF" w:themeFill="background1"/>
        <w:bidi w:val="0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Technical Controls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24"/>
        <w:gridCol w:w="4830"/>
        <w:gridCol w:w="1501"/>
        <w:gridCol w:w="2022"/>
      </w:tblGrid>
      <w:tr w:rsidR="27550CB2" w:rsidTr="27550CB2" w14:paraId="7DCED48E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246C196" w14:textId="4B17D28D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Control Name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D39DE5A" w14:textId="27AADE55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Control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type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and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explanation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F65ECF3" w14:textId="4CEB8C29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Needs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to be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implemented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(X)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649F14C0" w14:textId="5621A6EB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Priority</w:t>
            </w:r>
          </w:p>
        </w:tc>
      </w:tr>
      <w:tr w:rsidR="27550CB2" w:rsidTr="27550CB2" w14:paraId="09B05B65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D90C741" w14:textId="7E986749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Firewall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4D4A96A" w14:textId="50F20B73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firewalls </w:t>
            </w:r>
            <w:r w:rsidRPr="27550CB2" w:rsidR="27550CB2">
              <w:rPr>
                <w:b w:val="1"/>
                <w:bCs w:val="1"/>
                <w:i w:val="1"/>
                <w:iCs w:val="1"/>
                <w:sz w:val="24"/>
                <w:szCs w:val="24"/>
              </w:rPr>
              <w:t xml:space="preserve">are </w:t>
            </w:r>
            <w:r w:rsidRPr="27550CB2" w:rsidR="27550CB2">
              <w:rPr>
                <w:b w:val="1"/>
                <w:bCs w:val="1"/>
                <w:i w:val="1"/>
                <w:iCs w:val="1"/>
                <w:sz w:val="24"/>
                <w:szCs w:val="24"/>
              </w:rPr>
              <w:t>already</w:t>
            </w:r>
            <w:r w:rsidRPr="27550CB2" w:rsidR="27550CB2">
              <w:rPr>
                <w:b w:val="1"/>
                <w:bCs w:val="1"/>
                <w:i w:val="1"/>
                <w:iCs w:val="1"/>
                <w:sz w:val="24"/>
                <w:szCs w:val="24"/>
              </w:rPr>
              <w:t xml:space="preserve"> in place</w:t>
            </w:r>
            <w:r w:rsidRPr="27550CB2" w:rsidR="27550CB2">
              <w:rPr>
                <w:sz w:val="24"/>
                <w:szCs w:val="24"/>
              </w:rPr>
              <w:t xml:space="preserve"> to filter </w:t>
            </w:r>
            <w:r w:rsidRPr="27550CB2" w:rsidR="27550CB2">
              <w:rPr>
                <w:sz w:val="24"/>
                <w:szCs w:val="24"/>
              </w:rPr>
              <w:t>unwanted</w:t>
            </w:r>
            <w:r w:rsidRPr="27550CB2" w:rsidR="27550CB2">
              <w:rPr>
                <w:sz w:val="24"/>
                <w:szCs w:val="24"/>
              </w:rPr>
              <w:t>/</w:t>
            </w:r>
            <w:r w:rsidRPr="27550CB2" w:rsidR="27550CB2">
              <w:rPr>
                <w:sz w:val="24"/>
                <w:szCs w:val="24"/>
              </w:rPr>
              <w:t>malicious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traffic</w:t>
            </w:r>
            <w:r w:rsidRPr="27550CB2" w:rsidR="27550CB2">
              <w:rPr>
                <w:sz w:val="24"/>
                <w:szCs w:val="24"/>
              </w:rPr>
              <w:t xml:space="preserve"> from </w:t>
            </w:r>
            <w:r w:rsidRPr="27550CB2" w:rsidR="27550CB2">
              <w:rPr>
                <w:sz w:val="24"/>
                <w:szCs w:val="24"/>
              </w:rPr>
              <w:t>entering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internal</w:t>
            </w:r>
            <w:r w:rsidRPr="27550CB2" w:rsidR="27550CB2">
              <w:rPr>
                <w:sz w:val="24"/>
                <w:szCs w:val="24"/>
              </w:rPr>
              <w:t xml:space="preserve"> network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6DFEE2D9" w14:textId="5DE42D5F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NA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63AE5954" w14:textId="553BF508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NA</w:t>
            </w:r>
          </w:p>
        </w:tc>
      </w:tr>
      <w:tr w:rsidR="27550CB2" w:rsidTr="27550CB2" w14:paraId="4DAD2A74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52C0C77" w14:textId="546B8F5C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Intrusion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Detection</w:t>
            </w:r>
            <w:r w:rsidRPr="27550CB2" w:rsidR="27550CB2">
              <w:rPr>
                <w:sz w:val="24"/>
                <w:szCs w:val="24"/>
              </w:rPr>
              <w:t xml:space="preserve"> System (IDS)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ADAD74E" w14:textId="1E5B4F13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 xml:space="preserve">Detective; </w:t>
            </w:r>
            <w:r w:rsidRPr="27550CB2" w:rsidR="27550CB2">
              <w:rPr>
                <w:sz w:val="24"/>
                <w:szCs w:val="24"/>
              </w:rPr>
              <w:t>allows</w:t>
            </w:r>
            <w:r w:rsidRPr="27550CB2" w:rsidR="27550CB2">
              <w:rPr>
                <w:sz w:val="24"/>
                <w:szCs w:val="24"/>
              </w:rPr>
              <w:t xml:space="preserve"> IT team to </w:t>
            </w:r>
            <w:r w:rsidRPr="27550CB2" w:rsidR="27550CB2">
              <w:rPr>
                <w:sz w:val="24"/>
                <w:szCs w:val="24"/>
              </w:rPr>
              <w:t>identify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possible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intrusions</w:t>
            </w:r>
            <w:r w:rsidRPr="27550CB2" w:rsidR="27550CB2">
              <w:rPr>
                <w:sz w:val="24"/>
                <w:szCs w:val="24"/>
              </w:rPr>
              <w:t xml:space="preserve"> (e.g., </w:t>
            </w:r>
            <w:r w:rsidRPr="27550CB2" w:rsidR="27550CB2">
              <w:rPr>
                <w:sz w:val="24"/>
                <w:szCs w:val="24"/>
              </w:rPr>
              <w:t>anomalous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traffic</w:t>
            </w:r>
            <w:r w:rsidRPr="27550CB2" w:rsidR="27550CB2">
              <w:rPr>
                <w:sz w:val="24"/>
                <w:szCs w:val="24"/>
              </w:rPr>
              <w:t xml:space="preserve">) </w:t>
            </w:r>
            <w:r w:rsidRPr="27550CB2" w:rsidR="27550CB2">
              <w:rPr>
                <w:sz w:val="24"/>
                <w:szCs w:val="24"/>
              </w:rPr>
              <w:t>quickly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E1B86EB" w14:textId="451BDF79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6938A28" w14:textId="4F5DED4B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19093BBA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38FAEA4" w14:textId="7C3478A7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Encryption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6D6C160" w14:textId="6C6125B4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Deterrent</w:t>
            </w:r>
            <w:r w:rsidRPr="27550CB2" w:rsidR="27550CB2">
              <w:rPr>
                <w:sz w:val="24"/>
                <w:szCs w:val="24"/>
              </w:rPr>
              <w:t xml:space="preserve">; makes </w:t>
            </w:r>
            <w:r w:rsidRPr="27550CB2" w:rsidR="27550CB2">
              <w:rPr>
                <w:sz w:val="24"/>
                <w:szCs w:val="24"/>
              </w:rPr>
              <w:t>confidential</w:t>
            </w:r>
            <w:r w:rsidRPr="27550CB2" w:rsidR="27550CB2">
              <w:rPr>
                <w:sz w:val="24"/>
                <w:szCs w:val="24"/>
              </w:rPr>
              <w:t xml:space="preserve"> information/data more secure (e.g., website payment </w:t>
            </w:r>
            <w:r w:rsidRPr="27550CB2" w:rsidR="27550CB2">
              <w:rPr>
                <w:sz w:val="24"/>
                <w:szCs w:val="24"/>
              </w:rPr>
              <w:t>transactions</w:t>
            </w:r>
            <w:r w:rsidRPr="27550CB2" w:rsidR="27550CB2">
              <w:rPr>
                <w:sz w:val="24"/>
                <w:szCs w:val="24"/>
              </w:rPr>
              <w:t>)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AFAC45A" w14:textId="1EC8896C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7B29661" w14:textId="6FD89091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11CECC8B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819296D" w14:textId="258131B1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Backups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D44A63B" w14:textId="25B89399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Corrective</w:t>
            </w:r>
            <w:r w:rsidRPr="27550CB2" w:rsidR="27550CB2">
              <w:rPr>
                <w:sz w:val="24"/>
                <w:szCs w:val="24"/>
              </w:rPr>
              <w:t xml:space="preserve">; supports </w:t>
            </w:r>
            <w:r w:rsidRPr="27550CB2" w:rsidR="27550CB2">
              <w:rPr>
                <w:sz w:val="24"/>
                <w:szCs w:val="24"/>
              </w:rPr>
              <w:t>ongoing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productivity</w:t>
            </w:r>
            <w:r w:rsidRPr="27550CB2" w:rsidR="27550CB2">
              <w:rPr>
                <w:sz w:val="24"/>
                <w:szCs w:val="24"/>
              </w:rPr>
              <w:t xml:space="preserve"> in the case of an event; </w:t>
            </w:r>
            <w:r w:rsidRPr="27550CB2" w:rsidR="27550CB2">
              <w:rPr>
                <w:sz w:val="24"/>
                <w:szCs w:val="24"/>
              </w:rPr>
              <w:t>aligns</w:t>
            </w:r>
            <w:r w:rsidRPr="27550CB2" w:rsidR="27550CB2">
              <w:rPr>
                <w:sz w:val="24"/>
                <w:szCs w:val="24"/>
              </w:rPr>
              <w:t xml:space="preserve"> to the </w:t>
            </w:r>
            <w:r w:rsidRPr="27550CB2" w:rsidR="27550CB2">
              <w:rPr>
                <w:sz w:val="24"/>
                <w:szCs w:val="24"/>
              </w:rPr>
              <w:t>disaster</w:t>
            </w:r>
            <w:r w:rsidRPr="27550CB2" w:rsidR="27550CB2">
              <w:rPr>
                <w:sz w:val="24"/>
                <w:szCs w:val="24"/>
              </w:rPr>
              <w:t xml:space="preserve"> recovery plan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630B7EF" w14:textId="144CB5B5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A9948B4" w14:textId="43054FBC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56C740BC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ED336A8" w14:textId="365963B4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Password management system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2789A21" w14:textId="52A49E0A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Corrective</w:t>
            </w:r>
            <w:r w:rsidRPr="27550CB2" w:rsidR="27550CB2">
              <w:rPr>
                <w:sz w:val="24"/>
                <w:szCs w:val="24"/>
              </w:rPr>
              <w:t xml:space="preserve">; password recovery, reset, lock out </w:t>
            </w:r>
            <w:r w:rsidRPr="27550CB2" w:rsidR="27550CB2">
              <w:rPr>
                <w:sz w:val="24"/>
                <w:szCs w:val="24"/>
              </w:rPr>
              <w:t>notifications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9771216" w14:textId="54CE14A8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B32B5E8" w14:textId="7D6A94F0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17784AA1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97F45A4" w14:textId="379EB02F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Antivirus (AV) software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D79F877" w14:textId="466326F0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Corrective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detect</w:t>
            </w:r>
            <w:r w:rsidRPr="27550CB2" w:rsidR="27550CB2">
              <w:rPr>
                <w:sz w:val="24"/>
                <w:szCs w:val="24"/>
              </w:rPr>
              <w:t xml:space="preserve"> and quarantine </w:t>
            </w:r>
            <w:r w:rsidRPr="27550CB2" w:rsidR="27550CB2">
              <w:rPr>
                <w:sz w:val="24"/>
                <w:szCs w:val="24"/>
              </w:rPr>
              <w:t>known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threats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7A546E8" w14:textId="67494B0E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3952F2D" w14:textId="1EB6CFDE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2BCDE4D5">
        <w:trPr>
          <w:trHeight w:val="300"/>
        </w:trPr>
        <w:tc>
          <w:tcPr>
            <w:tcW w:w="2224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1F086E9" w14:textId="78067944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 xml:space="preserve">Manual monitoring, </w:t>
            </w:r>
            <w:r w:rsidRPr="27550CB2" w:rsidR="27550CB2">
              <w:rPr>
                <w:sz w:val="24"/>
                <w:szCs w:val="24"/>
              </w:rPr>
              <w:t>maintenance</w:t>
            </w:r>
            <w:r w:rsidRPr="27550CB2" w:rsidR="27550CB2">
              <w:rPr>
                <w:sz w:val="24"/>
                <w:szCs w:val="24"/>
              </w:rPr>
              <w:t xml:space="preserve">, and </w:t>
            </w:r>
            <w:r w:rsidRPr="27550CB2" w:rsidR="27550CB2">
              <w:rPr>
                <w:sz w:val="24"/>
                <w:szCs w:val="24"/>
              </w:rPr>
              <w:t>intervention</w:t>
            </w:r>
          </w:p>
        </w:tc>
        <w:tc>
          <w:tcPr>
            <w:tcW w:w="48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D8281F3" w14:textId="7AAE7F3E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>/</w:t>
            </w:r>
            <w:r w:rsidRPr="27550CB2" w:rsidR="27550CB2">
              <w:rPr>
                <w:sz w:val="24"/>
                <w:szCs w:val="24"/>
              </w:rPr>
              <w:t>corrective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required</w:t>
            </w:r>
            <w:r w:rsidRPr="27550CB2" w:rsidR="27550CB2">
              <w:rPr>
                <w:sz w:val="24"/>
                <w:szCs w:val="24"/>
              </w:rPr>
              <w:t xml:space="preserve"> for legacy systems to </w:t>
            </w:r>
            <w:r w:rsidRPr="27550CB2" w:rsidR="27550CB2">
              <w:rPr>
                <w:sz w:val="24"/>
                <w:szCs w:val="24"/>
              </w:rPr>
              <w:t>identify</w:t>
            </w:r>
            <w:r w:rsidRPr="27550CB2" w:rsidR="27550CB2">
              <w:rPr>
                <w:sz w:val="24"/>
                <w:szCs w:val="24"/>
              </w:rPr>
              <w:t xml:space="preserve"> and mitigate </w:t>
            </w:r>
            <w:r w:rsidRPr="27550CB2" w:rsidR="27550CB2">
              <w:rPr>
                <w:sz w:val="24"/>
                <w:szCs w:val="24"/>
              </w:rPr>
              <w:t>potential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threats</w:t>
            </w:r>
            <w:r w:rsidRPr="27550CB2" w:rsidR="27550CB2">
              <w:rPr>
                <w:sz w:val="24"/>
                <w:szCs w:val="24"/>
              </w:rPr>
              <w:t xml:space="preserve">, risks, and </w:t>
            </w:r>
            <w:r w:rsidRPr="27550CB2" w:rsidR="27550CB2">
              <w:rPr>
                <w:sz w:val="24"/>
                <w:szCs w:val="24"/>
              </w:rPr>
              <w:t>vulnerabilities</w:t>
            </w:r>
          </w:p>
        </w:tc>
        <w:tc>
          <w:tcPr>
            <w:tcW w:w="1501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A873516" w14:textId="3C2C1BE5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022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49FCFA5" w14:textId="4F2F0731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</w:tbl>
    <w:p w:rsidR="5E0D85BF" w:rsidP="27550CB2" w:rsidRDefault="5E0D85BF" w14:paraId="6668BE91" w14:textId="0C88D7D4">
      <w:pPr>
        <w:pStyle w:val="Heading3"/>
        <w:shd w:val="clear" w:color="auto" w:fill="FFFFFF" w:themeFill="background1"/>
        <w:bidi w:val="0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Physical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 Controls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16"/>
        <w:gridCol w:w="4530"/>
        <w:gridCol w:w="1587"/>
        <w:gridCol w:w="2247"/>
      </w:tblGrid>
      <w:tr w:rsidR="27550CB2" w:rsidTr="27550CB2" w14:paraId="2A75908C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0E50FBA" w14:textId="65B36D8C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Control Name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7A200BA" w14:textId="3D076DB1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Control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type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and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explanation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62AE1C9" w14:textId="1691FD86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Needs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to be 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>implemented</w:t>
            </w:r>
            <w:r w:rsidRPr="27550CB2" w:rsidR="27550CB2">
              <w:rPr>
                <w:b w:val="1"/>
                <w:bCs w:val="1"/>
                <w:sz w:val="24"/>
                <w:szCs w:val="24"/>
              </w:rPr>
              <w:t xml:space="preserve"> (X)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7734DF0" w14:textId="182FF70C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  <w:sz w:val="24"/>
                <w:szCs w:val="24"/>
              </w:rPr>
            </w:pPr>
            <w:r w:rsidRPr="27550CB2" w:rsidR="27550CB2">
              <w:rPr>
                <w:b w:val="1"/>
                <w:bCs w:val="1"/>
                <w:sz w:val="24"/>
                <w:szCs w:val="24"/>
              </w:rPr>
              <w:t>Priority</w:t>
            </w:r>
          </w:p>
        </w:tc>
      </w:tr>
      <w:tr w:rsidR="27550CB2" w:rsidTr="27550CB2" w14:paraId="6699C380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509C5F6" w14:textId="0BE33F65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Time-</w:t>
            </w:r>
            <w:r w:rsidRPr="27550CB2" w:rsidR="27550CB2">
              <w:rPr>
                <w:sz w:val="24"/>
                <w:szCs w:val="24"/>
              </w:rPr>
              <w:t>controlled</w:t>
            </w:r>
            <w:r w:rsidRPr="27550CB2" w:rsidR="27550CB2">
              <w:rPr>
                <w:sz w:val="24"/>
                <w:szCs w:val="24"/>
              </w:rPr>
              <w:t xml:space="preserve"> safe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EB6C8AF" w14:textId="2C4C5CE3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Deterrent</w:t>
            </w:r>
            <w:r w:rsidRPr="27550CB2" w:rsidR="27550CB2">
              <w:rPr>
                <w:sz w:val="24"/>
                <w:szCs w:val="24"/>
              </w:rPr>
              <w:t xml:space="preserve">; reduce </w:t>
            </w:r>
            <w:r w:rsidRPr="27550CB2" w:rsidR="27550CB2">
              <w:rPr>
                <w:sz w:val="24"/>
                <w:szCs w:val="24"/>
              </w:rPr>
              <w:t>attack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surface</w:t>
            </w:r>
            <w:r w:rsidRPr="27550CB2" w:rsidR="27550CB2">
              <w:rPr>
                <w:sz w:val="24"/>
                <w:szCs w:val="24"/>
              </w:rPr>
              <w:t xml:space="preserve">/impact of </w:t>
            </w:r>
            <w:r w:rsidRPr="27550CB2" w:rsidR="27550CB2">
              <w:rPr>
                <w:sz w:val="24"/>
                <w:szCs w:val="24"/>
              </w:rPr>
              <w:t>physical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threats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9BDC404" w14:textId="22169AE8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F0AC641" w14:textId="54B888AB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Medium/Low</w:t>
            </w:r>
          </w:p>
        </w:tc>
      </w:tr>
      <w:tr w:rsidR="27550CB2" w:rsidTr="27550CB2" w14:paraId="49887E0B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C608DC2" w14:textId="711233A7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Adequate</w:t>
            </w:r>
            <w:r w:rsidRPr="27550CB2" w:rsidR="27550CB2">
              <w:rPr>
                <w:sz w:val="24"/>
                <w:szCs w:val="24"/>
              </w:rPr>
              <w:t xml:space="preserve"> lighting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76B43F9" w14:textId="51A977C5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Deterrent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limit</w:t>
            </w:r>
            <w:r w:rsidRPr="27550CB2" w:rsidR="27550CB2">
              <w:rPr>
                <w:sz w:val="24"/>
                <w:szCs w:val="24"/>
              </w:rPr>
              <w:t xml:space="preserve"> “</w:t>
            </w:r>
            <w:r w:rsidRPr="27550CB2" w:rsidR="27550CB2">
              <w:rPr>
                <w:sz w:val="24"/>
                <w:szCs w:val="24"/>
              </w:rPr>
              <w:t>hiding</w:t>
            </w:r>
            <w:r w:rsidRPr="27550CB2" w:rsidR="27550CB2">
              <w:rPr>
                <w:sz w:val="24"/>
                <w:szCs w:val="24"/>
              </w:rPr>
              <w:t xml:space="preserve">” places to </w:t>
            </w:r>
            <w:r w:rsidRPr="27550CB2" w:rsidR="27550CB2">
              <w:rPr>
                <w:sz w:val="24"/>
                <w:szCs w:val="24"/>
              </w:rPr>
              <w:t>deter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threats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C5C164C" w14:textId="1D479139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03782D7" w14:textId="003B48CF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Medium/Low</w:t>
            </w:r>
          </w:p>
        </w:tc>
      </w:tr>
      <w:tr w:rsidR="27550CB2" w:rsidTr="27550CB2" w14:paraId="303BBD3E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81F4AF0" w14:textId="2449573F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Closed-circuit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television</w:t>
            </w:r>
            <w:r w:rsidRPr="27550CB2" w:rsidR="27550CB2">
              <w:rPr>
                <w:sz w:val="24"/>
                <w:szCs w:val="24"/>
              </w:rPr>
              <w:t xml:space="preserve"> (CCTV) </w:t>
            </w:r>
            <w:r w:rsidRPr="27550CB2" w:rsidR="27550CB2">
              <w:rPr>
                <w:sz w:val="24"/>
                <w:szCs w:val="24"/>
              </w:rPr>
              <w:t>surveillance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D0941A5" w14:textId="2A74FB99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/detective; can reduce risk of </w:t>
            </w:r>
            <w:r w:rsidRPr="27550CB2" w:rsidR="27550CB2">
              <w:rPr>
                <w:sz w:val="24"/>
                <w:szCs w:val="24"/>
              </w:rPr>
              <w:t>certain</w:t>
            </w:r>
            <w:r w:rsidRPr="27550CB2" w:rsidR="27550CB2">
              <w:rPr>
                <w:sz w:val="24"/>
                <w:szCs w:val="24"/>
              </w:rPr>
              <w:t xml:space="preserve"> events; can be </w:t>
            </w:r>
            <w:r w:rsidRPr="27550CB2" w:rsidR="27550CB2">
              <w:rPr>
                <w:sz w:val="24"/>
                <w:szCs w:val="24"/>
              </w:rPr>
              <w:t>used</w:t>
            </w:r>
            <w:r w:rsidRPr="27550CB2" w:rsidR="27550CB2">
              <w:rPr>
                <w:sz w:val="24"/>
                <w:szCs w:val="24"/>
              </w:rPr>
              <w:t xml:space="preserve"> after event for </w:t>
            </w:r>
            <w:r w:rsidRPr="27550CB2" w:rsidR="27550CB2">
              <w:rPr>
                <w:sz w:val="24"/>
                <w:szCs w:val="24"/>
              </w:rPr>
              <w:t>investigation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BD96FDB" w14:textId="73241846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B107863" w14:textId="43D82046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High/Medium</w:t>
            </w:r>
          </w:p>
        </w:tc>
      </w:tr>
      <w:tr w:rsidR="27550CB2" w:rsidTr="27550CB2" w14:paraId="57470C5E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1C1F2DA" w14:textId="445D5485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Locking</w:t>
            </w:r>
            <w:r w:rsidRPr="27550CB2" w:rsidR="27550CB2">
              <w:rPr>
                <w:sz w:val="24"/>
                <w:szCs w:val="24"/>
              </w:rPr>
              <w:t xml:space="preserve"> cabinets (for network </w:t>
            </w:r>
            <w:r w:rsidRPr="27550CB2" w:rsidR="27550CB2">
              <w:rPr>
                <w:sz w:val="24"/>
                <w:szCs w:val="24"/>
              </w:rPr>
              <w:t>gear</w:t>
            </w:r>
            <w:r w:rsidRPr="27550CB2" w:rsidR="27550CB2">
              <w:rPr>
                <w:sz w:val="24"/>
                <w:szCs w:val="24"/>
              </w:rPr>
              <w:t>)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074BDD07" w14:textId="369FCFC0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increase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integrity</w:t>
            </w:r>
            <w:r w:rsidRPr="27550CB2" w:rsidR="27550CB2">
              <w:rPr>
                <w:sz w:val="24"/>
                <w:szCs w:val="24"/>
              </w:rPr>
              <w:t xml:space="preserve"> by </w:t>
            </w:r>
            <w:r w:rsidRPr="27550CB2" w:rsidR="27550CB2">
              <w:rPr>
                <w:sz w:val="24"/>
                <w:szCs w:val="24"/>
              </w:rPr>
              <w:t>preventing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unauthorized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personnel</w:t>
            </w:r>
            <w:r w:rsidRPr="27550CB2" w:rsidR="27550CB2">
              <w:rPr>
                <w:sz w:val="24"/>
                <w:szCs w:val="24"/>
              </w:rPr>
              <w:t>/</w:t>
            </w:r>
            <w:r w:rsidRPr="27550CB2" w:rsidR="27550CB2">
              <w:rPr>
                <w:sz w:val="24"/>
                <w:szCs w:val="24"/>
              </w:rPr>
              <w:t>individuals</w:t>
            </w:r>
            <w:r w:rsidRPr="27550CB2" w:rsidR="27550CB2">
              <w:rPr>
                <w:sz w:val="24"/>
                <w:szCs w:val="24"/>
              </w:rPr>
              <w:t xml:space="preserve"> from </w:t>
            </w:r>
            <w:r w:rsidRPr="27550CB2" w:rsidR="27550CB2">
              <w:rPr>
                <w:sz w:val="24"/>
                <w:szCs w:val="24"/>
              </w:rPr>
              <w:t>physically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accessing</w:t>
            </w:r>
            <w:r w:rsidRPr="27550CB2" w:rsidR="27550CB2">
              <w:rPr>
                <w:sz w:val="24"/>
                <w:szCs w:val="24"/>
              </w:rPr>
              <w:t>/</w:t>
            </w:r>
            <w:r w:rsidRPr="27550CB2" w:rsidR="27550CB2">
              <w:rPr>
                <w:sz w:val="24"/>
                <w:szCs w:val="24"/>
              </w:rPr>
              <w:t>modifying</w:t>
            </w:r>
            <w:r w:rsidRPr="27550CB2" w:rsidR="27550CB2">
              <w:rPr>
                <w:sz w:val="24"/>
                <w:szCs w:val="24"/>
              </w:rPr>
              <w:t xml:space="preserve"> network </w:t>
            </w:r>
            <w:r w:rsidRPr="27550CB2" w:rsidR="27550CB2">
              <w:rPr>
                <w:sz w:val="24"/>
                <w:szCs w:val="24"/>
              </w:rPr>
              <w:t>infrastructure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gear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38834EC5" w14:textId="5E3A5A50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D74389E" w14:textId="55A12571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High/Medium</w:t>
            </w:r>
          </w:p>
        </w:tc>
      </w:tr>
      <w:tr w:rsidR="27550CB2" w:rsidTr="27550CB2" w14:paraId="0A2A15DB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30687D6" w14:textId="12B267D6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Signage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indicating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alarm</w:t>
            </w:r>
            <w:r w:rsidRPr="27550CB2" w:rsidR="27550CB2">
              <w:rPr>
                <w:sz w:val="24"/>
                <w:szCs w:val="24"/>
              </w:rPr>
              <w:t xml:space="preserve"> service provider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4D88DA1" w14:textId="60F326D9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Deterrent</w:t>
            </w:r>
            <w:r w:rsidRPr="27550CB2" w:rsidR="27550CB2">
              <w:rPr>
                <w:sz w:val="24"/>
                <w:szCs w:val="24"/>
              </w:rPr>
              <w:t xml:space="preserve">; makes the </w:t>
            </w:r>
            <w:r w:rsidRPr="27550CB2" w:rsidR="27550CB2">
              <w:rPr>
                <w:sz w:val="24"/>
                <w:szCs w:val="24"/>
              </w:rPr>
              <w:t>likelihood</w:t>
            </w:r>
            <w:r w:rsidRPr="27550CB2" w:rsidR="27550CB2">
              <w:rPr>
                <w:sz w:val="24"/>
                <w:szCs w:val="24"/>
              </w:rPr>
              <w:t xml:space="preserve"> of a </w:t>
            </w:r>
            <w:r w:rsidRPr="27550CB2" w:rsidR="27550CB2">
              <w:rPr>
                <w:sz w:val="24"/>
                <w:szCs w:val="24"/>
              </w:rPr>
              <w:t>successful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attack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seem</w:t>
            </w:r>
            <w:r w:rsidRPr="27550CB2" w:rsidR="27550CB2">
              <w:rPr>
                <w:sz w:val="24"/>
                <w:szCs w:val="24"/>
              </w:rPr>
              <w:t xml:space="preserve"> low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F50A7FC" w14:textId="01AE445C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88670BF" w14:textId="0F16E782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Low</w:t>
            </w:r>
          </w:p>
        </w:tc>
      </w:tr>
      <w:tr w:rsidR="27550CB2" w:rsidTr="27550CB2" w14:paraId="24D5FDF4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948C87F" w14:textId="581B55BF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Locks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50EEC11D" w14:textId="507049C4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physical</w:t>
            </w:r>
            <w:r w:rsidRPr="27550CB2" w:rsidR="27550CB2">
              <w:rPr>
                <w:sz w:val="24"/>
                <w:szCs w:val="24"/>
              </w:rPr>
              <w:t xml:space="preserve"> and </w:t>
            </w:r>
            <w:r w:rsidRPr="27550CB2" w:rsidR="27550CB2">
              <w:rPr>
                <w:sz w:val="24"/>
                <w:szCs w:val="24"/>
              </w:rPr>
              <w:t>digital</w:t>
            </w:r>
            <w:r w:rsidRPr="27550CB2" w:rsidR="27550CB2">
              <w:rPr>
                <w:sz w:val="24"/>
                <w:szCs w:val="24"/>
              </w:rPr>
              <w:t xml:space="preserve"> assets are more secure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FB4B3E2" w14:textId="680B3C8F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FCABAE2" w14:textId="3D38BE21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High</w:t>
            </w:r>
          </w:p>
        </w:tc>
      </w:tr>
      <w:tr w:rsidR="27550CB2" w:rsidTr="27550CB2" w14:paraId="55DCAAF6">
        <w:trPr>
          <w:trHeight w:val="300"/>
        </w:trPr>
        <w:tc>
          <w:tcPr>
            <w:tcW w:w="2216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22FB3841" w14:textId="6E64F8FC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 xml:space="preserve">Fire </w:t>
            </w:r>
            <w:r w:rsidRPr="27550CB2" w:rsidR="27550CB2">
              <w:rPr>
                <w:sz w:val="24"/>
                <w:szCs w:val="24"/>
              </w:rPr>
              <w:t>detection</w:t>
            </w:r>
            <w:r w:rsidRPr="27550CB2" w:rsidR="27550CB2">
              <w:rPr>
                <w:sz w:val="24"/>
                <w:szCs w:val="24"/>
              </w:rPr>
              <w:t xml:space="preserve"> and </w:t>
            </w:r>
            <w:r w:rsidRPr="27550CB2" w:rsidR="27550CB2">
              <w:rPr>
                <w:sz w:val="24"/>
                <w:szCs w:val="24"/>
              </w:rPr>
              <w:t>prevention</w:t>
            </w:r>
            <w:r w:rsidRPr="27550CB2" w:rsidR="27550CB2">
              <w:rPr>
                <w:sz w:val="24"/>
                <w:szCs w:val="24"/>
              </w:rPr>
              <w:t xml:space="preserve"> (</w:t>
            </w:r>
            <w:r w:rsidRPr="27550CB2" w:rsidR="27550CB2">
              <w:rPr>
                <w:sz w:val="24"/>
                <w:szCs w:val="24"/>
              </w:rPr>
              <w:t>fire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alarm</w:t>
            </w:r>
            <w:r w:rsidRPr="27550CB2" w:rsidR="27550CB2">
              <w:rPr>
                <w:sz w:val="24"/>
                <w:szCs w:val="24"/>
              </w:rPr>
              <w:t>, sprinkler system, etc.)</w:t>
            </w:r>
          </w:p>
        </w:tc>
        <w:tc>
          <w:tcPr>
            <w:tcW w:w="4530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1A5F4B07" w14:textId="74C76238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Detective/</w:t>
            </w:r>
            <w:r w:rsidRPr="27550CB2" w:rsidR="27550CB2">
              <w:rPr>
                <w:sz w:val="24"/>
                <w:szCs w:val="24"/>
              </w:rPr>
              <w:t>Preventative</w:t>
            </w:r>
            <w:r w:rsidRPr="27550CB2" w:rsidR="27550CB2">
              <w:rPr>
                <w:sz w:val="24"/>
                <w:szCs w:val="24"/>
              </w:rPr>
              <w:t xml:space="preserve">; </w:t>
            </w:r>
            <w:r w:rsidRPr="27550CB2" w:rsidR="27550CB2">
              <w:rPr>
                <w:sz w:val="24"/>
                <w:szCs w:val="24"/>
              </w:rPr>
              <w:t>detect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fire</w:t>
            </w:r>
            <w:r w:rsidRPr="27550CB2" w:rsidR="27550CB2">
              <w:rPr>
                <w:sz w:val="24"/>
                <w:szCs w:val="24"/>
              </w:rPr>
              <w:t xml:space="preserve"> in the toy </w:t>
            </w:r>
            <w:r w:rsidRPr="27550CB2" w:rsidR="27550CB2">
              <w:rPr>
                <w:sz w:val="24"/>
                <w:szCs w:val="24"/>
              </w:rPr>
              <w:t>store’s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physical</w:t>
            </w:r>
            <w:r w:rsidRPr="27550CB2" w:rsidR="27550CB2">
              <w:rPr>
                <w:sz w:val="24"/>
                <w:szCs w:val="24"/>
              </w:rPr>
              <w:t xml:space="preserve"> location to </w:t>
            </w:r>
            <w:r w:rsidRPr="27550CB2" w:rsidR="27550CB2">
              <w:rPr>
                <w:sz w:val="24"/>
                <w:szCs w:val="24"/>
              </w:rPr>
              <w:t>prevent</w:t>
            </w:r>
            <w:r w:rsidRPr="27550CB2" w:rsidR="27550CB2">
              <w:rPr>
                <w:sz w:val="24"/>
                <w:szCs w:val="24"/>
              </w:rPr>
              <w:t xml:space="preserve"> </w:t>
            </w:r>
            <w:r w:rsidRPr="27550CB2" w:rsidR="27550CB2">
              <w:rPr>
                <w:sz w:val="24"/>
                <w:szCs w:val="24"/>
              </w:rPr>
              <w:t>damage</w:t>
            </w:r>
            <w:r w:rsidRPr="27550CB2" w:rsidR="27550CB2">
              <w:rPr>
                <w:sz w:val="24"/>
                <w:szCs w:val="24"/>
              </w:rPr>
              <w:t xml:space="preserve"> to </w:t>
            </w:r>
            <w:r w:rsidRPr="27550CB2" w:rsidR="27550CB2">
              <w:rPr>
                <w:sz w:val="24"/>
                <w:szCs w:val="24"/>
              </w:rPr>
              <w:t>inventory</w:t>
            </w:r>
            <w:r w:rsidRPr="27550CB2" w:rsidR="27550CB2">
              <w:rPr>
                <w:sz w:val="24"/>
                <w:szCs w:val="24"/>
              </w:rPr>
              <w:t>, servers, etc.</w:t>
            </w:r>
          </w:p>
        </w:tc>
        <w:tc>
          <w:tcPr>
            <w:tcW w:w="158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7780978B" w14:textId="61D265D9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X</w:t>
            </w:r>
          </w:p>
        </w:tc>
        <w:tc>
          <w:tcPr>
            <w:tcW w:w="2247" w:type="dxa"/>
            <w:tcBorders>
              <w:top w:val="single" w:color="D1D9E0" w:sz="4"/>
              <w:left w:val="single" w:color="D1D9E0" w:sz="4"/>
              <w:bottom w:val="single" w:color="D1D9E0" w:sz="4"/>
              <w:right w:val="single" w:color="D1D9E0" w:sz="4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27550CB2" w:rsidP="27550CB2" w:rsidRDefault="27550CB2" w14:paraId="460E1EBA" w14:textId="13CBB0BF">
            <w:p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  <w:r w:rsidRPr="27550CB2" w:rsidR="27550CB2">
              <w:rPr>
                <w:sz w:val="24"/>
                <w:szCs w:val="24"/>
              </w:rPr>
              <w:t>Medium</w:t>
            </w:r>
          </w:p>
        </w:tc>
      </w:tr>
    </w:tbl>
    <w:p w:rsidR="5E0D85BF" w:rsidP="27550CB2" w:rsidRDefault="5E0D85BF" w14:paraId="21289CAE" w14:textId="1DAC0D0E">
      <w:pPr>
        <w:pStyle w:val="Heading1"/>
        <w:pBdr>
          <w:bottom w:val="single" w:color="000000" w:sz="4" w:space="0"/>
        </w:pBdr>
        <w:shd w:val="clear" w:color="auto" w:fill="FFFFFF" w:themeFill="background1"/>
        <w:bidi w:val="0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Compliance checklist</w:t>
      </w:r>
    </w:p>
    <w:p w:rsidR="5E0D85BF" w:rsidP="27550CB2" w:rsidRDefault="5E0D85BF" w14:paraId="38316A4D" w14:textId="2C4E3938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To review compliance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regulations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standards,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read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</w:t>
      </w:r>
      <w:hyperlink r:id="R2b6590b4d7eb4472">
        <w:r w:rsidRPr="27550CB2" w:rsidR="5E0D85BF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color w:val="0969DA"/>
            <w:sz w:val="24"/>
            <w:szCs w:val="24"/>
            <w:u w:val="single"/>
          </w:rPr>
          <w:t>controls, frameworks, and compliance</w:t>
        </w:r>
      </w:hyperlink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document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585DC203" w14:textId="130D2F97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I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found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that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will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adhere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the following standards:</w:t>
      </w:r>
    </w:p>
    <w:p w:rsidR="5E0D85BF" w:rsidP="27550CB2" w:rsidRDefault="5E0D85BF" w14:paraId="59BFD9D7" w14:textId="6647E066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General 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Protection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Regulation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(GDPR)</w:t>
      </w:r>
    </w:p>
    <w:p w:rsidR="5E0D85BF" w:rsidP="27550CB2" w:rsidRDefault="5E0D85BF" w14:paraId="55776802" w14:textId="33EA853D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GDPR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European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Union (E.U.) general 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regulation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that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protects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processing of E.U.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citizens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' data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right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privacy in and out of E.U.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territory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Additionally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if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breach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occurs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a E.U. citizen's 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compromised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must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informed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within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72 hours of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incident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574E5F53" w14:textId="1F7518A2">
      <w:pPr>
        <w:pStyle w:val="ListParagraph"/>
        <w:numPr>
          <w:ilvl w:val="2"/>
          <w:numId w:val="5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expanding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offer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services and handle the data of customers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abroad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GDPR compliance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in scope for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handling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financial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personal information for customers in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European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Union.</w:t>
      </w:r>
    </w:p>
    <w:p w:rsidR="5E0D85BF" w:rsidP="27550CB2" w:rsidRDefault="5E0D85BF" w14:paraId="3C81C182" w14:textId="02B9563F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Payment Card Industry Data Security Standard (PCI DSS)</w:t>
      </w:r>
    </w:p>
    <w:p w:rsidR="5E0D85BF" w:rsidP="27550CB2" w:rsidRDefault="5E0D85BF" w14:paraId="3966544C" w14:textId="23A67A1B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PCI DSS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 international security standard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meant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ensure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that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organizations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storing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accepting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processing,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transmitting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credit card information do so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 a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secure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environment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</w:p>
    <w:p w:rsidR="5E0D85BF" w:rsidP="27550CB2" w:rsidRDefault="5E0D85BF" w14:paraId="7D34421C" w14:textId="2AABB8A5">
      <w:pPr>
        <w:pStyle w:val="ListParagraph"/>
        <w:numPr>
          <w:ilvl w:val="2"/>
          <w:numId w:val="5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 must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adhere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PCI DSS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accepts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payments online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person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also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store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processes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customer credit card on an international scale.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It's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requirements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compliance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taken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seriously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based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on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possible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consequences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consequences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not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complying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with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standard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more severe in impact: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Monetary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monthly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ranging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from 5,000-100,000 USD), costs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forensic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audits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upon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 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breach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payment brand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restrictions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damage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brand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reputation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possibility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lawsuit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costs in the event of 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breaches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</w:p>
    <w:p w:rsidR="5E0D85BF" w:rsidP="27550CB2" w:rsidRDefault="5E0D85BF" w14:paraId="4BDD56CF" w14:textId="615E23E6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System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Organizations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Controls (SOC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type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1, SOC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type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2)</w:t>
      </w:r>
    </w:p>
    <w:p w:rsidR="5E0D85BF" w:rsidP="27550CB2" w:rsidRDefault="5E0D85BF" w14:paraId="4A3B7BF2" w14:textId="0E5CFBB3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The SOC1 and SOC2 are 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series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reports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that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focus on an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organization's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user access policies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different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organizational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levels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are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used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assess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organization's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financial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compliance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levels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risk.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also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cover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confidentiality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privacy,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integrity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availability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security, and overall 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safety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. Control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failures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in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these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areas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can lead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fraud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201B0297" w14:textId="38A076FC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 needs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establish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maintain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appropriate user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access for internal and external (third-party vendor) personnel to mitigate risk and ensure data </w:t>
      </w:r>
      <w:r w:rsidRPr="27550CB2" w:rsidR="026AB9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safe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6764CAEA" w:rsidP="27550CB2" w:rsidRDefault="6764CAEA" w14:paraId="66119A1F" w14:textId="31608D5A">
      <w:pPr>
        <w:pStyle w:val="ListParagraph"/>
        <w:numPr>
          <w:ilvl w:val="1"/>
          <w:numId w:val="5"/>
        </w:numPr>
        <w:shd w:val="clear" w:color="auto" w:fill="FFFFFF" w:themeFill="background1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6764CAE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standards evaluate the effectiveness of a company's internal controls. While SOC1 I focused on financial reporting controls, SOC2 is concerned with information security controls, including customer data safety.</w:t>
      </w:r>
    </w:p>
    <w:p w:rsidR="27550CB2" w:rsidP="27550CB2" w:rsidRDefault="27550CB2" w14:paraId="191FF9AD" w14:textId="5167A542">
      <w:pPr>
        <w:bidi w:val="0"/>
        <w:rPr>
          <w:sz w:val="24"/>
          <w:szCs w:val="24"/>
        </w:rPr>
      </w:pPr>
    </w:p>
    <w:p w:rsidR="5E0D85BF" w:rsidP="27550CB2" w:rsidRDefault="5E0D85BF" w14:paraId="253092E4" w14:textId="661998F0">
      <w:pPr>
        <w:pStyle w:val="Heading1"/>
        <w:pBdr>
          <w:bottom w:val="single" w:color="000000" w:sz="4" w:space="0"/>
        </w:pBdr>
        <w:shd w:val="clear" w:color="auto" w:fill="FFFFFF" w:themeFill="background1"/>
        <w:bidi w:val="0"/>
        <w:spacing w:before="36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Stakeholder memorandum</w:t>
      </w:r>
    </w:p>
    <w:p w:rsidR="5E0D85BF" w:rsidP="27550CB2" w:rsidRDefault="5E0D85BF" w14:paraId="7E20C31E" w14:textId="75BD78A8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TO: IT Manager, Stakeholders</w:t>
      </w:r>
    </w:p>
    <w:p w:rsidR="5E0D85BF" w:rsidP="27550CB2" w:rsidRDefault="5E0D85BF" w14:paraId="025F8191" w14:textId="757C577D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FROM: </w:t>
      </w:r>
      <w:r w:rsidRPr="27550CB2" w:rsidR="4408CAB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Giorgio Barresi</w:t>
      </w:r>
      <w:r>
        <w:br/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DATE: 0</w:t>
      </w:r>
      <w:r w:rsidRPr="27550CB2" w:rsidR="03D7224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4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/0</w:t>
      </w:r>
      <w:r w:rsidRPr="27550CB2" w:rsidR="1BA24A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5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/202</w:t>
      </w:r>
      <w:r w:rsidRPr="27550CB2" w:rsidR="7CC8F92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4</w:t>
      </w:r>
      <w:r>
        <w:br/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SUBJECT: Internal IT Audit Findings and Recommendations</w:t>
      </w:r>
    </w:p>
    <w:p w:rsidR="5E0D85BF" w:rsidP="27550CB2" w:rsidRDefault="5E0D85BF" w14:paraId="2FD2DBF2" w14:textId="310E49FD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Dear </w:t>
      </w:r>
      <w:r w:rsidRPr="27550CB2" w:rsidR="35CD21F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,</w:t>
      </w:r>
    </w:p>
    <w:p w:rsidR="5E0D85BF" w:rsidP="27550CB2" w:rsidRDefault="5E0D85BF" w14:paraId="2852431E" w14:textId="4C778D6A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Please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review the following information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regarding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internal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audit scope, goals,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critical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findings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summary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recommendations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113D1E55" w14:textId="4050B0CF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Scope:</w:t>
      </w:r>
    </w:p>
    <w:p w:rsidR="5E0D85BF" w:rsidP="27550CB2" w:rsidRDefault="5E0D85BF" w14:paraId="3C654610" w14:textId="412D4E6C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The following systems are in scope: accounting, end point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detection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firewalls,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intrusion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detection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system, security information and event management (SIEM) tool. The systems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will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evaluated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for:</w:t>
      </w:r>
    </w:p>
    <w:p w:rsidR="5E0D85BF" w:rsidP="27550CB2" w:rsidRDefault="5E0D85BF" w14:paraId="6D3CBDFC" w14:textId="6B750F78">
      <w:pPr>
        <w:pStyle w:val="ListParagraph"/>
        <w:numPr>
          <w:ilvl w:val="1"/>
          <w:numId w:val="6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Current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user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permissions</w:t>
      </w:r>
    </w:p>
    <w:p w:rsidR="5E0D85BF" w:rsidP="27550CB2" w:rsidRDefault="5E0D85BF" w14:paraId="0041EABC" w14:textId="6BBB33CF">
      <w:pPr>
        <w:pStyle w:val="ListParagraph"/>
        <w:numPr>
          <w:ilvl w:val="1"/>
          <w:numId w:val="6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Current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implemented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controls</w:t>
      </w:r>
    </w:p>
    <w:p w:rsidR="5E0D85BF" w:rsidP="27550CB2" w:rsidRDefault="5E0D85BF" w14:paraId="7D9D23DF" w14:textId="3F1D867C">
      <w:pPr>
        <w:pStyle w:val="ListParagraph"/>
        <w:numPr>
          <w:ilvl w:val="1"/>
          <w:numId w:val="6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Current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procedures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protocols</w:t>
      </w:r>
    </w:p>
    <w:p w:rsidR="5E0D85BF" w:rsidP="27550CB2" w:rsidRDefault="5E0D85BF" w14:paraId="6A32400C" w14:textId="43F21EBD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Ensuring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current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user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permissions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controls,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procedures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protocols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in place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align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with GDPR, PCI DSS, compliance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requirements</w:t>
      </w:r>
    </w:p>
    <w:p w:rsidR="5E0D85BF" w:rsidP="27550CB2" w:rsidRDefault="5E0D85BF" w14:paraId="503C491B" w14:textId="4FA1BBED">
      <w:pPr>
        <w:pStyle w:val="ListParagraph"/>
        <w:numPr>
          <w:ilvl w:val="0"/>
          <w:numId w:val="6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Ensure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current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technology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assets are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accounted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hardware and system access.</w:t>
      </w:r>
    </w:p>
    <w:p w:rsidR="5E0D85BF" w:rsidP="27550CB2" w:rsidRDefault="5E0D85BF" w14:paraId="1F88F44A" w14:textId="161F3DE2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Goals:</w:t>
      </w:r>
    </w:p>
    <w:p w:rsidR="5E0D85BF" w:rsidP="27550CB2" w:rsidRDefault="5E0D85BF" w14:paraId="28B15334" w14:textId="233E56C3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Adhere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the NIST CSF.</w:t>
      </w:r>
    </w:p>
    <w:p w:rsidR="5E0D85BF" w:rsidP="27550CB2" w:rsidRDefault="5E0D85BF" w14:paraId="5BF6ADCD" w14:textId="07D2A5AD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Establish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better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process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systems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ensure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are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compliant</w:t>
      </w:r>
    </w:p>
    <w:p w:rsidR="5E0D85BF" w:rsidP="27550CB2" w:rsidRDefault="5E0D85BF" w14:paraId="20B6C622" w14:textId="18FB626E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Fortify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system controls</w:t>
      </w:r>
    </w:p>
    <w:p w:rsidR="5E0D85BF" w:rsidP="27550CB2" w:rsidRDefault="5E0D85BF" w14:paraId="755B3B1D" w14:textId="2458C0ED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Implement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concept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least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permissions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when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user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credential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management</w:t>
      </w:r>
    </w:p>
    <w:p w:rsidR="5E0D85BF" w:rsidP="27550CB2" w:rsidRDefault="5E0D85BF" w14:paraId="6CA9D46E" w14:textId="139D1A2C">
      <w:pPr>
        <w:pStyle w:val="ListParagraph"/>
        <w:numPr>
          <w:ilvl w:val="0"/>
          <w:numId w:val="7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Establish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policies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procedures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which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includes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their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playbooks</w:t>
      </w:r>
    </w:p>
    <w:p w:rsidR="5E0D85BF" w:rsidP="27550CB2" w:rsidRDefault="5E0D85BF" w14:paraId="08620EAA" w14:textId="54B1195E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 xml:space="preserve">Critical 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findings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(must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addressed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immediately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):</w:t>
      </w:r>
    </w:p>
    <w:p w:rsidR="5E0D85BF" w:rsidP="27550CB2" w:rsidRDefault="5E0D85BF" w14:paraId="36E158E5" w14:textId="0798F341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Multiple controls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developed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implemented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meet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audit goals,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including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:</w:t>
      </w:r>
    </w:p>
    <w:p w:rsidR="5E0D85BF" w:rsidP="27550CB2" w:rsidRDefault="5E0D85BF" w14:paraId="39BF3569" w14:textId="122633FE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Principle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Least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Privilege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Separation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duties</w:t>
      </w:r>
    </w:p>
    <w:p w:rsidR="5E0D85BF" w:rsidP="27550CB2" w:rsidRDefault="5E0D85BF" w14:paraId="0A47350E" w14:textId="37133070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Disaster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recovery plans</w:t>
      </w:r>
    </w:p>
    <w:p w:rsidR="5E0D85BF" w:rsidP="27550CB2" w:rsidRDefault="5E0D85BF" w14:paraId="3B7EB51B" w14:textId="1DBAB4EC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Password, Access control, and Account management policies</w:t>
      </w:r>
    </w:p>
    <w:p w:rsidR="5E0D85BF" w:rsidP="27550CB2" w:rsidRDefault="5E0D85BF" w14:paraId="1D17FA33" w14:textId="6589E3B2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Intrusion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Detection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System (IDS)</w:t>
      </w:r>
    </w:p>
    <w:p w:rsidR="5E0D85BF" w:rsidP="27550CB2" w:rsidRDefault="5E0D85BF" w14:paraId="1E09AFA8" w14:textId="1DD28CC8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Encryption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(secure website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transactions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wand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disk drive(s)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containing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sensitive information)</w:t>
      </w:r>
    </w:p>
    <w:p w:rsidR="5E0D85BF" w:rsidP="27550CB2" w:rsidRDefault="5E0D85BF" w14:paraId="4F1CF13B" w14:textId="44D5BB35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Backups</w:t>
      </w:r>
    </w:p>
    <w:p w:rsidR="5E0D85BF" w:rsidP="27550CB2" w:rsidRDefault="5E0D85BF" w14:paraId="06C8F2D5" w14:textId="5324EDAF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Implementation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of a Password management system</w:t>
      </w:r>
    </w:p>
    <w:p w:rsidR="5E0D85BF" w:rsidP="27550CB2" w:rsidRDefault="5E0D85BF" w14:paraId="1A6B4834" w14:textId="3C29E48F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Antivirus (AV) software</w:t>
      </w:r>
    </w:p>
    <w:p w:rsidR="5E0D85BF" w:rsidP="27550CB2" w:rsidRDefault="5E0D85BF" w14:paraId="297070B6" w14:textId="1ECE6FBB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Manual monitoring,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maintenance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intervention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 legacy systems</w:t>
      </w:r>
    </w:p>
    <w:p w:rsidR="5E0D85BF" w:rsidP="27550CB2" w:rsidRDefault="5E0D85BF" w14:paraId="698C9ED5" w14:textId="55E9C70B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Closed-circuit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television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(CCTV)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surveillance</w:t>
      </w:r>
    </w:p>
    <w:p w:rsidR="5E0D85BF" w:rsidP="27550CB2" w:rsidRDefault="5E0D85BF" w14:paraId="59D3267B" w14:textId="10C8EC62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Locks</w:t>
      </w:r>
    </w:p>
    <w:p w:rsidR="5E0D85BF" w:rsidP="27550CB2" w:rsidRDefault="5E0D85BF" w14:paraId="687CF48E" w14:textId="18C7DE1D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Locking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cabinets (for network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gear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</w:t>
      </w:r>
    </w:p>
    <w:p w:rsidR="5E0D85BF" w:rsidP="27550CB2" w:rsidRDefault="5E0D85BF" w14:paraId="643C50E1" w14:textId="3B6F9B32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Fire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detection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prevention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fire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alarm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, sprinkler system, etc.)</w:t>
      </w:r>
    </w:p>
    <w:p w:rsidR="5E0D85BF" w:rsidP="27550CB2" w:rsidRDefault="5E0D85BF" w14:paraId="65B6FDEE" w14:textId="164E723D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Policies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developed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implemented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 the following:</w:t>
      </w:r>
    </w:p>
    <w:p w:rsidR="5E0D85BF" w:rsidP="27550CB2" w:rsidRDefault="5E0D85BF" w14:paraId="6882EE5E" w14:textId="7E938A95">
      <w:pPr>
        <w:pStyle w:val="ListParagraph"/>
        <w:numPr>
          <w:ilvl w:val="1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meet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PCI DSS and GDPR compliance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requirements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5F208038" w14:textId="1A1B8111">
      <w:pPr>
        <w:pStyle w:val="ListParagraph"/>
        <w:numPr>
          <w:ilvl w:val="1"/>
          <w:numId w:val="8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meet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SOC1 and SOC2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guidance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related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user access policies and overall data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safety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11AF1C9C" w14:textId="5F38A75B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Findings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(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should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addressed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,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but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no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immediate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):</w:t>
      </w:r>
    </w:p>
    <w:p w:rsidR="5E0D85BF" w:rsidP="27550CB2" w:rsidRDefault="5E0D85BF" w14:paraId="0B044D2A" w14:textId="6E4572A0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The following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physical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controls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should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considered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in the future once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critical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findings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have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been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resolved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:</w:t>
      </w:r>
    </w:p>
    <w:p w:rsidR="5E0D85BF" w:rsidP="27550CB2" w:rsidRDefault="5E0D85BF" w14:paraId="0A734D0E" w14:textId="55CD6D05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Time-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controlled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safe</w:t>
      </w:r>
    </w:p>
    <w:p w:rsidR="5E0D85BF" w:rsidP="27550CB2" w:rsidRDefault="5E0D85BF" w14:paraId="4CB153FB" w14:textId="7E54328A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Adequate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lighting</w:t>
      </w:r>
    </w:p>
    <w:p w:rsidR="5E0D85BF" w:rsidP="27550CB2" w:rsidRDefault="5E0D85BF" w14:paraId="5E369FE0" w14:textId="4C2613EC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Signage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indicating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alarm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service provider for restricted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areas</w:t>
      </w:r>
    </w:p>
    <w:p w:rsidR="5E0D85BF" w:rsidP="27550CB2" w:rsidRDefault="5E0D85BF" w14:paraId="38CF60E8" w14:textId="316745A8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Summary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/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Recommendations</w:t>
      </w:r>
      <w:r w:rsidRPr="27550CB2" w:rsidR="5E0D85B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</w:rPr>
        <w:t>:</w:t>
      </w:r>
    </w:p>
    <w:p w:rsidR="5E0D85BF" w:rsidP="27550CB2" w:rsidRDefault="5E0D85BF" w14:paraId="0A42942A" w14:textId="476A9BAF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recommended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that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critical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findings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relating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compliance with PCI and GDPR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promptly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addressed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accepts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online payments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expanding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offer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services and handle the data of customers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abroad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including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European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Union. SOC1 and SOC2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guidance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related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user access policies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should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used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align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the audit goal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adapt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the concept of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least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permissions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develop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policies and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procedures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needed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 be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compliant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.</w:t>
      </w:r>
    </w:p>
    <w:p w:rsidR="5E0D85BF" w:rsidP="27550CB2" w:rsidRDefault="5E0D85BF" w14:paraId="61AB2137" w14:textId="75B8B7B8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Disaster recovery plans and backups are recommended as they will support business continuity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 the event of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an incident </w:t>
      </w:r>
      <w:r w:rsidRPr="27550CB2" w:rsidR="626DA63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occurring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ranging from a physical disaster such as a fire, or </w:t>
      </w:r>
      <w:r w:rsidRPr="27550CB2" w:rsidR="56A25D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worst-case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scenario of a </w:t>
      </w:r>
      <w:r w:rsidRPr="27550CB2" w:rsidR="18AC06E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cyber-attack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or technical issue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impacting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business </w:t>
      </w:r>
      <w:r w:rsidRPr="27550CB2" w:rsidR="76F6F7E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productivity as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 part of a data and system resilience strategy. A method of fire detection and prevention systems is worth consideration for protecting against physical attacks.</w:t>
      </w:r>
    </w:p>
    <w:p w:rsidR="5E0D85BF" w:rsidP="27550CB2" w:rsidRDefault="5E0D85BF" w14:paraId="68BF8B36" w14:textId="35EF3A38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Integrating an IDS and AV software into current systems will give the ability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assist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with intrusion detection and spot and mitigate potential risks while </w:t>
      </w:r>
      <w:r w:rsidRPr="27550CB2" w:rsidR="574FCF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considering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the existing legacy systems that need manual monitoring and intervention.</w:t>
      </w:r>
    </w:p>
    <w:p w:rsidR="5E0D85BF" w:rsidP="27550CB2" w:rsidRDefault="5E0D85BF" w14:paraId="6919A811" w14:textId="6DBD56F7">
      <w:pPr>
        <w:shd w:val="clear" w:color="auto" w:fill="FFFFFF" w:themeFill="background1"/>
        <w:bidi w:val="0"/>
        <w:spacing w:before="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</w:pP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To secure assets at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Toys' </w:t>
      </w:r>
      <w:r w:rsidRPr="27550CB2" w:rsidR="215DB1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physical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location, locks and CCTV should be used to secure physical assets and to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monitor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for potential threats. Having a time-controlled safe, adequate lighting, and signage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indicating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alarm service provider will further improve 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>Botium</w:t>
      </w:r>
      <w:r w:rsidRPr="27550CB2" w:rsidR="5E0D85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</w:rPr>
        <w:t xml:space="preserve"> Toys' security posture.</w:t>
      </w:r>
    </w:p>
    <w:p w:rsidR="3FA363AC" w:rsidP="27550CB2" w:rsidRDefault="3FA363AC" w14:paraId="54E6AC80" w14:textId="19161850">
      <w:pPr>
        <w:pStyle w:val="Normal"/>
        <w:rPr>
          <w:sz w:val="24"/>
          <w:szCs w:val="24"/>
        </w:rPr>
      </w:pPr>
      <w:r w:rsidRPr="27550CB2" w:rsidR="3FA363AC">
        <w:rPr>
          <w:sz w:val="24"/>
          <w:szCs w:val="24"/>
        </w:rPr>
        <w:t>A follow-up audit in 6 months is recommended.</w:t>
      </w:r>
    </w:p>
    <w:p w:rsidR="27550CB2" w:rsidP="27550CB2" w:rsidRDefault="27550CB2" w14:paraId="6104F99F" w14:textId="6BCC92B7">
      <w:pPr>
        <w:pStyle w:val="Normal"/>
        <w:rPr>
          <w:sz w:val="24"/>
          <w:szCs w:val="24"/>
        </w:rPr>
      </w:pPr>
    </w:p>
    <w:p w:rsidR="27550CB2" w:rsidP="27550CB2" w:rsidRDefault="27550CB2" w14:paraId="5B242F08" w14:textId="20CB2DD0">
      <w:pPr>
        <w:pStyle w:val="Normal"/>
        <w:rPr>
          <w:sz w:val="24"/>
          <w:szCs w:val="24"/>
        </w:rPr>
      </w:pPr>
    </w:p>
    <w:p w:rsidR="27550CB2" w:rsidP="27550CB2" w:rsidRDefault="27550CB2" w14:paraId="18196987" w14:textId="2139B307">
      <w:pPr>
        <w:rPr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4e61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ed941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705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743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274ce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b9e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621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4a0c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997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720D4"/>
    <w:rsid w:val="026AB986"/>
    <w:rsid w:val="03D7224D"/>
    <w:rsid w:val="061C9270"/>
    <w:rsid w:val="113F47C0"/>
    <w:rsid w:val="117720D4"/>
    <w:rsid w:val="1324B5F0"/>
    <w:rsid w:val="185080E1"/>
    <w:rsid w:val="18AC06EE"/>
    <w:rsid w:val="1BA24A45"/>
    <w:rsid w:val="215DB1B8"/>
    <w:rsid w:val="2198CA01"/>
    <w:rsid w:val="25E2C350"/>
    <w:rsid w:val="27550CB2"/>
    <w:rsid w:val="2954C284"/>
    <w:rsid w:val="2954C284"/>
    <w:rsid w:val="320DFDF2"/>
    <w:rsid w:val="3242E150"/>
    <w:rsid w:val="35CD21FC"/>
    <w:rsid w:val="391CC661"/>
    <w:rsid w:val="3AEB3AFA"/>
    <w:rsid w:val="3FA363AC"/>
    <w:rsid w:val="4408CAB0"/>
    <w:rsid w:val="4E8B0CE4"/>
    <w:rsid w:val="4E8B0CE4"/>
    <w:rsid w:val="4F5759FC"/>
    <w:rsid w:val="4F5759FC"/>
    <w:rsid w:val="56A25D60"/>
    <w:rsid w:val="56FEB07E"/>
    <w:rsid w:val="574FCF66"/>
    <w:rsid w:val="5D3BBC68"/>
    <w:rsid w:val="5E0D85BF"/>
    <w:rsid w:val="6119C3C5"/>
    <w:rsid w:val="624901E6"/>
    <w:rsid w:val="626DA632"/>
    <w:rsid w:val="64950A93"/>
    <w:rsid w:val="64950A93"/>
    <w:rsid w:val="6764CAEA"/>
    <w:rsid w:val="6D80A330"/>
    <w:rsid w:val="6F60B5CB"/>
    <w:rsid w:val="6F60B5CB"/>
    <w:rsid w:val="70301639"/>
    <w:rsid w:val="75A4445B"/>
    <w:rsid w:val="76A66C03"/>
    <w:rsid w:val="76F6F7E0"/>
    <w:rsid w:val="7CC8F921"/>
    <w:rsid w:val="7D9344C8"/>
    <w:rsid w:val="7D9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20D4"/>
  <w15:chartTrackingRefBased/>
  <w15:docId w15:val="{946B09F1-8C78-495E-98DB-842487C3D7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7550CB2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7550CB2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7550C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7550CB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qFormat/>
    <w:rsid w:val="27550CB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27550CB2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foundations-of-cybersecurity/supplement/xu4pr/controls-frameworks-and-compliance" TargetMode="External" Id="R2b6590b4d7eb4472" /><Relationship Type="http://schemas.openxmlformats.org/officeDocument/2006/relationships/numbering" Target="numbering.xml" Id="Rb9054f947b9844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2025-07-25T21:59:18.2620202Z</dcterms:created>
  <dcterms:modified xsi:type="dcterms:W3CDTF">2025-07-25T22:51:21.7064557Z</dcterms:modified>
  <dc:creator>giorgio barresi</dc:creator>
  <lastModifiedBy>giorgio barresi</lastModifiedBy>
</coreProperties>
</file>