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B0B5F" w14:textId="2F44FAD0" w:rsidR="006F2F5E" w:rsidRPr="0034215D" w:rsidRDefault="006F2F5E" w:rsidP="00B9509C">
      <w:pPr>
        <w:tabs>
          <w:tab w:val="num" w:pos="360"/>
        </w:tabs>
        <w:spacing w:before="0" w:after="0"/>
        <w:ind w:left="357" w:hanging="357"/>
        <w:jc w:val="center"/>
        <w:rPr>
          <w:rFonts w:asciiTheme="minorHAnsi" w:hAnsiTheme="minorHAnsi" w:cstheme="minorHAnsi"/>
          <w:b/>
          <w:bCs/>
          <w:sz w:val="28"/>
          <w:szCs w:val="22"/>
          <w:lang w:val="en-GB"/>
        </w:rPr>
      </w:pPr>
      <w:r w:rsidRPr="0034215D">
        <w:rPr>
          <w:rFonts w:asciiTheme="minorHAnsi" w:hAnsiTheme="minorHAnsi" w:cstheme="minorHAnsi"/>
          <w:b/>
          <w:bCs/>
          <w:sz w:val="28"/>
          <w:szCs w:val="22"/>
          <w:lang w:val="en-GB"/>
        </w:rPr>
        <w:t>Marco Bianchetti</w:t>
      </w:r>
      <w:r w:rsidR="00A34967" w:rsidRPr="0034215D">
        <w:rPr>
          <w:rFonts w:asciiTheme="minorHAnsi" w:hAnsiTheme="minorHAnsi" w:cstheme="minorHAnsi"/>
          <w:b/>
          <w:bCs/>
          <w:sz w:val="28"/>
          <w:szCs w:val="22"/>
          <w:lang w:val="en-GB"/>
        </w:rPr>
        <w:t xml:space="preserve"> and Marcello Terraneo</w:t>
      </w:r>
    </w:p>
    <w:p w14:paraId="41BDB1F8" w14:textId="6E490CAB" w:rsidR="00363D7E" w:rsidRPr="00F74334" w:rsidRDefault="00363D7E" w:rsidP="00B9509C">
      <w:pPr>
        <w:tabs>
          <w:tab w:val="num" w:pos="360"/>
        </w:tabs>
        <w:spacing w:before="0" w:after="0"/>
        <w:ind w:left="357" w:hanging="357"/>
        <w:jc w:val="center"/>
        <w:rPr>
          <w:rFonts w:asciiTheme="minorHAnsi" w:hAnsiTheme="minorHAnsi" w:cstheme="minorHAnsi"/>
          <w:lang w:val="en-US"/>
        </w:rPr>
      </w:pPr>
    </w:p>
    <w:p w14:paraId="77FE5E61" w14:textId="77777777" w:rsidR="0087502A" w:rsidRPr="00F74334" w:rsidRDefault="0087502A" w:rsidP="0087502A">
      <w:pPr>
        <w:tabs>
          <w:tab w:val="num" w:pos="360"/>
        </w:tabs>
        <w:ind w:left="360" w:hanging="360"/>
        <w:jc w:val="center"/>
        <w:rPr>
          <w:rFonts w:asciiTheme="minorHAnsi" w:hAnsiTheme="minorHAnsi" w:cstheme="minorHAnsi"/>
          <w:b/>
          <w:bCs/>
          <w:sz w:val="28"/>
          <w:szCs w:val="22"/>
          <w:lang w:val="en-US"/>
        </w:rPr>
      </w:pPr>
    </w:p>
    <w:p w14:paraId="7896BD93" w14:textId="7E971A52" w:rsidR="00131EF9" w:rsidRPr="00B202F8" w:rsidRDefault="00EF6E6B" w:rsidP="0034215D">
      <w:pPr>
        <w:widowControl/>
        <w:overflowPunct/>
        <w:autoSpaceDE/>
        <w:autoSpaceDN/>
        <w:adjustRightInd/>
        <w:spacing w:before="0" w:after="0"/>
        <w:jc w:val="both"/>
        <w:textAlignment w:val="auto"/>
        <w:rPr>
          <w:rFonts w:asciiTheme="minorHAnsi" w:hAnsiTheme="minorHAnsi" w:cstheme="minorHAnsi"/>
          <w:szCs w:val="24"/>
          <w:lang w:val="en-US"/>
        </w:rPr>
      </w:pPr>
      <w:r w:rsidRPr="00B202F8">
        <w:rPr>
          <w:rFonts w:asciiTheme="minorHAnsi" w:hAnsiTheme="minorHAnsi" w:cstheme="minorHAnsi"/>
          <w:szCs w:val="24"/>
          <w:lang w:val="en-US"/>
        </w:rPr>
        <w:t>T</w:t>
      </w:r>
      <w:r w:rsidR="003C7F19" w:rsidRPr="00B202F8">
        <w:rPr>
          <w:rFonts w:asciiTheme="minorHAnsi" w:hAnsiTheme="minorHAnsi" w:cstheme="minorHAnsi"/>
          <w:szCs w:val="24"/>
          <w:lang w:val="en-US"/>
        </w:rPr>
        <w:t>he market dat</w:t>
      </w:r>
      <w:r w:rsidRPr="00B202F8">
        <w:rPr>
          <w:rFonts w:asciiTheme="minorHAnsi" w:hAnsiTheme="minorHAnsi" w:cstheme="minorHAnsi"/>
          <w:szCs w:val="24"/>
          <w:lang w:val="en-US"/>
        </w:rPr>
        <w:t>a t</w:t>
      </w:r>
      <w:r w:rsidR="00525F80" w:rsidRPr="00B202F8">
        <w:rPr>
          <w:rFonts w:asciiTheme="minorHAnsi" w:hAnsiTheme="minorHAnsi" w:cstheme="minorHAnsi"/>
          <w:szCs w:val="24"/>
          <w:lang w:val="en-US"/>
        </w:rPr>
        <w:t xml:space="preserve">o complete the </w:t>
      </w:r>
      <w:r w:rsidR="00A9251C" w:rsidRPr="00B202F8">
        <w:rPr>
          <w:rFonts w:asciiTheme="minorHAnsi" w:hAnsiTheme="minorHAnsi" w:cstheme="minorHAnsi"/>
          <w:szCs w:val="24"/>
          <w:lang w:val="en-US"/>
        </w:rPr>
        <w:t>problems</w:t>
      </w:r>
      <w:r w:rsidR="00525F80" w:rsidRPr="00B202F8">
        <w:rPr>
          <w:rFonts w:asciiTheme="minorHAnsi" w:hAnsiTheme="minorHAnsi" w:cstheme="minorHAnsi"/>
          <w:szCs w:val="24"/>
          <w:lang w:val="en-US"/>
        </w:rPr>
        <w:t xml:space="preserve"> </w:t>
      </w:r>
      <w:r w:rsidR="003C7F19" w:rsidRPr="00B202F8">
        <w:rPr>
          <w:rFonts w:asciiTheme="minorHAnsi" w:hAnsiTheme="minorHAnsi" w:cstheme="minorHAnsi"/>
          <w:szCs w:val="24"/>
          <w:lang w:val="en-US"/>
        </w:rPr>
        <w:t>are available in the</w:t>
      </w:r>
      <w:r w:rsidR="005C63B1" w:rsidRPr="00B202F8">
        <w:rPr>
          <w:rFonts w:asciiTheme="minorHAnsi" w:hAnsiTheme="minorHAnsi" w:cstheme="minorHAnsi"/>
          <w:szCs w:val="24"/>
          <w:lang w:val="en-US"/>
        </w:rPr>
        <w:t xml:space="preserve"> associated</w:t>
      </w:r>
      <w:r w:rsidR="003C7F19" w:rsidRPr="00B202F8">
        <w:rPr>
          <w:rFonts w:asciiTheme="minorHAnsi" w:hAnsiTheme="minorHAnsi" w:cstheme="minorHAnsi"/>
          <w:szCs w:val="24"/>
          <w:lang w:val="en-US"/>
        </w:rPr>
        <w:t xml:space="preserve"> file </w:t>
      </w:r>
      <w:r w:rsidR="006F09A2" w:rsidRPr="00B202F8">
        <w:rPr>
          <w:rFonts w:asciiTheme="minorHAnsi" w:hAnsiTheme="minorHAnsi" w:cstheme="minorHAnsi"/>
          <w:color w:val="FF0000"/>
          <w:szCs w:val="24"/>
          <w:lang w:val="en-US"/>
        </w:rPr>
        <w:t>MarketData</w:t>
      </w:r>
      <w:r w:rsidR="00C942E0" w:rsidRPr="00B202F8">
        <w:rPr>
          <w:rFonts w:asciiTheme="minorHAnsi" w:hAnsiTheme="minorHAnsi" w:cstheme="minorHAnsi"/>
          <w:color w:val="FF0000"/>
          <w:szCs w:val="24"/>
          <w:lang w:val="en-US"/>
        </w:rPr>
        <w:t>31Oct2019</w:t>
      </w:r>
      <w:r w:rsidR="008678B1" w:rsidRPr="00B202F8">
        <w:rPr>
          <w:rFonts w:asciiTheme="minorHAnsi" w:hAnsiTheme="minorHAnsi" w:cstheme="minorHAnsi"/>
          <w:color w:val="FF0000"/>
          <w:szCs w:val="24"/>
          <w:lang w:val="en-US"/>
        </w:rPr>
        <w:t>.xls</w:t>
      </w:r>
      <w:r w:rsidR="008678B1" w:rsidRPr="00B202F8">
        <w:rPr>
          <w:rFonts w:asciiTheme="minorHAnsi" w:hAnsiTheme="minorHAnsi" w:cstheme="minorHAnsi"/>
          <w:szCs w:val="24"/>
          <w:lang w:val="en-US"/>
        </w:rPr>
        <w:t xml:space="preserve">. </w:t>
      </w:r>
      <w:r w:rsidRPr="00B202F8">
        <w:rPr>
          <w:rFonts w:asciiTheme="minorHAnsi" w:hAnsiTheme="minorHAnsi" w:cstheme="minorHAnsi"/>
          <w:szCs w:val="24"/>
          <w:lang w:val="en-US"/>
        </w:rPr>
        <w:t>Each</w:t>
      </w:r>
      <w:r w:rsidR="004E3A74" w:rsidRPr="00B202F8">
        <w:rPr>
          <w:rFonts w:asciiTheme="minorHAnsi" w:hAnsiTheme="minorHAnsi" w:cstheme="minorHAnsi"/>
          <w:szCs w:val="24"/>
          <w:lang w:val="en-US"/>
        </w:rPr>
        <w:t xml:space="preserve"> market data </w:t>
      </w:r>
      <w:r w:rsidRPr="00B202F8">
        <w:rPr>
          <w:rFonts w:asciiTheme="minorHAnsi" w:hAnsiTheme="minorHAnsi" w:cstheme="minorHAnsi"/>
          <w:szCs w:val="24"/>
          <w:lang w:val="en-US"/>
        </w:rPr>
        <w:t>is</w:t>
      </w:r>
      <w:r w:rsidR="004E3A74" w:rsidRPr="00B202F8">
        <w:rPr>
          <w:rFonts w:asciiTheme="minorHAnsi" w:hAnsiTheme="minorHAnsi" w:cstheme="minorHAnsi"/>
          <w:szCs w:val="24"/>
          <w:lang w:val="en-US"/>
        </w:rPr>
        <w:t xml:space="preserve"> described </w:t>
      </w:r>
      <w:r w:rsidR="00A9251C" w:rsidRPr="00B202F8">
        <w:rPr>
          <w:rFonts w:asciiTheme="minorHAnsi" w:hAnsiTheme="minorHAnsi" w:cstheme="minorHAnsi"/>
          <w:szCs w:val="24"/>
          <w:lang w:val="en-US"/>
        </w:rPr>
        <w:t>in the course slides</w:t>
      </w:r>
      <w:r w:rsidR="004E3A74" w:rsidRPr="00B202F8">
        <w:rPr>
          <w:rFonts w:asciiTheme="minorHAnsi" w:hAnsiTheme="minorHAnsi" w:cstheme="minorHAnsi"/>
          <w:szCs w:val="24"/>
          <w:lang w:val="en-US"/>
        </w:rPr>
        <w:t xml:space="preserve"> </w:t>
      </w:r>
      <w:r w:rsidR="0037289E" w:rsidRPr="00B202F8">
        <w:rPr>
          <w:rFonts w:asciiTheme="minorHAnsi" w:hAnsiTheme="minorHAnsi" w:cstheme="minorHAnsi"/>
          <w:szCs w:val="24"/>
          <w:lang w:val="en-US"/>
        </w:rPr>
        <w:t>and</w:t>
      </w:r>
      <w:r w:rsidR="00525F80" w:rsidRPr="00B202F8">
        <w:rPr>
          <w:rFonts w:asciiTheme="minorHAnsi" w:hAnsiTheme="minorHAnsi" w:cstheme="minorHAnsi"/>
          <w:szCs w:val="24"/>
          <w:lang w:val="en-US"/>
        </w:rPr>
        <w:t xml:space="preserve"> </w:t>
      </w:r>
      <w:r w:rsidR="00FF31B8" w:rsidRPr="00B202F8">
        <w:rPr>
          <w:rFonts w:asciiTheme="minorHAnsi" w:hAnsiTheme="minorHAnsi" w:cstheme="minorHAnsi"/>
          <w:szCs w:val="24"/>
          <w:lang w:val="en-US"/>
        </w:rPr>
        <w:t>was</w:t>
      </w:r>
      <w:r w:rsidR="00525F80" w:rsidRPr="00B202F8">
        <w:rPr>
          <w:rFonts w:asciiTheme="minorHAnsi" w:hAnsiTheme="minorHAnsi" w:cstheme="minorHAnsi"/>
          <w:szCs w:val="24"/>
          <w:lang w:val="en-US"/>
        </w:rPr>
        <w:t xml:space="preserve"> </w:t>
      </w:r>
      <w:r w:rsidR="00FF31B8" w:rsidRPr="00B202F8">
        <w:rPr>
          <w:rFonts w:asciiTheme="minorHAnsi" w:hAnsiTheme="minorHAnsi" w:cstheme="minorHAnsi"/>
          <w:szCs w:val="24"/>
          <w:lang w:val="en-US"/>
        </w:rPr>
        <w:t>discussed</w:t>
      </w:r>
      <w:r w:rsidR="00525F80" w:rsidRPr="00B202F8">
        <w:rPr>
          <w:rFonts w:asciiTheme="minorHAnsi" w:hAnsiTheme="minorHAnsi" w:cstheme="minorHAnsi"/>
          <w:szCs w:val="24"/>
          <w:lang w:val="en-US"/>
        </w:rPr>
        <w:t xml:space="preserve"> during the course</w:t>
      </w:r>
      <w:r w:rsidR="004E3A74" w:rsidRPr="00B202F8">
        <w:rPr>
          <w:rFonts w:asciiTheme="minorHAnsi" w:hAnsiTheme="minorHAnsi" w:cstheme="minorHAnsi"/>
          <w:szCs w:val="24"/>
          <w:lang w:val="en-US"/>
        </w:rPr>
        <w:t>.</w:t>
      </w:r>
      <w:r w:rsidR="003E4210" w:rsidRPr="00B202F8">
        <w:rPr>
          <w:rFonts w:asciiTheme="minorHAnsi" w:hAnsiTheme="minorHAnsi" w:cstheme="minorHAnsi"/>
          <w:szCs w:val="24"/>
          <w:lang w:val="en-US"/>
        </w:rPr>
        <w:t xml:space="preserve"> </w:t>
      </w:r>
      <w:r w:rsidR="00C942E0" w:rsidRPr="00B202F8">
        <w:rPr>
          <w:rFonts w:asciiTheme="minorHAnsi" w:hAnsiTheme="minorHAnsi" w:cstheme="minorHAnsi"/>
          <w:szCs w:val="24"/>
          <w:lang w:val="en-US"/>
        </w:rPr>
        <w:t>The m</w:t>
      </w:r>
      <w:r w:rsidR="00335DCB" w:rsidRPr="00B202F8">
        <w:rPr>
          <w:rFonts w:asciiTheme="minorHAnsi" w:hAnsiTheme="minorHAnsi" w:cstheme="minorHAnsi"/>
          <w:szCs w:val="24"/>
          <w:lang w:val="en-US"/>
        </w:rPr>
        <w:t xml:space="preserve">arket data </w:t>
      </w:r>
      <w:r w:rsidR="00C942E0" w:rsidRPr="00B202F8">
        <w:rPr>
          <w:rFonts w:asciiTheme="minorHAnsi" w:hAnsiTheme="minorHAnsi" w:cstheme="minorHAnsi"/>
          <w:szCs w:val="24"/>
          <w:lang w:val="en-US"/>
        </w:rPr>
        <w:t>refer to</w:t>
      </w:r>
      <w:r w:rsidR="00335DCB" w:rsidRPr="00B202F8">
        <w:rPr>
          <w:rFonts w:asciiTheme="minorHAnsi" w:hAnsiTheme="minorHAnsi" w:cstheme="minorHAnsi"/>
          <w:szCs w:val="24"/>
          <w:lang w:val="en-US"/>
        </w:rPr>
        <w:t xml:space="preserve"> a specific date, </w:t>
      </w:r>
      <w:r w:rsidR="00A9251C" w:rsidRPr="00B202F8">
        <w:rPr>
          <w:rFonts w:asciiTheme="minorHAnsi" w:hAnsiTheme="minorHAnsi" w:cstheme="minorHAnsi"/>
          <w:szCs w:val="24"/>
          <w:lang w:val="en-US"/>
        </w:rPr>
        <w:t xml:space="preserve">31 October 2019, </w:t>
      </w:r>
      <w:r w:rsidR="00335DCB" w:rsidRPr="00B202F8">
        <w:rPr>
          <w:rFonts w:asciiTheme="minorHAnsi" w:hAnsiTheme="minorHAnsi" w:cstheme="minorHAnsi"/>
          <w:szCs w:val="24"/>
          <w:lang w:val="en-US"/>
        </w:rPr>
        <w:t xml:space="preserve">which is </w:t>
      </w:r>
      <w:r w:rsidR="00C942E0" w:rsidRPr="00B202F8">
        <w:rPr>
          <w:rFonts w:asciiTheme="minorHAnsi" w:hAnsiTheme="minorHAnsi" w:cstheme="minorHAnsi"/>
          <w:szCs w:val="24"/>
          <w:lang w:val="en-US"/>
        </w:rPr>
        <w:t xml:space="preserve">also </w:t>
      </w:r>
      <w:r w:rsidR="00335DCB" w:rsidRPr="00B202F8">
        <w:rPr>
          <w:rFonts w:asciiTheme="minorHAnsi" w:hAnsiTheme="minorHAnsi" w:cstheme="minorHAnsi"/>
          <w:szCs w:val="24"/>
          <w:lang w:val="en-US"/>
        </w:rPr>
        <w:t xml:space="preserve">the valuation date </w:t>
      </w:r>
      <w:r w:rsidR="00C942E0" w:rsidRPr="00B202F8">
        <w:rPr>
          <w:rFonts w:asciiTheme="minorHAnsi" w:hAnsiTheme="minorHAnsi" w:cstheme="minorHAnsi"/>
          <w:szCs w:val="24"/>
          <w:lang w:val="en-US"/>
        </w:rPr>
        <w:t xml:space="preserve">to be used </w:t>
      </w:r>
      <w:r w:rsidR="00335DCB" w:rsidRPr="00B202F8">
        <w:rPr>
          <w:rFonts w:asciiTheme="minorHAnsi" w:hAnsiTheme="minorHAnsi" w:cstheme="minorHAnsi"/>
          <w:szCs w:val="24"/>
          <w:lang w:val="en-US"/>
        </w:rPr>
        <w:t>for the exercises.</w:t>
      </w:r>
    </w:p>
    <w:p w14:paraId="41A1AE66" w14:textId="77777777" w:rsidR="00471EF7" w:rsidRPr="00B202F8" w:rsidRDefault="00471EF7" w:rsidP="00131EF9">
      <w:pPr>
        <w:tabs>
          <w:tab w:val="left" w:pos="3165"/>
        </w:tabs>
        <w:rPr>
          <w:rFonts w:asciiTheme="minorHAnsi" w:hAnsiTheme="minorHAnsi" w:cstheme="minorHAnsi"/>
          <w:szCs w:val="24"/>
          <w:lang w:val="en-US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9"/>
        <w:gridCol w:w="7151"/>
        <w:gridCol w:w="2637"/>
        <w:gridCol w:w="3561"/>
      </w:tblGrid>
      <w:tr w:rsidR="00131EF9" w:rsidRPr="00E511D4" w14:paraId="730DE391" w14:textId="77777777" w:rsidTr="00E511D4">
        <w:tc>
          <w:tcPr>
            <w:tcW w:w="262" w:type="pct"/>
            <w:shd w:val="clear" w:color="auto" w:fill="auto"/>
          </w:tcPr>
          <w:p w14:paraId="4026E853" w14:textId="77777777" w:rsidR="00131EF9" w:rsidRPr="00E511D4" w:rsidRDefault="00131EF9" w:rsidP="000B3866">
            <w:pPr>
              <w:widowControl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Theme="minorHAnsi" w:hAnsiTheme="minorHAnsi" w:cstheme="minorHAnsi"/>
                <w:b/>
                <w:szCs w:val="24"/>
              </w:rPr>
            </w:pPr>
            <w:r w:rsidRPr="00E511D4">
              <w:rPr>
                <w:rFonts w:asciiTheme="minorHAnsi" w:hAnsiTheme="minorHAnsi" w:cstheme="minorHAnsi"/>
                <w:b/>
                <w:szCs w:val="24"/>
              </w:rPr>
              <w:t>#</w:t>
            </w:r>
          </w:p>
        </w:tc>
        <w:tc>
          <w:tcPr>
            <w:tcW w:w="2538" w:type="pct"/>
            <w:shd w:val="clear" w:color="auto" w:fill="auto"/>
          </w:tcPr>
          <w:p w14:paraId="2FAB9D15" w14:textId="77777777" w:rsidR="00131EF9" w:rsidRPr="00E511D4" w:rsidRDefault="00131EF9" w:rsidP="000B3866">
            <w:pPr>
              <w:widowControl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Theme="minorHAnsi" w:hAnsiTheme="minorHAnsi" w:cstheme="minorHAnsi"/>
                <w:b/>
                <w:szCs w:val="24"/>
              </w:rPr>
            </w:pPr>
            <w:r w:rsidRPr="00E511D4">
              <w:rPr>
                <w:rFonts w:asciiTheme="minorHAnsi" w:hAnsiTheme="minorHAnsi" w:cstheme="minorHAnsi"/>
                <w:b/>
                <w:szCs w:val="24"/>
              </w:rPr>
              <w:t>Problem</w:t>
            </w:r>
          </w:p>
        </w:tc>
        <w:tc>
          <w:tcPr>
            <w:tcW w:w="936" w:type="pct"/>
            <w:shd w:val="clear" w:color="auto" w:fill="auto"/>
          </w:tcPr>
          <w:p w14:paraId="65B5FBCE" w14:textId="77777777" w:rsidR="00131EF9" w:rsidRPr="00E511D4" w:rsidRDefault="00131EF9" w:rsidP="000B3866">
            <w:pPr>
              <w:widowControl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Theme="minorHAnsi" w:hAnsiTheme="minorHAnsi" w:cstheme="minorHAnsi"/>
                <w:b/>
                <w:szCs w:val="24"/>
              </w:rPr>
            </w:pPr>
            <w:r w:rsidRPr="00E511D4">
              <w:rPr>
                <w:rFonts w:asciiTheme="minorHAnsi" w:hAnsiTheme="minorHAnsi" w:cstheme="minorHAnsi"/>
                <w:b/>
                <w:szCs w:val="24"/>
              </w:rPr>
              <w:t>Instruments</w:t>
            </w:r>
          </w:p>
        </w:tc>
        <w:tc>
          <w:tcPr>
            <w:tcW w:w="1264" w:type="pct"/>
            <w:shd w:val="clear" w:color="auto" w:fill="auto"/>
          </w:tcPr>
          <w:p w14:paraId="1189EB20" w14:textId="77777777" w:rsidR="00131EF9" w:rsidRPr="00E511D4" w:rsidRDefault="00131EF9" w:rsidP="000B3866">
            <w:pPr>
              <w:widowControl/>
              <w:overflowPunct/>
              <w:autoSpaceDE/>
              <w:autoSpaceDN/>
              <w:adjustRightInd/>
              <w:spacing w:before="0" w:after="0"/>
              <w:jc w:val="center"/>
              <w:textAlignment w:val="auto"/>
              <w:rPr>
                <w:rFonts w:asciiTheme="minorHAnsi" w:hAnsiTheme="minorHAnsi" w:cstheme="minorHAnsi"/>
                <w:b/>
                <w:szCs w:val="24"/>
              </w:rPr>
            </w:pPr>
            <w:r w:rsidRPr="00E511D4">
              <w:rPr>
                <w:rFonts w:asciiTheme="minorHAnsi" w:hAnsiTheme="minorHAnsi" w:cstheme="minorHAnsi"/>
                <w:b/>
                <w:szCs w:val="24"/>
              </w:rPr>
              <w:t>Deliverable</w:t>
            </w:r>
          </w:p>
        </w:tc>
      </w:tr>
      <w:tr w:rsidR="004A5A65" w:rsidRPr="00AE7EA0" w14:paraId="700FB5CC" w14:textId="77777777" w:rsidTr="00E511D4">
        <w:tc>
          <w:tcPr>
            <w:tcW w:w="262" w:type="pct"/>
            <w:shd w:val="clear" w:color="auto" w:fill="auto"/>
          </w:tcPr>
          <w:p w14:paraId="4C66151C" w14:textId="77777777" w:rsidR="004A5A65" w:rsidRPr="00E511D4" w:rsidRDefault="004A5A65" w:rsidP="004A5A65">
            <w:pPr>
              <w:widowControl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0" w:after="0"/>
              <w:ind w:left="90" w:firstLine="0"/>
              <w:jc w:val="center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bookmarkStart w:id="0" w:name="_Ref535962987"/>
            <w:bookmarkStart w:id="1" w:name="_Hlk22509158"/>
          </w:p>
        </w:tc>
        <w:bookmarkEnd w:id="0"/>
        <w:tc>
          <w:tcPr>
            <w:tcW w:w="2538" w:type="pct"/>
            <w:shd w:val="clear" w:color="auto" w:fill="auto"/>
          </w:tcPr>
          <w:p w14:paraId="24425761" w14:textId="77777777" w:rsidR="004A5A65" w:rsidRPr="00B202F8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b/>
                <w:szCs w:val="24"/>
                <w:lang w:val="en-US"/>
              </w:rPr>
              <w:t>Bond pricing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: using the yield curves provided in the market data sheets, </w:t>
            </w:r>
          </w:p>
          <w:p w14:paraId="201EF0F8" w14:textId="77777777" w:rsidR="004A5A65" w:rsidRPr="00B202F8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a) price an EUR fixed rate bond (FiRB) with residual maturity 5 years and 4 months, annual coupon rate 3%, semi-annual coupons, issuer’s credit z-spread 200 bps on EURIBOR6M; </w:t>
            </w:r>
          </w:p>
          <w:p w14:paraId="5E0F1912" w14:textId="77777777" w:rsidR="004A5A65" w:rsidRPr="00B202F8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b) price an EUR floating rate bond (FRB) with the same characteristics above but indexed to EURIBOR6M + 50 bps (coupon margin); </w:t>
            </w:r>
          </w:p>
          <w:p w14:paraId="0441A7DD" w14:textId="77777777" w:rsidR="004A5A65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c) For the FiRB and FRB above, find the coupon margin of the FRB such that FiRB price = FRB price. </w:t>
            </w:r>
          </w:p>
          <w:p w14:paraId="65D17CAF" w14:textId="77777777" w:rsidR="004A5A65" w:rsidRPr="00B202F8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Cs w:val="24"/>
                <w:lang w:val="en-US"/>
              </w:rPr>
              <w:t>d) Repeat the three steps above using EUR OIS yield curve instead of EURIBOR6M.</w:t>
            </w:r>
          </w:p>
          <w:p w14:paraId="30A936A4" w14:textId="77777777" w:rsidR="004A5A65" w:rsidRPr="00B202F8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For each case compute both clean and dirty prices. </w:t>
            </w:r>
          </w:p>
          <w:p w14:paraId="0344B0C3" w14:textId="66A20F16" w:rsidR="004A5A65" w:rsidRPr="00E511D4" w:rsidRDefault="004A5A65" w:rsidP="004A5A65">
            <w:pPr>
              <w:widowControl/>
              <w:overflowPunct/>
              <w:autoSpaceDE/>
              <w:adjustRightInd/>
              <w:spacing w:before="0" w:after="0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Hint: assume standard market conventions.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For FRB u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>se cap/floor term volatility derived from market quotations.</w:t>
            </w:r>
          </w:p>
        </w:tc>
        <w:tc>
          <w:tcPr>
            <w:tcW w:w="936" w:type="pct"/>
            <w:shd w:val="clear" w:color="auto" w:fill="auto"/>
          </w:tcPr>
          <w:p w14:paraId="7D3DD74B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Spreadsheet, market data sheets.</w:t>
            </w:r>
          </w:p>
        </w:tc>
        <w:tc>
          <w:tcPr>
            <w:tcW w:w="1264" w:type="pct"/>
            <w:shd w:val="clear" w:color="auto" w:fill="auto"/>
          </w:tcPr>
          <w:p w14:paraId="487949C4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 with relevant data, calculations and charts, written relation with explanations and comments.</w:t>
            </w:r>
          </w:p>
        </w:tc>
      </w:tr>
      <w:tr w:rsidR="004A5A65" w:rsidRPr="00AE7EA0" w14:paraId="6BA873B3" w14:textId="77777777" w:rsidTr="00E511D4">
        <w:tc>
          <w:tcPr>
            <w:tcW w:w="262" w:type="pct"/>
            <w:shd w:val="clear" w:color="auto" w:fill="auto"/>
          </w:tcPr>
          <w:p w14:paraId="4021659D" w14:textId="77777777" w:rsidR="004A5A65" w:rsidRPr="00E511D4" w:rsidRDefault="004A5A65" w:rsidP="004A5A65">
            <w:pPr>
              <w:widowControl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0" w:after="0"/>
              <w:ind w:left="90" w:firstLine="0"/>
              <w:jc w:val="center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2538" w:type="pct"/>
            <w:shd w:val="clear" w:color="auto" w:fill="auto"/>
          </w:tcPr>
          <w:p w14:paraId="5C43FFAA" w14:textId="231B3D6A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Cap/Floor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term </w:t>
            </w:r>
            <w:r w:rsidRPr="00B202F8">
              <w:rPr>
                <w:rFonts w:asciiTheme="minorHAnsi" w:hAnsiTheme="minorHAnsi" w:cstheme="minorHAnsi"/>
                <w:b/>
                <w:szCs w:val="24"/>
                <w:lang w:val="en-US"/>
              </w:rPr>
              <w:t>volatility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: using the relevant yield curves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and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Caps/Floors market prices provided in the market data sheets, build the corresponding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normal (Bachelier) and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shifted-lognormal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(Black)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>implied term volatility surface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s, and compare them for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different values of the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lognormal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shift. Discuss possible cases where the numerical inversion of the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Bachelier or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>Black formula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s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 is problematic.</w:t>
            </w:r>
          </w:p>
        </w:tc>
        <w:tc>
          <w:tcPr>
            <w:tcW w:w="936" w:type="pct"/>
            <w:shd w:val="clear" w:color="auto" w:fill="auto"/>
          </w:tcPr>
          <w:p w14:paraId="37B40F79" w14:textId="0502BC3F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Spreadsheet/VBA, market data sheets.</w:t>
            </w:r>
          </w:p>
        </w:tc>
        <w:tc>
          <w:tcPr>
            <w:tcW w:w="1264" w:type="pct"/>
            <w:shd w:val="clear" w:color="auto" w:fill="auto"/>
          </w:tcPr>
          <w:p w14:paraId="11C27252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Spreadsheet/VBA with relevant data, calculations and charts, written relation with explanations and comments.</w:t>
            </w:r>
          </w:p>
        </w:tc>
      </w:tr>
      <w:bookmarkEnd w:id="1"/>
      <w:tr w:rsidR="004A5A65" w:rsidRPr="00AE7EA0" w14:paraId="20958211" w14:textId="77777777" w:rsidTr="00E511D4">
        <w:tc>
          <w:tcPr>
            <w:tcW w:w="262" w:type="pct"/>
            <w:shd w:val="clear" w:color="auto" w:fill="auto"/>
          </w:tcPr>
          <w:p w14:paraId="7AB21EE3" w14:textId="77777777" w:rsidR="004A5A65" w:rsidRPr="00E511D4" w:rsidRDefault="004A5A65" w:rsidP="004A5A65">
            <w:pPr>
              <w:widowControl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0" w:after="0"/>
              <w:ind w:left="90" w:firstLine="0"/>
              <w:jc w:val="center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</w:p>
        </w:tc>
        <w:tc>
          <w:tcPr>
            <w:tcW w:w="2538" w:type="pct"/>
            <w:shd w:val="clear" w:color="auto" w:fill="auto"/>
          </w:tcPr>
          <w:p w14:paraId="1E57EE0B" w14:textId="5F3D4006" w:rsidR="004A5A65" w:rsidRPr="00B202F8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b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Cap/Floor </w:t>
            </w:r>
            <w:r>
              <w:rPr>
                <w:rFonts w:asciiTheme="minorHAnsi" w:hAnsiTheme="minorHAnsi" w:cstheme="minorHAnsi"/>
                <w:b/>
                <w:szCs w:val="24"/>
                <w:lang w:val="en-US"/>
              </w:rPr>
              <w:t xml:space="preserve">forward </w:t>
            </w:r>
            <w:r w:rsidRPr="00B202F8">
              <w:rPr>
                <w:rFonts w:asciiTheme="minorHAnsi" w:hAnsiTheme="minorHAnsi" w:cstheme="minorHAnsi"/>
                <w:b/>
                <w:szCs w:val="24"/>
                <w:lang w:val="en-US"/>
              </w:rPr>
              <w:t>volatility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: using the relevant yield curves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and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Caps/Floors market prices provided in the market data sheets, build the corresponding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normal (Bachelier) and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shifted-lognormal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(Black)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implied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forward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 volatility surface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s, and compare them for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different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 xml:space="preserve">values of the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lognormal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shift. Discuss possible cases where the numerical inversion of the 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Bachelier or 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>Black formula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>s</w:t>
            </w: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 xml:space="preserve"> is problematic.</w:t>
            </w:r>
            <w:r>
              <w:rPr>
                <w:rFonts w:asciiTheme="minorHAnsi" w:hAnsiTheme="minorHAnsi" w:cstheme="minorHAnsi"/>
                <w:szCs w:val="24"/>
                <w:lang w:val="en-US"/>
              </w:rPr>
              <w:t xml:space="preserve"> Compare the results with the approximated transformation formula of Choi et al (2021).</w:t>
            </w:r>
          </w:p>
        </w:tc>
        <w:tc>
          <w:tcPr>
            <w:tcW w:w="936" w:type="pct"/>
            <w:shd w:val="clear" w:color="auto" w:fill="auto"/>
          </w:tcPr>
          <w:p w14:paraId="2E53CDFA" w14:textId="4BCE12FA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lastRenderedPageBreak/>
              <w:t>Spreadsheet/VBA, market data sheets.</w:t>
            </w:r>
          </w:p>
        </w:tc>
        <w:tc>
          <w:tcPr>
            <w:tcW w:w="1264" w:type="pct"/>
            <w:shd w:val="clear" w:color="auto" w:fill="auto"/>
          </w:tcPr>
          <w:p w14:paraId="6011A937" w14:textId="3BBAD0C5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B202F8">
              <w:rPr>
                <w:rFonts w:asciiTheme="minorHAnsi" w:hAnsiTheme="minorHAnsi" w:cstheme="minorHAnsi"/>
                <w:szCs w:val="24"/>
                <w:lang w:val="en-US"/>
              </w:rPr>
              <w:t>Spreadsheet/VBA with relevant data, calculations and charts, written relation with explanations and comments.</w:t>
            </w:r>
          </w:p>
        </w:tc>
      </w:tr>
      <w:tr w:rsidR="004A5A65" w:rsidRPr="00AE7EA0" w14:paraId="51646B36" w14:textId="77777777" w:rsidTr="00E511D4">
        <w:tc>
          <w:tcPr>
            <w:tcW w:w="262" w:type="pct"/>
            <w:shd w:val="clear" w:color="auto" w:fill="auto"/>
          </w:tcPr>
          <w:p w14:paraId="59615461" w14:textId="77777777" w:rsidR="004A5A65" w:rsidRPr="00E511D4" w:rsidRDefault="004A5A65" w:rsidP="004A5A65">
            <w:pPr>
              <w:widowControl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0" w:after="0"/>
              <w:ind w:left="90" w:firstLine="0"/>
              <w:jc w:val="center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bookmarkStart w:id="2" w:name="_Ref96177452"/>
          </w:p>
        </w:tc>
        <w:bookmarkEnd w:id="2"/>
        <w:tc>
          <w:tcPr>
            <w:tcW w:w="2538" w:type="pct"/>
            <w:shd w:val="clear" w:color="auto" w:fill="auto"/>
          </w:tcPr>
          <w:p w14:paraId="70484969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b/>
                <w:szCs w:val="24"/>
                <w:lang w:val="en-US"/>
              </w:rPr>
              <w:t>SABR</w:t>
            </w: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 xml:space="preserve">: </w:t>
            </w:r>
          </w:p>
          <w:p w14:paraId="4C4FD792" w14:textId="5662249F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 xml:space="preserve">a) implement the shifted SABR model (Hagan 2002, or Hagan 2016) for Swaptions and calibrate its parameters to the market physical Swaption volatility cube; </w:t>
            </w:r>
          </w:p>
          <w:p w14:paraId="3B885D3A" w14:textId="76389F3A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 xml:space="preserve">b) test the calibration precision with respect to different objective functions (i.e. relative price differences, RMSE volatility, vega-weighted RMSE volatility) </w:t>
            </w:r>
          </w:p>
          <w:p w14:paraId="20CF1268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 xml:space="preserve">c) test different optimization methods in terms of calibration precision and performance </w:t>
            </w:r>
          </w:p>
          <w:p w14:paraId="05EEFD56" w14:textId="3AE6BC0F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 xml:space="preserve">d) test SABR parameter redundancy.  </w:t>
            </w:r>
          </w:p>
        </w:tc>
        <w:tc>
          <w:tcPr>
            <w:tcW w:w="936" w:type="pct"/>
            <w:shd w:val="clear" w:color="auto" w:fill="auto"/>
          </w:tcPr>
          <w:p w14:paraId="3C797587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Spreadsheet/VBA/ Matlab/Phyton, market data sheets</w:t>
            </w:r>
          </w:p>
        </w:tc>
        <w:tc>
          <w:tcPr>
            <w:tcW w:w="1264" w:type="pct"/>
            <w:shd w:val="clear" w:color="auto" w:fill="auto"/>
          </w:tcPr>
          <w:p w14:paraId="1A9E991B" w14:textId="0881E6CC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Spreadsheet/code with relevant data, calculations and charts, written relation with explanations and comments.</w:t>
            </w:r>
          </w:p>
        </w:tc>
      </w:tr>
      <w:tr w:rsidR="004A5A65" w:rsidRPr="00AE7EA0" w14:paraId="7AD52FE4" w14:textId="77777777" w:rsidTr="00E511D4">
        <w:tc>
          <w:tcPr>
            <w:tcW w:w="262" w:type="pct"/>
            <w:shd w:val="clear" w:color="auto" w:fill="auto"/>
          </w:tcPr>
          <w:p w14:paraId="19077ED1" w14:textId="77777777" w:rsidR="004A5A65" w:rsidRPr="00E511D4" w:rsidRDefault="004A5A65" w:rsidP="004A5A65">
            <w:pPr>
              <w:widowControl/>
              <w:numPr>
                <w:ilvl w:val="0"/>
                <w:numId w:val="3"/>
              </w:numPr>
              <w:overflowPunct/>
              <w:autoSpaceDE/>
              <w:autoSpaceDN/>
              <w:adjustRightInd/>
              <w:spacing w:before="0" w:after="0"/>
              <w:ind w:left="90" w:firstLine="0"/>
              <w:jc w:val="center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bookmarkStart w:id="3" w:name="_Ref25268926"/>
          </w:p>
        </w:tc>
        <w:bookmarkEnd w:id="3"/>
        <w:tc>
          <w:tcPr>
            <w:tcW w:w="2538" w:type="pct"/>
            <w:shd w:val="clear" w:color="auto" w:fill="auto"/>
          </w:tcPr>
          <w:p w14:paraId="4F98D870" w14:textId="175D5406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b/>
                <w:szCs w:val="24"/>
                <w:lang w:val="en-US"/>
              </w:rPr>
              <w:t>Short rate models</w:t>
            </w: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: consider a Vasicek model with parameters r(0) = 0.015, k = 0.25, theta = 0.02, sigma = 0.1. Price a caplet with fixing date = 2Y, payment date = 2.5Y, and strike = 0.5%. Use both the analytical formula and Monte Carlo simulation. Choose between risk neutral and forward measure. The idea of the exercise is not a perfect simulation but to present the correct steps.</w:t>
            </w:r>
          </w:p>
        </w:tc>
        <w:tc>
          <w:tcPr>
            <w:tcW w:w="936" w:type="pct"/>
            <w:shd w:val="clear" w:color="auto" w:fill="auto"/>
          </w:tcPr>
          <w:p w14:paraId="35B42997" w14:textId="77777777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Spreadsheet/VBA/ Matlab/Phyton</w:t>
            </w:r>
          </w:p>
        </w:tc>
        <w:tc>
          <w:tcPr>
            <w:tcW w:w="1264" w:type="pct"/>
            <w:shd w:val="clear" w:color="auto" w:fill="auto"/>
          </w:tcPr>
          <w:p w14:paraId="5BAC44B8" w14:textId="12158CCA" w:rsidR="004A5A65" w:rsidRPr="00E511D4" w:rsidRDefault="004A5A65" w:rsidP="004A5A65">
            <w:pPr>
              <w:widowControl/>
              <w:overflowPunct/>
              <w:autoSpaceDE/>
              <w:autoSpaceDN/>
              <w:adjustRightInd/>
              <w:spacing w:before="0" w:after="0"/>
              <w:textAlignment w:val="auto"/>
              <w:rPr>
                <w:rFonts w:asciiTheme="minorHAnsi" w:hAnsiTheme="minorHAnsi" w:cstheme="minorHAnsi"/>
                <w:szCs w:val="24"/>
                <w:lang w:val="en-US"/>
              </w:rPr>
            </w:pPr>
            <w:r w:rsidRPr="00E511D4">
              <w:rPr>
                <w:rFonts w:asciiTheme="minorHAnsi" w:hAnsiTheme="minorHAnsi" w:cstheme="minorHAnsi"/>
                <w:szCs w:val="24"/>
                <w:lang w:val="en-US"/>
              </w:rPr>
              <w:t>Spreadsheet/code with comments + written relation with results, charts and comments.</w:t>
            </w:r>
          </w:p>
        </w:tc>
      </w:tr>
    </w:tbl>
    <w:p w14:paraId="4D1CA8F3" w14:textId="41B9E5D2" w:rsidR="00BD3C9E" w:rsidRPr="00B202F8" w:rsidRDefault="00131EF9" w:rsidP="00702D81">
      <w:pPr>
        <w:tabs>
          <w:tab w:val="left" w:pos="3165"/>
        </w:tabs>
        <w:rPr>
          <w:rFonts w:asciiTheme="minorHAnsi" w:hAnsiTheme="minorHAnsi" w:cstheme="minorHAnsi"/>
          <w:szCs w:val="24"/>
          <w:lang w:val="en-US"/>
        </w:rPr>
      </w:pPr>
      <w:r w:rsidRPr="00B202F8">
        <w:rPr>
          <w:rFonts w:asciiTheme="minorHAnsi" w:hAnsiTheme="minorHAnsi" w:cstheme="minorHAnsi"/>
          <w:szCs w:val="24"/>
          <w:lang w:val="en-US"/>
        </w:rPr>
        <w:tab/>
      </w:r>
    </w:p>
    <w:sectPr w:rsidR="00BD3C9E" w:rsidRPr="00B202F8" w:rsidSect="00444C0D">
      <w:pgSz w:w="15840" w:h="12240" w:orient="landscape"/>
      <w:pgMar w:top="1134" w:right="608" w:bottom="1134" w:left="1134" w:header="284" w:footer="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8ABA0" w14:textId="77777777" w:rsidR="00444C0D" w:rsidRDefault="00444C0D">
      <w:pPr>
        <w:spacing w:before="0" w:after="0"/>
      </w:pPr>
      <w:r>
        <w:separator/>
      </w:r>
    </w:p>
  </w:endnote>
  <w:endnote w:type="continuationSeparator" w:id="0">
    <w:p w14:paraId="517E01BB" w14:textId="77777777" w:rsidR="00444C0D" w:rsidRDefault="00444C0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mr12">
    <w:altName w:val="Vrinda"/>
    <w:charset w:val="00"/>
    <w:family w:val="swiss"/>
    <w:pitch w:val="variable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C7D9B0" w14:textId="77777777" w:rsidR="00444C0D" w:rsidRDefault="00444C0D">
      <w:pPr>
        <w:spacing w:before="0" w:after="0"/>
      </w:pPr>
      <w:r>
        <w:separator/>
      </w:r>
    </w:p>
  </w:footnote>
  <w:footnote w:type="continuationSeparator" w:id="0">
    <w:p w14:paraId="181EAF91" w14:textId="77777777" w:rsidR="00444C0D" w:rsidRDefault="00444C0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E23475"/>
    <w:multiLevelType w:val="hybridMultilevel"/>
    <w:tmpl w:val="4986F2F4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A0D222D"/>
    <w:multiLevelType w:val="hybridMultilevel"/>
    <w:tmpl w:val="844E390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EFAADB5C">
      <w:start w:val="4"/>
      <w:numFmt w:val="bullet"/>
      <w:lvlText w:val="-"/>
      <w:lvlJc w:val="left"/>
      <w:pPr>
        <w:tabs>
          <w:tab w:val="num" w:pos="3060"/>
        </w:tabs>
        <w:ind w:left="3060" w:hanging="720"/>
      </w:pPr>
      <w:rPr>
        <w:rFonts w:ascii="Times New Roman" w:eastAsia="Times New Roman" w:hAnsi="Times New Roman" w:cs="Times New Roman" w:hint="default"/>
      </w:rPr>
    </w:lvl>
    <w:lvl w:ilvl="3" w:tplc="08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1CD13E47"/>
    <w:multiLevelType w:val="hybridMultilevel"/>
    <w:tmpl w:val="F0EE9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D933495"/>
    <w:multiLevelType w:val="hybridMultilevel"/>
    <w:tmpl w:val="58E8104E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3B81390"/>
    <w:multiLevelType w:val="multilevel"/>
    <w:tmpl w:val="0409001F"/>
    <w:lvl w:ilvl="0">
      <w:start w:val="1"/>
      <w:numFmt w:val="decimal"/>
      <w:lvlText w:val="%1."/>
      <w:lvlJc w:val="left"/>
      <w:pPr>
        <w:ind w:left="786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04AF5"/>
    <w:multiLevelType w:val="hybridMultilevel"/>
    <w:tmpl w:val="B05094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D067D80"/>
    <w:multiLevelType w:val="multilevel"/>
    <w:tmpl w:val="4064B108"/>
    <w:lvl w:ilvl="0">
      <w:start w:val="1"/>
      <w:numFmt w:val="upperLetter"/>
      <w:lvlText w:val="%1"/>
      <w:lvlJc w:val="left"/>
      <w:pPr>
        <w:tabs>
          <w:tab w:val="num" w:pos="207"/>
        </w:tabs>
        <w:ind w:left="284" w:hanging="284"/>
      </w:pPr>
      <w:rPr>
        <w:rFonts w:hint="default"/>
      </w:rPr>
    </w:lvl>
    <w:lvl w:ilvl="1">
      <w:start w:val="1"/>
      <w:numFmt w:val="decimal"/>
      <w:pStyle w:val="Titolo2"/>
      <w:lvlText w:val="%1.%2."/>
      <w:lvlJc w:val="left"/>
      <w:pPr>
        <w:tabs>
          <w:tab w:val="num" w:pos="927"/>
        </w:tabs>
        <w:ind w:left="20" w:firstLine="340"/>
      </w:pPr>
      <w:rPr>
        <w:rFonts w:ascii="Times New Roman" w:hAnsi="Times New Roman" w:hint="default"/>
        <w:b w:val="0"/>
        <w:i w:val="0"/>
        <w:sz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7" w15:restartNumberingAfterBreak="0">
    <w:nsid w:val="3DE07A65"/>
    <w:multiLevelType w:val="multilevel"/>
    <w:tmpl w:val="FAB81E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  <w:caps w:val="0"/>
        <w:strike w:val="0"/>
        <w:dstrike w:val="0"/>
        <w:vanish w:val="0"/>
        <w:sz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8" w15:restartNumberingAfterBreak="0">
    <w:nsid w:val="565952AD"/>
    <w:multiLevelType w:val="hybridMultilevel"/>
    <w:tmpl w:val="1A22D06A"/>
    <w:lvl w:ilvl="0" w:tplc="1062D7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A8E03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1CE5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CCA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96246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BA411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A7E20A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13486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F46CA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C345AF6"/>
    <w:multiLevelType w:val="hybridMultilevel"/>
    <w:tmpl w:val="4B48791A"/>
    <w:lvl w:ilvl="0" w:tplc="0410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71644D16"/>
    <w:multiLevelType w:val="hybridMultilevel"/>
    <w:tmpl w:val="08AC152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84353549">
    <w:abstractNumId w:val="6"/>
  </w:num>
  <w:num w:numId="2" w16cid:durableId="131407105">
    <w:abstractNumId w:val="7"/>
  </w:num>
  <w:num w:numId="3" w16cid:durableId="105973797">
    <w:abstractNumId w:val="4"/>
  </w:num>
  <w:num w:numId="4" w16cid:durableId="1672835528">
    <w:abstractNumId w:val="10"/>
  </w:num>
  <w:num w:numId="5" w16cid:durableId="1206873501">
    <w:abstractNumId w:val="1"/>
  </w:num>
  <w:num w:numId="6" w16cid:durableId="948780844">
    <w:abstractNumId w:val="2"/>
  </w:num>
  <w:num w:numId="7" w16cid:durableId="855120710">
    <w:abstractNumId w:val="5"/>
  </w:num>
  <w:num w:numId="8" w16cid:durableId="454758637">
    <w:abstractNumId w:val="0"/>
  </w:num>
  <w:num w:numId="9" w16cid:durableId="1898662295">
    <w:abstractNumId w:val="3"/>
  </w:num>
  <w:num w:numId="10" w16cid:durableId="2119331974">
    <w:abstractNumId w:val="9"/>
  </w:num>
  <w:num w:numId="11" w16cid:durableId="1007754718">
    <w:abstractNumId w:va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283"/>
  <w:doNotHyphenateCaps/>
  <w:drawingGridHorizontalSpacing w:val="120"/>
  <w:drawingGridVerticalSpacing w:val="12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3ABA"/>
    <w:rsid w:val="0000157D"/>
    <w:rsid w:val="00002A38"/>
    <w:rsid w:val="00003D51"/>
    <w:rsid w:val="0000539F"/>
    <w:rsid w:val="0000565B"/>
    <w:rsid w:val="00007DD7"/>
    <w:rsid w:val="0001304C"/>
    <w:rsid w:val="000142E4"/>
    <w:rsid w:val="0001598A"/>
    <w:rsid w:val="0001682D"/>
    <w:rsid w:val="00016FF8"/>
    <w:rsid w:val="00017F03"/>
    <w:rsid w:val="00021B76"/>
    <w:rsid w:val="0002250B"/>
    <w:rsid w:val="0002282F"/>
    <w:rsid w:val="00024FC8"/>
    <w:rsid w:val="00025510"/>
    <w:rsid w:val="00026848"/>
    <w:rsid w:val="000301BB"/>
    <w:rsid w:val="0003630F"/>
    <w:rsid w:val="00042605"/>
    <w:rsid w:val="0004446A"/>
    <w:rsid w:val="00044B6E"/>
    <w:rsid w:val="00044E1D"/>
    <w:rsid w:val="000464B6"/>
    <w:rsid w:val="00052362"/>
    <w:rsid w:val="000722A3"/>
    <w:rsid w:val="00073994"/>
    <w:rsid w:val="00074B67"/>
    <w:rsid w:val="000822FB"/>
    <w:rsid w:val="00090AE6"/>
    <w:rsid w:val="00094ABD"/>
    <w:rsid w:val="00094F4D"/>
    <w:rsid w:val="000A077A"/>
    <w:rsid w:val="000A0B26"/>
    <w:rsid w:val="000A24FA"/>
    <w:rsid w:val="000A6899"/>
    <w:rsid w:val="000A7942"/>
    <w:rsid w:val="000B363A"/>
    <w:rsid w:val="000B3866"/>
    <w:rsid w:val="000B3DF2"/>
    <w:rsid w:val="000C0CCF"/>
    <w:rsid w:val="000C21A1"/>
    <w:rsid w:val="000C2A49"/>
    <w:rsid w:val="000C48CF"/>
    <w:rsid w:val="000C5F9F"/>
    <w:rsid w:val="000D1A29"/>
    <w:rsid w:val="000D1C60"/>
    <w:rsid w:val="000D3F2B"/>
    <w:rsid w:val="000D63AB"/>
    <w:rsid w:val="000D7126"/>
    <w:rsid w:val="000D78BD"/>
    <w:rsid w:val="000E18CB"/>
    <w:rsid w:val="000E200B"/>
    <w:rsid w:val="000E259C"/>
    <w:rsid w:val="000E5B71"/>
    <w:rsid w:val="000F0D43"/>
    <w:rsid w:val="000F0FB9"/>
    <w:rsid w:val="000F48F0"/>
    <w:rsid w:val="000F7FC8"/>
    <w:rsid w:val="00100C03"/>
    <w:rsid w:val="0011086B"/>
    <w:rsid w:val="00113B14"/>
    <w:rsid w:val="00117852"/>
    <w:rsid w:val="00117AB3"/>
    <w:rsid w:val="00120D2F"/>
    <w:rsid w:val="00131EF9"/>
    <w:rsid w:val="00135506"/>
    <w:rsid w:val="00136269"/>
    <w:rsid w:val="00136E6C"/>
    <w:rsid w:val="001405B7"/>
    <w:rsid w:val="00140F23"/>
    <w:rsid w:val="001422CD"/>
    <w:rsid w:val="00151711"/>
    <w:rsid w:val="0015562B"/>
    <w:rsid w:val="00164CEC"/>
    <w:rsid w:val="00166898"/>
    <w:rsid w:val="00171679"/>
    <w:rsid w:val="00180815"/>
    <w:rsid w:val="00187247"/>
    <w:rsid w:val="001903FE"/>
    <w:rsid w:val="001930FA"/>
    <w:rsid w:val="001979FE"/>
    <w:rsid w:val="00197C04"/>
    <w:rsid w:val="001A1D09"/>
    <w:rsid w:val="001A558C"/>
    <w:rsid w:val="001A6086"/>
    <w:rsid w:val="001B2A2E"/>
    <w:rsid w:val="001B3BCC"/>
    <w:rsid w:val="001B4F4D"/>
    <w:rsid w:val="001C00E0"/>
    <w:rsid w:val="001C3623"/>
    <w:rsid w:val="001C549A"/>
    <w:rsid w:val="001C6E15"/>
    <w:rsid w:val="001D24E8"/>
    <w:rsid w:val="001D4BEA"/>
    <w:rsid w:val="001E209D"/>
    <w:rsid w:val="001E5605"/>
    <w:rsid w:val="001F3FAB"/>
    <w:rsid w:val="001F4295"/>
    <w:rsid w:val="00204D2B"/>
    <w:rsid w:val="002123BF"/>
    <w:rsid w:val="00215EC4"/>
    <w:rsid w:val="002177CC"/>
    <w:rsid w:val="00217BBC"/>
    <w:rsid w:val="00220DDF"/>
    <w:rsid w:val="00227666"/>
    <w:rsid w:val="00231C03"/>
    <w:rsid w:val="002360AE"/>
    <w:rsid w:val="00236DCC"/>
    <w:rsid w:val="00241A1E"/>
    <w:rsid w:val="0024463D"/>
    <w:rsid w:val="002517E7"/>
    <w:rsid w:val="00252E67"/>
    <w:rsid w:val="00253B5C"/>
    <w:rsid w:val="00254696"/>
    <w:rsid w:val="00257DC5"/>
    <w:rsid w:val="00257EB7"/>
    <w:rsid w:val="002627B2"/>
    <w:rsid w:val="00262AD0"/>
    <w:rsid w:val="00263BDC"/>
    <w:rsid w:val="00264AF6"/>
    <w:rsid w:val="00267016"/>
    <w:rsid w:val="002674A5"/>
    <w:rsid w:val="00270E56"/>
    <w:rsid w:val="0027126B"/>
    <w:rsid w:val="00271501"/>
    <w:rsid w:val="002725D0"/>
    <w:rsid w:val="00277F3D"/>
    <w:rsid w:val="002805C0"/>
    <w:rsid w:val="00286F82"/>
    <w:rsid w:val="002924D7"/>
    <w:rsid w:val="00292958"/>
    <w:rsid w:val="00294D05"/>
    <w:rsid w:val="002A0527"/>
    <w:rsid w:val="002A34D7"/>
    <w:rsid w:val="002A4624"/>
    <w:rsid w:val="002A70CD"/>
    <w:rsid w:val="002A7A12"/>
    <w:rsid w:val="002B1716"/>
    <w:rsid w:val="002B5E7A"/>
    <w:rsid w:val="002C508D"/>
    <w:rsid w:val="002C62A1"/>
    <w:rsid w:val="002D104B"/>
    <w:rsid w:val="002D4C06"/>
    <w:rsid w:val="002E29A0"/>
    <w:rsid w:val="002E35D2"/>
    <w:rsid w:val="002E4CD1"/>
    <w:rsid w:val="002F0788"/>
    <w:rsid w:val="002F2DD1"/>
    <w:rsid w:val="002F467E"/>
    <w:rsid w:val="002F49B1"/>
    <w:rsid w:val="00301FF3"/>
    <w:rsid w:val="0030269E"/>
    <w:rsid w:val="0030414D"/>
    <w:rsid w:val="0030435D"/>
    <w:rsid w:val="00311148"/>
    <w:rsid w:val="00317BFB"/>
    <w:rsid w:val="00323865"/>
    <w:rsid w:val="003240F6"/>
    <w:rsid w:val="003313CF"/>
    <w:rsid w:val="00331906"/>
    <w:rsid w:val="00335DCB"/>
    <w:rsid w:val="00340AB1"/>
    <w:rsid w:val="0034215D"/>
    <w:rsid w:val="00342C2E"/>
    <w:rsid w:val="003562F7"/>
    <w:rsid w:val="003638C4"/>
    <w:rsid w:val="00363B6F"/>
    <w:rsid w:val="00363D7E"/>
    <w:rsid w:val="00363ED0"/>
    <w:rsid w:val="0036564B"/>
    <w:rsid w:val="00365E85"/>
    <w:rsid w:val="003675C9"/>
    <w:rsid w:val="00370998"/>
    <w:rsid w:val="0037289E"/>
    <w:rsid w:val="00373A7B"/>
    <w:rsid w:val="003775AE"/>
    <w:rsid w:val="00377A85"/>
    <w:rsid w:val="0038403B"/>
    <w:rsid w:val="00385367"/>
    <w:rsid w:val="00386475"/>
    <w:rsid w:val="00391290"/>
    <w:rsid w:val="003943E1"/>
    <w:rsid w:val="003A01CF"/>
    <w:rsid w:val="003A0568"/>
    <w:rsid w:val="003A4D84"/>
    <w:rsid w:val="003B127A"/>
    <w:rsid w:val="003B2994"/>
    <w:rsid w:val="003C0A33"/>
    <w:rsid w:val="003C4EC2"/>
    <w:rsid w:val="003C7D34"/>
    <w:rsid w:val="003C7F19"/>
    <w:rsid w:val="003D0959"/>
    <w:rsid w:val="003D168E"/>
    <w:rsid w:val="003D1F5C"/>
    <w:rsid w:val="003D4CBC"/>
    <w:rsid w:val="003D583A"/>
    <w:rsid w:val="003E3008"/>
    <w:rsid w:val="003E4210"/>
    <w:rsid w:val="003E6132"/>
    <w:rsid w:val="003E6780"/>
    <w:rsid w:val="003F4AF1"/>
    <w:rsid w:val="003F536E"/>
    <w:rsid w:val="003F537D"/>
    <w:rsid w:val="0040020E"/>
    <w:rsid w:val="00405273"/>
    <w:rsid w:val="004052CC"/>
    <w:rsid w:val="00405DC1"/>
    <w:rsid w:val="00407114"/>
    <w:rsid w:val="00411311"/>
    <w:rsid w:val="00413186"/>
    <w:rsid w:val="004143E4"/>
    <w:rsid w:val="0041730D"/>
    <w:rsid w:val="00417864"/>
    <w:rsid w:val="00423CD0"/>
    <w:rsid w:val="004247C7"/>
    <w:rsid w:val="004261D4"/>
    <w:rsid w:val="00427B7B"/>
    <w:rsid w:val="0043141D"/>
    <w:rsid w:val="00434904"/>
    <w:rsid w:val="004349D5"/>
    <w:rsid w:val="00435075"/>
    <w:rsid w:val="00444C0D"/>
    <w:rsid w:val="00444DE2"/>
    <w:rsid w:val="004472D1"/>
    <w:rsid w:val="00447387"/>
    <w:rsid w:val="00457588"/>
    <w:rsid w:val="00460E71"/>
    <w:rsid w:val="00463D6F"/>
    <w:rsid w:val="004645CF"/>
    <w:rsid w:val="00465509"/>
    <w:rsid w:val="00466C47"/>
    <w:rsid w:val="00467156"/>
    <w:rsid w:val="00467498"/>
    <w:rsid w:val="00471EF7"/>
    <w:rsid w:val="004726EF"/>
    <w:rsid w:val="00472888"/>
    <w:rsid w:val="00474092"/>
    <w:rsid w:val="0047732D"/>
    <w:rsid w:val="00481E84"/>
    <w:rsid w:val="00483099"/>
    <w:rsid w:val="0048385C"/>
    <w:rsid w:val="00484A45"/>
    <w:rsid w:val="0049024A"/>
    <w:rsid w:val="004926BC"/>
    <w:rsid w:val="004956A2"/>
    <w:rsid w:val="00495861"/>
    <w:rsid w:val="004A1C53"/>
    <w:rsid w:val="004A559C"/>
    <w:rsid w:val="004A5A65"/>
    <w:rsid w:val="004A6F53"/>
    <w:rsid w:val="004B106A"/>
    <w:rsid w:val="004B2737"/>
    <w:rsid w:val="004B34AE"/>
    <w:rsid w:val="004B39A2"/>
    <w:rsid w:val="004B4D6B"/>
    <w:rsid w:val="004C444F"/>
    <w:rsid w:val="004D20D9"/>
    <w:rsid w:val="004D51C1"/>
    <w:rsid w:val="004D769F"/>
    <w:rsid w:val="004D7D0B"/>
    <w:rsid w:val="004E3563"/>
    <w:rsid w:val="004E3A74"/>
    <w:rsid w:val="004E4145"/>
    <w:rsid w:val="004E4B38"/>
    <w:rsid w:val="004E6786"/>
    <w:rsid w:val="004F585F"/>
    <w:rsid w:val="004F790B"/>
    <w:rsid w:val="00504F00"/>
    <w:rsid w:val="00506F87"/>
    <w:rsid w:val="00511112"/>
    <w:rsid w:val="00513413"/>
    <w:rsid w:val="00515B3C"/>
    <w:rsid w:val="00517BBF"/>
    <w:rsid w:val="00520D17"/>
    <w:rsid w:val="005240CF"/>
    <w:rsid w:val="00525A54"/>
    <w:rsid w:val="00525F80"/>
    <w:rsid w:val="00525FAE"/>
    <w:rsid w:val="005260BB"/>
    <w:rsid w:val="00530F11"/>
    <w:rsid w:val="00531F69"/>
    <w:rsid w:val="0053205C"/>
    <w:rsid w:val="00533EF8"/>
    <w:rsid w:val="00545648"/>
    <w:rsid w:val="00552E5D"/>
    <w:rsid w:val="00555FE7"/>
    <w:rsid w:val="005579DA"/>
    <w:rsid w:val="00565338"/>
    <w:rsid w:val="00566780"/>
    <w:rsid w:val="00570FC9"/>
    <w:rsid w:val="005711F2"/>
    <w:rsid w:val="005824C0"/>
    <w:rsid w:val="00582EEF"/>
    <w:rsid w:val="00584956"/>
    <w:rsid w:val="005859BF"/>
    <w:rsid w:val="005866B1"/>
    <w:rsid w:val="0059054D"/>
    <w:rsid w:val="005936DC"/>
    <w:rsid w:val="00596722"/>
    <w:rsid w:val="005A1206"/>
    <w:rsid w:val="005A41CB"/>
    <w:rsid w:val="005A68BD"/>
    <w:rsid w:val="005B10EC"/>
    <w:rsid w:val="005B1EA3"/>
    <w:rsid w:val="005B248C"/>
    <w:rsid w:val="005B3688"/>
    <w:rsid w:val="005B6836"/>
    <w:rsid w:val="005B6E15"/>
    <w:rsid w:val="005C0C84"/>
    <w:rsid w:val="005C588B"/>
    <w:rsid w:val="005C63B1"/>
    <w:rsid w:val="005C67FC"/>
    <w:rsid w:val="005C68E6"/>
    <w:rsid w:val="005D2E06"/>
    <w:rsid w:val="005D3B2F"/>
    <w:rsid w:val="005D77FD"/>
    <w:rsid w:val="005E004C"/>
    <w:rsid w:val="005E0DAA"/>
    <w:rsid w:val="005E4264"/>
    <w:rsid w:val="005E7805"/>
    <w:rsid w:val="005F0ED2"/>
    <w:rsid w:val="005F1308"/>
    <w:rsid w:val="00602669"/>
    <w:rsid w:val="00606DDD"/>
    <w:rsid w:val="00616A6A"/>
    <w:rsid w:val="0061782F"/>
    <w:rsid w:val="00620EAD"/>
    <w:rsid w:val="0062512C"/>
    <w:rsid w:val="006317CD"/>
    <w:rsid w:val="00632748"/>
    <w:rsid w:val="00636408"/>
    <w:rsid w:val="00636FB6"/>
    <w:rsid w:val="00637C85"/>
    <w:rsid w:val="00637F31"/>
    <w:rsid w:val="0064167D"/>
    <w:rsid w:val="00642547"/>
    <w:rsid w:val="00645C0C"/>
    <w:rsid w:val="006476C5"/>
    <w:rsid w:val="00652725"/>
    <w:rsid w:val="0065367A"/>
    <w:rsid w:val="006637D9"/>
    <w:rsid w:val="0066458A"/>
    <w:rsid w:val="00666B94"/>
    <w:rsid w:val="00680990"/>
    <w:rsid w:val="006834BE"/>
    <w:rsid w:val="00686516"/>
    <w:rsid w:val="006906E7"/>
    <w:rsid w:val="006B02FA"/>
    <w:rsid w:val="006C00AB"/>
    <w:rsid w:val="006C3DD7"/>
    <w:rsid w:val="006C64AD"/>
    <w:rsid w:val="006C7527"/>
    <w:rsid w:val="006C7C0B"/>
    <w:rsid w:val="006D08A0"/>
    <w:rsid w:val="006D0F16"/>
    <w:rsid w:val="006D0FF2"/>
    <w:rsid w:val="006D1CF0"/>
    <w:rsid w:val="006D3953"/>
    <w:rsid w:val="006D685A"/>
    <w:rsid w:val="006E2644"/>
    <w:rsid w:val="006E2A1D"/>
    <w:rsid w:val="006E3E25"/>
    <w:rsid w:val="006E6D44"/>
    <w:rsid w:val="006F0868"/>
    <w:rsid w:val="006F09A2"/>
    <w:rsid w:val="006F2F5E"/>
    <w:rsid w:val="00702D81"/>
    <w:rsid w:val="007052C4"/>
    <w:rsid w:val="0070572E"/>
    <w:rsid w:val="00711FC4"/>
    <w:rsid w:val="00712AE5"/>
    <w:rsid w:val="00713B90"/>
    <w:rsid w:val="00715B68"/>
    <w:rsid w:val="0071605A"/>
    <w:rsid w:val="00717E18"/>
    <w:rsid w:val="00720ADC"/>
    <w:rsid w:val="0072296A"/>
    <w:rsid w:val="00731C4F"/>
    <w:rsid w:val="0073321E"/>
    <w:rsid w:val="007333DB"/>
    <w:rsid w:val="00735AA9"/>
    <w:rsid w:val="00746B61"/>
    <w:rsid w:val="00751A0C"/>
    <w:rsid w:val="007537EA"/>
    <w:rsid w:val="00755D1B"/>
    <w:rsid w:val="007628AB"/>
    <w:rsid w:val="00766AE9"/>
    <w:rsid w:val="00767A11"/>
    <w:rsid w:val="00773E5F"/>
    <w:rsid w:val="00775F48"/>
    <w:rsid w:val="007763B2"/>
    <w:rsid w:val="00776CE3"/>
    <w:rsid w:val="00777B6E"/>
    <w:rsid w:val="00781100"/>
    <w:rsid w:val="00786B4F"/>
    <w:rsid w:val="00787247"/>
    <w:rsid w:val="00790C5B"/>
    <w:rsid w:val="00790CCE"/>
    <w:rsid w:val="007915A5"/>
    <w:rsid w:val="00794985"/>
    <w:rsid w:val="00795676"/>
    <w:rsid w:val="007971EF"/>
    <w:rsid w:val="0079781F"/>
    <w:rsid w:val="007A08DD"/>
    <w:rsid w:val="007A6636"/>
    <w:rsid w:val="007A73EE"/>
    <w:rsid w:val="007B185E"/>
    <w:rsid w:val="007B5BF8"/>
    <w:rsid w:val="007D043F"/>
    <w:rsid w:val="007E65C1"/>
    <w:rsid w:val="007F2639"/>
    <w:rsid w:val="007F3BF0"/>
    <w:rsid w:val="007F7AC6"/>
    <w:rsid w:val="00801310"/>
    <w:rsid w:val="0080252F"/>
    <w:rsid w:val="008102E5"/>
    <w:rsid w:val="00810589"/>
    <w:rsid w:val="00810D9B"/>
    <w:rsid w:val="00811218"/>
    <w:rsid w:val="00813196"/>
    <w:rsid w:val="0081409C"/>
    <w:rsid w:val="0081466B"/>
    <w:rsid w:val="00816689"/>
    <w:rsid w:val="00820229"/>
    <w:rsid w:val="00822434"/>
    <w:rsid w:val="008325A7"/>
    <w:rsid w:val="00841965"/>
    <w:rsid w:val="0084313B"/>
    <w:rsid w:val="008514A2"/>
    <w:rsid w:val="00852FE9"/>
    <w:rsid w:val="008610E1"/>
    <w:rsid w:val="00864036"/>
    <w:rsid w:val="008678B1"/>
    <w:rsid w:val="0087235A"/>
    <w:rsid w:val="0087305A"/>
    <w:rsid w:val="008730AB"/>
    <w:rsid w:val="00873722"/>
    <w:rsid w:val="008740CA"/>
    <w:rsid w:val="0087502A"/>
    <w:rsid w:val="00882960"/>
    <w:rsid w:val="00883BB8"/>
    <w:rsid w:val="008850B2"/>
    <w:rsid w:val="0088628F"/>
    <w:rsid w:val="0089256D"/>
    <w:rsid w:val="008928A9"/>
    <w:rsid w:val="00895CAB"/>
    <w:rsid w:val="008A15AC"/>
    <w:rsid w:val="008A37C5"/>
    <w:rsid w:val="008A3DE7"/>
    <w:rsid w:val="008A6BF6"/>
    <w:rsid w:val="008A792A"/>
    <w:rsid w:val="008B2B9F"/>
    <w:rsid w:val="008B2D50"/>
    <w:rsid w:val="008B47B2"/>
    <w:rsid w:val="008B72AE"/>
    <w:rsid w:val="008C476D"/>
    <w:rsid w:val="008C5785"/>
    <w:rsid w:val="008C73C3"/>
    <w:rsid w:val="008C7870"/>
    <w:rsid w:val="008C7894"/>
    <w:rsid w:val="008D4A99"/>
    <w:rsid w:val="008D7951"/>
    <w:rsid w:val="008E2684"/>
    <w:rsid w:val="008F01A8"/>
    <w:rsid w:val="008F465C"/>
    <w:rsid w:val="008F7581"/>
    <w:rsid w:val="008F79D8"/>
    <w:rsid w:val="00904E29"/>
    <w:rsid w:val="009132AB"/>
    <w:rsid w:val="00913695"/>
    <w:rsid w:val="009154D6"/>
    <w:rsid w:val="00916893"/>
    <w:rsid w:val="009207B6"/>
    <w:rsid w:val="0092132D"/>
    <w:rsid w:val="009260C9"/>
    <w:rsid w:val="0094455B"/>
    <w:rsid w:val="0094463A"/>
    <w:rsid w:val="009458BB"/>
    <w:rsid w:val="00947D1D"/>
    <w:rsid w:val="00947F93"/>
    <w:rsid w:val="00951259"/>
    <w:rsid w:val="009527F9"/>
    <w:rsid w:val="00953181"/>
    <w:rsid w:val="009605AC"/>
    <w:rsid w:val="00977E83"/>
    <w:rsid w:val="00987652"/>
    <w:rsid w:val="009910D6"/>
    <w:rsid w:val="00992CC6"/>
    <w:rsid w:val="00992CE4"/>
    <w:rsid w:val="009A33E2"/>
    <w:rsid w:val="009A3C86"/>
    <w:rsid w:val="009A57E0"/>
    <w:rsid w:val="009A5CA5"/>
    <w:rsid w:val="009A6596"/>
    <w:rsid w:val="009B293B"/>
    <w:rsid w:val="009B6E98"/>
    <w:rsid w:val="009C1E37"/>
    <w:rsid w:val="009D09D9"/>
    <w:rsid w:val="009D1B7E"/>
    <w:rsid w:val="009D1FA0"/>
    <w:rsid w:val="009D22D3"/>
    <w:rsid w:val="009E1A12"/>
    <w:rsid w:val="009E34B3"/>
    <w:rsid w:val="009F02DE"/>
    <w:rsid w:val="009F0938"/>
    <w:rsid w:val="009F401E"/>
    <w:rsid w:val="009F7851"/>
    <w:rsid w:val="00A0033F"/>
    <w:rsid w:val="00A00B5F"/>
    <w:rsid w:val="00A068F9"/>
    <w:rsid w:val="00A06BD3"/>
    <w:rsid w:val="00A07F28"/>
    <w:rsid w:val="00A07FDA"/>
    <w:rsid w:val="00A10349"/>
    <w:rsid w:val="00A10FDB"/>
    <w:rsid w:val="00A167FF"/>
    <w:rsid w:val="00A23ABA"/>
    <w:rsid w:val="00A24E8A"/>
    <w:rsid w:val="00A2551A"/>
    <w:rsid w:val="00A27754"/>
    <w:rsid w:val="00A34967"/>
    <w:rsid w:val="00A411B4"/>
    <w:rsid w:val="00A4352E"/>
    <w:rsid w:val="00A4524C"/>
    <w:rsid w:val="00A454A2"/>
    <w:rsid w:val="00A506A1"/>
    <w:rsid w:val="00A51F20"/>
    <w:rsid w:val="00A528DC"/>
    <w:rsid w:val="00A63AAC"/>
    <w:rsid w:val="00A64802"/>
    <w:rsid w:val="00A67112"/>
    <w:rsid w:val="00A67F45"/>
    <w:rsid w:val="00A80109"/>
    <w:rsid w:val="00A80261"/>
    <w:rsid w:val="00A81B71"/>
    <w:rsid w:val="00A82D73"/>
    <w:rsid w:val="00A832A4"/>
    <w:rsid w:val="00A907B0"/>
    <w:rsid w:val="00A9251C"/>
    <w:rsid w:val="00A92665"/>
    <w:rsid w:val="00A97C36"/>
    <w:rsid w:val="00AA1A61"/>
    <w:rsid w:val="00AA350B"/>
    <w:rsid w:val="00AA5281"/>
    <w:rsid w:val="00AA74BE"/>
    <w:rsid w:val="00AA760B"/>
    <w:rsid w:val="00AB0DBD"/>
    <w:rsid w:val="00AB1417"/>
    <w:rsid w:val="00AB29BA"/>
    <w:rsid w:val="00AB5035"/>
    <w:rsid w:val="00AC0358"/>
    <w:rsid w:val="00AC0486"/>
    <w:rsid w:val="00AC065B"/>
    <w:rsid w:val="00AC0A72"/>
    <w:rsid w:val="00AC675E"/>
    <w:rsid w:val="00AC7B8C"/>
    <w:rsid w:val="00AD0253"/>
    <w:rsid w:val="00AD0389"/>
    <w:rsid w:val="00AD03F1"/>
    <w:rsid w:val="00AD4E33"/>
    <w:rsid w:val="00AE7EA0"/>
    <w:rsid w:val="00AF48B3"/>
    <w:rsid w:val="00AF6B74"/>
    <w:rsid w:val="00B00346"/>
    <w:rsid w:val="00B018BA"/>
    <w:rsid w:val="00B03938"/>
    <w:rsid w:val="00B039B5"/>
    <w:rsid w:val="00B03BBB"/>
    <w:rsid w:val="00B14514"/>
    <w:rsid w:val="00B15E60"/>
    <w:rsid w:val="00B202F8"/>
    <w:rsid w:val="00B215E7"/>
    <w:rsid w:val="00B239E0"/>
    <w:rsid w:val="00B3254D"/>
    <w:rsid w:val="00B366BC"/>
    <w:rsid w:val="00B41085"/>
    <w:rsid w:val="00B447E4"/>
    <w:rsid w:val="00B44C26"/>
    <w:rsid w:val="00B54C97"/>
    <w:rsid w:val="00B60F40"/>
    <w:rsid w:val="00B61154"/>
    <w:rsid w:val="00B6362F"/>
    <w:rsid w:val="00B63799"/>
    <w:rsid w:val="00B64366"/>
    <w:rsid w:val="00B65C22"/>
    <w:rsid w:val="00B723F8"/>
    <w:rsid w:val="00B72D12"/>
    <w:rsid w:val="00B77E69"/>
    <w:rsid w:val="00B8084C"/>
    <w:rsid w:val="00B81C77"/>
    <w:rsid w:val="00B82CBB"/>
    <w:rsid w:val="00B8494C"/>
    <w:rsid w:val="00B878FB"/>
    <w:rsid w:val="00B87F28"/>
    <w:rsid w:val="00B920D3"/>
    <w:rsid w:val="00B92B6B"/>
    <w:rsid w:val="00B939AC"/>
    <w:rsid w:val="00B9509C"/>
    <w:rsid w:val="00B95A16"/>
    <w:rsid w:val="00BA1764"/>
    <w:rsid w:val="00BA200A"/>
    <w:rsid w:val="00BA3523"/>
    <w:rsid w:val="00BB2530"/>
    <w:rsid w:val="00BB36E2"/>
    <w:rsid w:val="00BB47CE"/>
    <w:rsid w:val="00BB54CE"/>
    <w:rsid w:val="00BC2BDD"/>
    <w:rsid w:val="00BC326C"/>
    <w:rsid w:val="00BC627C"/>
    <w:rsid w:val="00BC7F08"/>
    <w:rsid w:val="00BD3766"/>
    <w:rsid w:val="00BD3C9E"/>
    <w:rsid w:val="00BD6448"/>
    <w:rsid w:val="00BE1BC0"/>
    <w:rsid w:val="00BE56CE"/>
    <w:rsid w:val="00BF05DD"/>
    <w:rsid w:val="00BF6AD6"/>
    <w:rsid w:val="00BF6D35"/>
    <w:rsid w:val="00BF7FE6"/>
    <w:rsid w:val="00C0276F"/>
    <w:rsid w:val="00C02F2C"/>
    <w:rsid w:val="00C03FDE"/>
    <w:rsid w:val="00C05867"/>
    <w:rsid w:val="00C06BA4"/>
    <w:rsid w:val="00C12B73"/>
    <w:rsid w:val="00C14B89"/>
    <w:rsid w:val="00C221AE"/>
    <w:rsid w:val="00C23725"/>
    <w:rsid w:val="00C36192"/>
    <w:rsid w:val="00C36958"/>
    <w:rsid w:val="00C424CE"/>
    <w:rsid w:val="00C43615"/>
    <w:rsid w:val="00C67863"/>
    <w:rsid w:val="00C771FD"/>
    <w:rsid w:val="00C77896"/>
    <w:rsid w:val="00C77B56"/>
    <w:rsid w:val="00C90DD4"/>
    <w:rsid w:val="00C92D56"/>
    <w:rsid w:val="00C942E0"/>
    <w:rsid w:val="00C960D1"/>
    <w:rsid w:val="00CA28E5"/>
    <w:rsid w:val="00CA2D11"/>
    <w:rsid w:val="00CA7F6A"/>
    <w:rsid w:val="00CB20F5"/>
    <w:rsid w:val="00CB48BB"/>
    <w:rsid w:val="00CB7995"/>
    <w:rsid w:val="00CD2875"/>
    <w:rsid w:val="00CD30BB"/>
    <w:rsid w:val="00CD399C"/>
    <w:rsid w:val="00CE13DA"/>
    <w:rsid w:val="00CE1686"/>
    <w:rsid w:val="00CF76EA"/>
    <w:rsid w:val="00D12218"/>
    <w:rsid w:val="00D129C8"/>
    <w:rsid w:val="00D12E7C"/>
    <w:rsid w:val="00D14525"/>
    <w:rsid w:val="00D17444"/>
    <w:rsid w:val="00D200DF"/>
    <w:rsid w:val="00D22019"/>
    <w:rsid w:val="00D32F9B"/>
    <w:rsid w:val="00D41098"/>
    <w:rsid w:val="00D43441"/>
    <w:rsid w:val="00D43618"/>
    <w:rsid w:val="00D448CB"/>
    <w:rsid w:val="00D44FC3"/>
    <w:rsid w:val="00D464C5"/>
    <w:rsid w:val="00D524E0"/>
    <w:rsid w:val="00D6113A"/>
    <w:rsid w:val="00D619A1"/>
    <w:rsid w:val="00D61D12"/>
    <w:rsid w:val="00D65C28"/>
    <w:rsid w:val="00D67313"/>
    <w:rsid w:val="00D709F6"/>
    <w:rsid w:val="00D713AE"/>
    <w:rsid w:val="00D71E5D"/>
    <w:rsid w:val="00D7439A"/>
    <w:rsid w:val="00D74980"/>
    <w:rsid w:val="00D77236"/>
    <w:rsid w:val="00D828CE"/>
    <w:rsid w:val="00D86145"/>
    <w:rsid w:val="00D874E5"/>
    <w:rsid w:val="00D91A97"/>
    <w:rsid w:val="00D93B24"/>
    <w:rsid w:val="00D97F44"/>
    <w:rsid w:val="00DA63D1"/>
    <w:rsid w:val="00DB0349"/>
    <w:rsid w:val="00DB07A6"/>
    <w:rsid w:val="00DB2161"/>
    <w:rsid w:val="00DB2C39"/>
    <w:rsid w:val="00DC55BF"/>
    <w:rsid w:val="00DC5967"/>
    <w:rsid w:val="00DC6665"/>
    <w:rsid w:val="00DC6E50"/>
    <w:rsid w:val="00DD0C50"/>
    <w:rsid w:val="00DD7CF1"/>
    <w:rsid w:val="00DE0490"/>
    <w:rsid w:val="00DE0AA3"/>
    <w:rsid w:val="00DE0E79"/>
    <w:rsid w:val="00DE3497"/>
    <w:rsid w:val="00DE4DB7"/>
    <w:rsid w:val="00DF03CD"/>
    <w:rsid w:val="00E067F1"/>
    <w:rsid w:val="00E0707A"/>
    <w:rsid w:val="00E117FC"/>
    <w:rsid w:val="00E1482E"/>
    <w:rsid w:val="00E1545D"/>
    <w:rsid w:val="00E157BE"/>
    <w:rsid w:val="00E2057F"/>
    <w:rsid w:val="00E21F49"/>
    <w:rsid w:val="00E22CFA"/>
    <w:rsid w:val="00E24526"/>
    <w:rsid w:val="00E2708F"/>
    <w:rsid w:val="00E4341B"/>
    <w:rsid w:val="00E50621"/>
    <w:rsid w:val="00E50D7E"/>
    <w:rsid w:val="00E511D4"/>
    <w:rsid w:val="00E53729"/>
    <w:rsid w:val="00E547FB"/>
    <w:rsid w:val="00E55A09"/>
    <w:rsid w:val="00E563BA"/>
    <w:rsid w:val="00E57D2A"/>
    <w:rsid w:val="00E63695"/>
    <w:rsid w:val="00E65B3F"/>
    <w:rsid w:val="00E666B0"/>
    <w:rsid w:val="00E66A2D"/>
    <w:rsid w:val="00E701E9"/>
    <w:rsid w:val="00E75B72"/>
    <w:rsid w:val="00E75CF3"/>
    <w:rsid w:val="00E83C97"/>
    <w:rsid w:val="00E975A2"/>
    <w:rsid w:val="00EA01C0"/>
    <w:rsid w:val="00EA1F61"/>
    <w:rsid w:val="00EA3D0D"/>
    <w:rsid w:val="00EA522D"/>
    <w:rsid w:val="00EA5BE2"/>
    <w:rsid w:val="00EA74CF"/>
    <w:rsid w:val="00EB3F03"/>
    <w:rsid w:val="00EB4AF8"/>
    <w:rsid w:val="00EB5AF3"/>
    <w:rsid w:val="00EB76CA"/>
    <w:rsid w:val="00EC12F7"/>
    <w:rsid w:val="00EC5FD0"/>
    <w:rsid w:val="00ED3024"/>
    <w:rsid w:val="00ED6688"/>
    <w:rsid w:val="00ED7145"/>
    <w:rsid w:val="00EE221B"/>
    <w:rsid w:val="00EE5C16"/>
    <w:rsid w:val="00EE7437"/>
    <w:rsid w:val="00EF2B6A"/>
    <w:rsid w:val="00EF3C65"/>
    <w:rsid w:val="00EF6E6B"/>
    <w:rsid w:val="00EF7E3A"/>
    <w:rsid w:val="00F0068C"/>
    <w:rsid w:val="00F0105B"/>
    <w:rsid w:val="00F0496F"/>
    <w:rsid w:val="00F072A0"/>
    <w:rsid w:val="00F1043F"/>
    <w:rsid w:val="00F11A62"/>
    <w:rsid w:val="00F1294C"/>
    <w:rsid w:val="00F1308B"/>
    <w:rsid w:val="00F14B5B"/>
    <w:rsid w:val="00F17B49"/>
    <w:rsid w:val="00F22337"/>
    <w:rsid w:val="00F24266"/>
    <w:rsid w:val="00F32032"/>
    <w:rsid w:val="00F32A1C"/>
    <w:rsid w:val="00F32AE5"/>
    <w:rsid w:val="00F36276"/>
    <w:rsid w:val="00F42EC2"/>
    <w:rsid w:val="00F431E7"/>
    <w:rsid w:val="00F43BB0"/>
    <w:rsid w:val="00F4452E"/>
    <w:rsid w:val="00F5036B"/>
    <w:rsid w:val="00F50C57"/>
    <w:rsid w:val="00F5513A"/>
    <w:rsid w:val="00F57D1B"/>
    <w:rsid w:val="00F67E0B"/>
    <w:rsid w:val="00F70435"/>
    <w:rsid w:val="00F74334"/>
    <w:rsid w:val="00F823C3"/>
    <w:rsid w:val="00F8439F"/>
    <w:rsid w:val="00F869AF"/>
    <w:rsid w:val="00F90CA6"/>
    <w:rsid w:val="00F90E28"/>
    <w:rsid w:val="00F935B0"/>
    <w:rsid w:val="00FA1723"/>
    <w:rsid w:val="00FA4317"/>
    <w:rsid w:val="00FA5328"/>
    <w:rsid w:val="00FA626F"/>
    <w:rsid w:val="00FB235F"/>
    <w:rsid w:val="00FB33BC"/>
    <w:rsid w:val="00FB3B3F"/>
    <w:rsid w:val="00FB517E"/>
    <w:rsid w:val="00FB51E6"/>
    <w:rsid w:val="00FB69AC"/>
    <w:rsid w:val="00FC2ECC"/>
    <w:rsid w:val="00FC45AE"/>
    <w:rsid w:val="00FC5410"/>
    <w:rsid w:val="00FC6EC7"/>
    <w:rsid w:val="00FD0497"/>
    <w:rsid w:val="00FD1DBF"/>
    <w:rsid w:val="00FE76B8"/>
    <w:rsid w:val="00FF1ED4"/>
    <w:rsid w:val="00FF31B8"/>
    <w:rsid w:val="00FF3B94"/>
    <w:rsid w:val="00FF3F10"/>
    <w:rsid w:val="00FF4D8D"/>
    <w:rsid w:val="00FF6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3FFA7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A1A61"/>
    <w:pPr>
      <w:widowControl w:val="0"/>
      <w:overflowPunct w:val="0"/>
      <w:autoSpaceDE w:val="0"/>
      <w:autoSpaceDN w:val="0"/>
      <w:adjustRightInd w:val="0"/>
      <w:spacing w:before="100" w:after="100"/>
      <w:textAlignment w:val="baseline"/>
    </w:pPr>
    <w:rPr>
      <w:sz w:val="24"/>
      <w:lang w:val="it-IT" w:eastAsia="it-IT"/>
    </w:rPr>
  </w:style>
  <w:style w:type="paragraph" w:styleId="Titolo1">
    <w:name w:val="heading 1"/>
    <w:basedOn w:val="Normale"/>
    <w:next w:val="Normale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qFormat/>
    <w:pPr>
      <w:keepNext/>
      <w:numPr>
        <w:ilvl w:val="1"/>
        <w:numId w:val="1"/>
      </w:numPr>
      <w:spacing w:before="40" w:after="40"/>
      <w:jc w:val="center"/>
      <w:outlineLvl w:val="1"/>
    </w:pPr>
    <w:rPr>
      <w:rFonts w:ascii="Arial" w:hAnsi="Arial"/>
      <w:b/>
      <w:sz w:val="32"/>
    </w:rPr>
  </w:style>
  <w:style w:type="paragraph" w:styleId="Titolo3">
    <w:name w:val="heading 3"/>
    <w:basedOn w:val="Normale"/>
    <w:next w:val="Normale"/>
    <w:qFormat/>
    <w:pPr>
      <w:keepNext/>
      <w:spacing w:before="40" w:after="40"/>
      <w:jc w:val="both"/>
      <w:outlineLvl w:val="2"/>
    </w:pPr>
    <w:rPr>
      <w:rFonts w:ascii="Arial" w:hAnsi="Arial"/>
      <w:b/>
      <w:bCs/>
    </w:rPr>
  </w:style>
  <w:style w:type="paragraph" w:styleId="Titolo4">
    <w:name w:val="heading 4"/>
    <w:basedOn w:val="Normale"/>
    <w:next w:val="Normale"/>
    <w:qFormat/>
    <w:pPr>
      <w:keepNext/>
      <w:widowControl/>
      <w:overflowPunct/>
      <w:spacing w:before="0" w:after="0"/>
      <w:jc w:val="center"/>
      <w:textAlignment w:val="auto"/>
      <w:outlineLvl w:val="3"/>
    </w:pPr>
    <w:rPr>
      <w:rFonts w:ascii="Tahoma" w:hAnsi="Tahoma" w:cs="MS Mincho"/>
      <w:b/>
      <w:bCs/>
      <w:sz w:val="28"/>
    </w:rPr>
  </w:style>
  <w:style w:type="paragraph" w:styleId="Titolo5">
    <w:name w:val="heading 5"/>
    <w:basedOn w:val="Normale"/>
    <w:next w:val="Normale"/>
    <w:qFormat/>
    <w:pPr>
      <w:keepNext/>
      <w:widowControl/>
      <w:overflowPunct/>
      <w:spacing w:before="0" w:after="0"/>
      <w:jc w:val="both"/>
      <w:textAlignment w:val="auto"/>
      <w:outlineLvl w:val="4"/>
    </w:pPr>
    <w:rPr>
      <w:rFonts w:ascii="Verdana" w:eastAsia="MS Mincho" w:hAnsi="Verdana" w:cs="Arial"/>
      <w:b/>
      <w:bCs/>
      <w:sz w:val="22"/>
    </w:rPr>
  </w:style>
  <w:style w:type="paragraph" w:styleId="Titolo6">
    <w:name w:val="heading 6"/>
    <w:basedOn w:val="Normale"/>
    <w:next w:val="Normale"/>
    <w:qFormat/>
    <w:pPr>
      <w:keepNext/>
      <w:widowControl/>
      <w:overflowPunct/>
      <w:spacing w:before="0" w:after="0"/>
      <w:jc w:val="center"/>
      <w:textAlignment w:val="auto"/>
      <w:outlineLvl w:val="5"/>
    </w:pPr>
    <w:rPr>
      <w:rFonts w:ascii="Verdana" w:eastAsia="MS Mincho" w:hAnsi="Verdana" w:cs="Arial"/>
      <w:b/>
      <w:bCs/>
      <w:sz w:val="22"/>
    </w:rPr>
  </w:style>
  <w:style w:type="paragraph" w:styleId="Titolo7">
    <w:name w:val="heading 7"/>
    <w:basedOn w:val="Normale"/>
    <w:next w:val="Normale"/>
    <w:qFormat/>
    <w:pPr>
      <w:keepNext/>
      <w:widowControl/>
      <w:overflowPunct/>
      <w:spacing w:before="0" w:after="0"/>
      <w:jc w:val="center"/>
      <w:textAlignment w:val="auto"/>
      <w:outlineLvl w:val="6"/>
    </w:pPr>
    <w:rPr>
      <w:rFonts w:ascii="Verdana" w:eastAsia="MS Mincho" w:hAnsi="Verdana" w:cs="Arial"/>
      <w:b/>
      <w:bCs/>
    </w:rPr>
  </w:style>
  <w:style w:type="paragraph" w:styleId="Titolo8">
    <w:name w:val="heading 8"/>
    <w:basedOn w:val="Normale"/>
    <w:next w:val="Normale"/>
    <w:qFormat/>
    <w:pPr>
      <w:keepNext/>
      <w:widowControl/>
      <w:overflowPunct/>
      <w:spacing w:before="0" w:after="0"/>
      <w:jc w:val="both"/>
      <w:textAlignment w:val="auto"/>
      <w:outlineLvl w:val="7"/>
    </w:pPr>
    <w:rPr>
      <w:rFonts w:ascii="cmr12" w:hAnsi="cmr12"/>
    </w:rPr>
  </w:style>
  <w:style w:type="paragraph" w:styleId="Titolo9">
    <w:name w:val="heading 9"/>
    <w:basedOn w:val="Normale"/>
    <w:next w:val="Normale"/>
    <w:qFormat/>
    <w:pPr>
      <w:keepNext/>
      <w:widowControl/>
      <w:overflowPunct/>
      <w:spacing w:before="0" w:after="0"/>
      <w:jc w:val="center"/>
      <w:textAlignment w:val="auto"/>
      <w:outlineLvl w:val="8"/>
    </w:pPr>
    <w:rPr>
      <w:rFonts w:ascii="Verdana" w:eastAsia="MS Mincho" w:hAnsi="Verdana"/>
      <w:b/>
      <w:bCs/>
      <w:color w:val="FFFFFF"/>
      <w:sz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DefinitionTerm">
    <w:name w:val="Definition Term"/>
    <w:basedOn w:val="Normale"/>
    <w:next w:val="DefinitionList"/>
    <w:pPr>
      <w:spacing w:before="0" w:after="0"/>
    </w:pPr>
  </w:style>
  <w:style w:type="paragraph" w:customStyle="1" w:styleId="DefinitionList">
    <w:name w:val="Definition List"/>
    <w:basedOn w:val="Normale"/>
    <w:next w:val="DefinitionTerm"/>
    <w:pPr>
      <w:spacing w:before="0" w:after="0"/>
      <w:ind w:left="360"/>
    </w:pPr>
  </w:style>
  <w:style w:type="character" w:customStyle="1" w:styleId="Definition">
    <w:name w:val="Definition"/>
    <w:rPr>
      <w:i/>
    </w:rPr>
  </w:style>
  <w:style w:type="paragraph" w:customStyle="1" w:styleId="H1">
    <w:name w:val="H1"/>
    <w:basedOn w:val="Normale"/>
    <w:next w:val="Normale"/>
    <w:pPr>
      <w:keepNext/>
    </w:pPr>
    <w:rPr>
      <w:b/>
      <w:kern w:val="36"/>
      <w:sz w:val="48"/>
    </w:rPr>
  </w:style>
  <w:style w:type="paragraph" w:customStyle="1" w:styleId="H2">
    <w:name w:val="H2"/>
    <w:basedOn w:val="Normale"/>
    <w:next w:val="Normale"/>
    <w:pPr>
      <w:keepNext/>
    </w:pPr>
    <w:rPr>
      <w:b/>
      <w:sz w:val="36"/>
    </w:rPr>
  </w:style>
  <w:style w:type="paragraph" w:customStyle="1" w:styleId="H3">
    <w:name w:val="H3"/>
    <w:basedOn w:val="Normale"/>
    <w:next w:val="Normale"/>
    <w:pPr>
      <w:keepNext/>
    </w:pPr>
    <w:rPr>
      <w:b/>
      <w:sz w:val="28"/>
    </w:rPr>
  </w:style>
  <w:style w:type="paragraph" w:customStyle="1" w:styleId="H4">
    <w:name w:val="H4"/>
    <w:basedOn w:val="Normale"/>
    <w:next w:val="Normale"/>
    <w:pPr>
      <w:keepNext/>
    </w:pPr>
    <w:rPr>
      <w:b/>
    </w:rPr>
  </w:style>
  <w:style w:type="paragraph" w:customStyle="1" w:styleId="H5">
    <w:name w:val="H5"/>
    <w:basedOn w:val="Normale"/>
    <w:next w:val="Normale"/>
    <w:pPr>
      <w:keepNext/>
    </w:pPr>
    <w:rPr>
      <w:b/>
      <w:sz w:val="20"/>
    </w:rPr>
  </w:style>
  <w:style w:type="paragraph" w:customStyle="1" w:styleId="H6">
    <w:name w:val="H6"/>
    <w:basedOn w:val="Normale"/>
    <w:next w:val="Normale"/>
    <w:pPr>
      <w:keepNext/>
    </w:pPr>
    <w:rPr>
      <w:b/>
      <w:sz w:val="16"/>
    </w:rPr>
  </w:style>
  <w:style w:type="paragraph" w:customStyle="1" w:styleId="Address">
    <w:name w:val="Address"/>
    <w:basedOn w:val="Normale"/>
    <w:next w:val="Normale"/>
    <w:pPr>
      <w:spacing w:before="0" w:after="0"/>
    </w:pPr>
    <w:rPr>
      <w:i/>
    </w:rPr>
  </w:style>
  <w:style w:type="paragraph" w:customStyle="1" w:styleId="Blockquote">
    <w:name w:val="Blockquote"/>
    <w:basedOn w:val="Normale"/>
    <w:pPr>
      <w:ind w:left="360" w:right="360"/>
    </w:pPr>
  </w:style>
  <w:style w:type="character" w:customStyle="1" w:styleId="CITE">
    <w:name w:val="CITE"/>
    <w:rPr>
      <w:i/>
    </w:rPr>
  </w:style>
  <w:style w:type="character" w:customStyle="1" w:styleId="CODE">
    <w:name w:val="CODE"/>
    <w:rPr>
      <w:rFonts w:ascii="Courier New" w:hAnsi="Courier New"/>
      <w:sz w:val="20"/>
    </w:rPr>
  </w:style>
  <w:style w:type="character" w:styleId="Enfasicorsivo">
    <w:name w:val="Emphasis"/>
    <w:qFormat/>
    <w:rPr>
      <w:i/>
    </w:rPr>
  </w:style>
  <w:style w:type="character" w:customStyle="1" w:styleId="Collegamentoipertestuale2">
    <w:name w:val="Collegamento ipertestuale2"/>
    <w:semiHidden/>
    <w:rPr>
      <w:color w:val="0000FF"/>
      <w:u w:val="single"/>
    </w:rPr>
  </w:style>
  <w:style w:type="character" w:customStyle="1" w:styleId="Collegamentovisitato1">
    <w:name w:val="Collegamento visitato1"/>
    <w:semiHidden/>
    <w:rPr>
      <w:color w:val="800080"/>
      <w:u w:val="single"/>
    </w:rPr>
  </w:style>
  <w:style w:type="character" w:customStyle="1" w:styleId="Keyboard">
    <w:name w:val="Keyboard"/>
    <w:rPr>
      <w:rFonts w:ascii="Courier New" w:hAnsi="Courier New"/>
      <w:b/>
      <w:sz w:val="20"/>
    </w:rPr>
  </w:style>
  <w:style w:type="paragraph" w:customStyle="1" w:styleId="Preformatted">
    <w:name w:val="Preformatted"/>
    <w:basedOn w:val="Normale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before="0" w:after="0"/>
    </w:pPr>
    <w:rPr>
      <w:rFonts w:ascii="Courier New" w:hAnsi="Courier New"/>
      <w:sz w:val="20"/>
    </w:rPr>
  </w:style>
  <w:style w:type="paragraph" w:styleId="Finemodulo-z">
    <w:name w:val="HTML Bottom of Form"/>
    <w:next w:val="Normale"/>
    <w:pPr>
      <w:widowControl w:val="0"/>
      <w:pBdr>
        <w:top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  <w:lang w:val="it-IT" w:eastAsia="it-IT"/>
    </w:rPr>
  </w:style>
  <w:style w:type="paragraph" w:styleId="Iniziomodulo-z">
    <w:name w:val="HTML Top of Form"/>
    <w:next w:val="Normale"/>
    <w:pPr>
      <w:widowControl w:val="0"/>
      <w:pBdr>
        <w:bottom w:val="double" w:sz="6" w:space="0" w:color="000000"/>
      </w:pBd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vanish/>
      <w:sz w:val="16"/>
      <w:lang w:val="it-IT" w:eastAsia="it-IT"/>
    </w:rPr>
  </w:style>
  <w:style w:type="character" w:customStyle="1" w:styleId="Sample">
    <w:name w:val="Sample"/>
    <w:rPr>
      <w:rFonts w:ascii="Courier New" w:hAnsi="Courier New"/>
    </w:rPr>
  </w:style>
  <w:style w:type="character" w:styleId="Enfasigrassetto">
    <w:name w:val="Strong"/>
    <w:qFormat/>
    <w:rPr>
      <w:b/>
    </w:rPr>
  </w:style>
  <w:style w:type="character" w:customStyle="1" w:styleId="Typewriter">
    <w:name w:val="Typewriter"/>
    <w:rPr>
      <w:rFonts w:ascii="Courier New" w:hAnsi="Courier New"/>
      <w:sz w:val="20"/>
    </w:rPr>
  </w:style>
  <w:style w:type="character" w:customStyle="1" w:styleId="Variable">
    <w:name w:val="Variable"/>
    <w:rPr>
      <w:i/>
    </w:rPr>
  </w:style>
  <w:style w:type="character" w:customStyle="1" w:styleId="HTMLMarkup">
    <w:name w:val="HTML Markup"/>
    <w:rPr>
      <w:vanish/>
      <w:color w:val="FF0000"/>
    </w:rPr>
  </w:style>
  <w:style w:type="character" w:customStyle="1" w:styleId="Comment">
    <w:name w:val="Comment"/>
    <w:rPr>
      <w:vanish/>
    </w:rPr>
  </w:style>
  <w:style w:type="character" w:customStyle="1" w:styleId="Collegamentoipertestuale1">
    <w:name w:val="Collegamento ipertestuale1"/>
    <w:semiHidden/>
    <w:rPr>
      <w:color w:val="0000FF"/>
      <w:u w:val="single"/>
    </w:rPr>
  </w:style>
  <w:style w:type="paragraph" w:customStyle="1" w:styleId="NormaleWeb1">
    <w:name w:val="Normale (Web)1"/>
    <w:basedOn w:val="Normale"/>
    <w:semiHidden/>
    <w:pPr>
      <w:widowControl/>
    </w:pPr>
    <w:rPr>
      <w:rFonts w:ascii="Arial Unicode MS" w:eastAsia="Arial Unicode MS"/>
    </w:rPr>
  </w:style>
  <w:style w:type="character" w:styleId="Collegamentoipertestuale">
    <w:name w:val="Hyperlink"/>
    <w:semiHidden/>
    <w:rPr>
      <w:color w:val="0000FF"/>
      <w:u w:val="single"/>
    </w:rPr>
  </w:style>
  <w:style w:type="character" w:styleId="Collegamentovisitato">
    <w:name w:val="FollowedHyperlink"/>
    <w:semiHidden/>
    <w:rPr>
      <w:color w:val="800080"/>
      <w:u w:val="single"/>
    </w:rPr>
  </w:style>
  <w:style w:type="character" w:styleId="Rimandocommento">
    <w:name w:val="annotation reference"/>
    <w:semiHidden/>
    <w:rPr>
      <w:sz w:val="16"/>
    </w:rPr>
  </w:style>
  <w:style w:type="paragraph" w:styleId="Testocommento">
    <w:name w:val="annotation text"/>
    <w:basedOn w:val="Normale"/>
    <w:link w:val="TestocommentoCarattere"/>
    <w:semiHidden/>
    <w:rPr>
      <w:sz w:val="20"/>
    </w:rPr>
  </w:style>
  <w:style w:type="paragraph" w:styleId="Rientrocorpodeltesto">
    <w:name w:val="Body Text Indent"/>
    <w:basedOn w:val="Normale"/>
    <w:semiHidden/>
    <w:pPr>
      <w:spacing w:before="40" w:after="40"/>
      <w:ind w:firstLine="720"/>
      <w:jc w:val="both"/>
    </w:pPr>
    <w:rPr>
      <w:rFonts w:ascii="Arial" w:hAnsi="Arial"/>
    </w:rPr>
  </w:style>
  <w:style w:type="paragraph" w:styleId="Rientrocorpodeltesto2">
    <w:name w:val="Body Text Indent 2"/>
    <w:basedOn w:val="Normale"/>
    <w:semiHidden/>
    <w:pPr>
      <w:spacing w:before="40" w:after="40"/>
      <w:ind w:firstLine="720"/>
      <w:jc w:val="both"/>
    </w:pPr>
    <w:rPr>
      <w:rFonts w:ascii="Arial" w:hAnsi="Arial"/>
      <w:color w:val="FF0000"/>
    </w:rPr>
  </w:style>
  <w:style w:type="paragraph" w:styleId="Intestazione">
    <w:name w:val="header"/>
    <w:basedOn w:val="Normale"/>
    <w:semiHidden/>
    <w:pPr>
      <w:tabs>
        <w:tab w:val="center" w:pos="4819"/>
        <w:tab w:val="right" w:pos="9638"/>
      </w:tabs>
    </w:pPr>
  </w:style>
  <w:style w:type="paragraph" w:styleId="Pidipagina">
    <w:name w:val="footer"/>
    <w:basedOn w:val="Normale"/>
    <w:semiHidden/>
    <w:pPr>
      <w:tabs>
        <w:tab w:val="center" w:pos="4819"/>
        <w:tab w:val="right" w:pos="9638"/>
      </w:tabs>
    </w:pPr>
  </w:style>
  <w:style w:type="paragraph" w:styleId="NormaleWeb">
    <w:name w:val="Normal (Web)"/>
    <w:basedOn w:val="Normale"/>
    <w:semiHidden/>
    <w:pPr>
      <w:widowControl/>
    </w:pPr>
    <w:rPr>
      <w:rFonts w:ascii="Arial Unicode MS" w:eastAsia="Arial Unicode MS"/>
    </w:rPr>
  </w:style>
  <w:style w:type="paragraph" w:styleId="Corpotesto">
    <w:name w:val="Body Text"/>
    <w:basedOn w:val="Normale"/>
    <w:semiHidden/>
    <w:pPr>
      <w:widowControl/>
      <w:overflowPunct/>
      <w:spacing w:before="0" w:after="0"/>
      <w:jc w:val="both"/>
      <w:textAlignment w:val="auto"/>
    </w:pPr>
    <w:rPr>
      <w:rFonts w:ascii="Arial" w:hAnsi="Arial"/>
    </w:rPr>
  </w:style>
  <w:style w:type="paragraph" w:styleId="Testonormale">
    <w:name w:val="Plain Text"/>
    <w:basedOn w:val="Normale"/>
    <w:link w:val="TestonormaleCarattere"/>
    <w:uiPriority w:val="99"/>
    <w:semiHidden/>
    <w:pPr>
      <w:widowControl/>
      <w:overflowPunct/>
      <w:autoSpaceDE/>
      <w:autoSpaceDN/>
      <w:adjustRightInd/>
      <w:spacing w:before="0" w:after="0"/>
      <w:textAlignment w:val="auto"/>
    </w:pPr>
    <w:rPr>
      <w:rFonts w:ascii="Courier New" w:hAnsi="Courier New" w:cs="Courier New"/>
      <w:sz w:val="20"/>
    </w:rPr>
  </w:style>
  <w:style w:type="paragraph" w:styleId="Corpodeltesto2">
    <w:name w:val="Body Text 2"/>
    <w:basedOn w:val="Normale"/>
    <w:semiHidden/>
    <w:pPr>
      <w:widowControl/>
      <w:overflowPunct/>
      <w:spacing w:before="0" w:after="0"/>
      <w:textAlignment w:val="auto"/>
    </w:pPr>
    <w:rPr>
      <w:rFonts w:ascii="Verdana" w:eastAsia="MS Mincho" w:hAnsi="Verdana" w:cs="Arial"/>
      <w:sz w:val="22"/>
    </w:rPr>
  </w:style>
  <w:style w:type="paragraph" w:styleId="Rientrocorpodeltesto3">
    <w:name w:val="Body Text Indent 3"/>
    <w:basedOn w:val="Normale"/>
    <w:semiHidden/>
    <w:pPr>
      <w:widowControl/>
      <w:overflowPunct/>
      <w:spacing w:before="0" w:after="0"/>
      <w:ind w:left="360"/>
      <w:jc w:val="both"/>
      <w:textAlignment w:val="auto"/>
    </w:pPr>
    <w:rPr>
      <w:rFonts w:ascii="Verdana" w:eastAsia="MS Mincho" w:hAnsi="Verdana"/>
      <w:sz w:val="22"/>
    </w:rPr>
  </w:style>
  <w:style w:type="paragraph" w:styleId="Corpodeltesto3">
    <w:name w:val="Body Text 3"/>
    <w:basedOn w:val="Normale"/>
    <w:semiHidden/>
    <w:pPr>
      <w:widowControl/>
      <w:overflowPunct/>
      <w:spacing w:before="0" w:after="0"/>
      <w:jc w:val="both"/>
      <w:textAlignment w:val="auto"/>
    </w:pPr>
    <w:rPr>
      <w:rFonts w:ascii="Verdana" w:eastAsia="MS Mincho" w:hAnsi="Verdana"/>
      <w:sz w:val="22"/>
    </w:rPr>
  </w:style>
  <w:style w:type="paragraph" w:styleId="PreformattatoHTML">
    <w:name w:val="HTML Preformatted"/>
    <w:basedOn w:val="Normale"/>
    <w:semiHidden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  <w:autoSpaceDN/>
      <w:adjustRightInd/>
      <w:spacing w:before="0" w:after="0"/>
      <w:textAlignment w:val="auto"/>
    </w:pPr>
    <w:rPr>
      <w:rFonts w:ascii="Courier New" w:eastAsia="Arial Unicode MS" w:hAnsi="Courier New" w:cs="Courier New"/>
      <w:sz w:val="20"/>
      <w:lang w:val="en-US" w:eastAsia="en-US"/>
    </w:rPr>
  </w:style>
  <w:style w:type="character" w:styleId="MacchinadascrivereHTML">
    <w:name w:val="HTML Typewriter"/>
    <w:semiHidden/>
    <w:rPr>
      <w:rFonts w:ascii="Courier New" w:eastAsia="Arial Unicode MS" w:hAnsi="Courier New" w:cs="Courier New" w:hint="default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semiHidden/>
    <w:rsid w:val="000E5B71"/>
    <w:rPr>
      <w:rFonts w:ascii="Courier New" w:hAnsi="Courier New" w:cs="Courier New"/>
      <w:lang w:val="it-IT" w:eastAsia="it-IT"/>
    </w:rPr>
  </w:style>
  <w:style w:type="paragraph" w:styleId="Testofumetto">
    <w:name w:val="Balloon Text"/>
    <w:basedOn w:val="Normale"/>
    <w:semiHidden/>
    <w:rsid w:val="00D709F6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391290"/>
    <w:pPr>
      <w:ind w:left="720"/>
    </w:p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45648"/>
    <w:rPr>
      <w:b/>
      <w:bCs/>
    </w:rPr>
  </w:style>
  <w:style w:type="character" w:customStyle="1" w:styleId="TestocommentoCarattere">
    <w:name w:val="Testo commento Carattere"/>
    <w:link w:val="Testocommento"/>
    <w:semiHidden/>
    <w:rsid w:val="00545648"/>
    <w:rPr>
      <w:lang w:val="it-IT" w:eastAsia="it-IT"/>
    </w:rPr>
  </w:style>
  <w:style w:type="character" w:customStyle="1" w:styleId="SoggettocommentoCarattere">
    <w:name w:val="Soggetto commento Carattere"/>
    <w:link w:val="Soggettocommento"/>
    <w:uiPriority w:val="99"/>
    <w:semiHidden/>
    <w:rsid w:val="00545648"/>
    <w:rPr>
      <w:b/>
      <w:bCs/>
      <w:lang w:val="it-IT" w:eastAsia="it-IT"/>
    </w:rPr>
  </w:style>
  <w:style w:type="paragraph" w:styleId="Revisione">
    <w:name w:val="Revision"/>
    <w:hidden/>
    <w:uiPriority w:val="99"/>
    <w:semiHidden/>
    <w:rsid w:val="00EE7437"/>
    <w:rPr>
      <w:sz w:val="24"/>
      <w:lang w:val="it-IT" w:eastAsia="it-IT"/>
    </w:rPr>
  </w:style>
  <w:style w:type="table" w:styleId="Grigliatabella">
    <w:name w:val="Table Grid"/>
    <w:basedOn w:val="Tabellanormale"/>
    <w:uiPriority w:val="59"/>
    <w:rsid w:val="00A454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stosegnaposto">
    <w:name w:val="Placeholder Text"/>
    <w:basedOn w:val="Carpredefinitoparagrafo"/>
    <w:uiPriority w:val="99"/>
    <w:semiHidden/>
    <w:rsid w:val="00BE56C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3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1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4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8910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1640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74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84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54362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450371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56906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5383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046888">
          <w:marLeft w:val="1022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5AE364-D0F6-4A45-A7B1-615CD6D42F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2024-02-02T12:34:00Z</dcterms:created>
  <dcterms:modified xsi:type="dcterms:W3CDTF">2024-02-02T12:59:00Z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9db9e61-aac5-4f6e-805d-ceb8cb9983a1_Enabled">
    <vt:lpwstr>true</vt:lpwstr>
  </property>
  <property fmtid="{D5CDD505-2E9C-101B-9397-08002B2CF9AE}" pid="3" name="MSIP_Label_29db9e61-aac5-4f6e-805d-ceb8cb9983a1_SetDate">
    <vt:lpwstr>2023-02-15T14:57:32Z</vt:lpwstr>
  </property>
  <property fmtid="{D5CDD505-2E9C-101B-9397-08002B2CF9AE}" pid="4" name="MSIP_Label_29db9e61-aac5-4f6e-805d-ceb8cb9983a1_Method">
    <vt:lpwstr>Standard</vt:lpwstr>
  </property>
  <property fmtid="{D5CDD505-2E9C-101B-9397-08002B2CF9AE}" pid="5" name="MSIP_Label_29db9e61-aac5-4f6e-805d-ceb8cb9983a1_Name">
    <vt:lpwstr>UniCredit - Internal Use Only - no visual markings</vt:lpwstr>
  </property>
  <property fmtid="{D5CDD505-2E9C-101B-9397-08002B2CF9AE}" pid="6" name="MSIP_Label_29db9e61-aac5-4f6e-805d-ceb8cb9983a1_SiteId">
    <vt:lpwstr>2cc49ce9-66a1-41ac-a96b-bdc54247696a</vt:lpwstr>
  </property>
  <property fmtid="{D5CDD505-2E9C-101B-9397-08002B2CF9AE}" pid="7" name="MSIP_Label_29db9e61-aac5-4f6e-805d-ceb8cb9983a1_ActionId">
    <vt:lpwstr>289e9786-8905-487b-aa7a-f05fd3fb3cd4</vt:lpwstr>
  </property>
  <property fmtid="{D5CDD505-2E9C-101B-9397-08002B2CF9AE}" pid="8" name="MSIP_Label_29db9e61-aac5-4f6e-805d-ceb8cb9983a1_ContentBits">
    <vt:lpwstr>0</vt:lpwstr>
  </property>
  <property fmtid="{D5CDD505-2E9C-101B-9397-08002B2CF9AE}" pid="9" name="MSIP_Label_5f5fe31f-9de1-4167-a753-111c0df8115f_Enabled">
    <vt:lpwstr>true</vt:lpwstr>
  </property>
  <property fmtid="{D5CDD505-2E9C-101B-9397-08002B2CF9AE}" pid="10" name="MSIP_Label_5f5fe31f-9de1-4167-a753-111c0df8115f_SetDate">
    <vt:lpwstr>2023-02-17T15:19:05Z</vt:lpwstr>
  </property>
  <property fmtid="{D5CDD505-2E9C-101B-9397-08002B2CF9AE}" pid="11" name="MSIP_Label_5f5fe31f-9de1-4167-a753-111c0df8115f_Method">
    <vt:lpwstr>Standard</vt:lpwstr>
  </property>
  <property fmtid="{D5CDD505-2E9C-101B-9397-08002B2CF9AE}" pid="12" name="MSIP_Label_5f5fe31f-9de1-4167-a753-111c0df8115f_Name">
    <vt:lpwstr>5f5fe31f-9de1-4167-a753-111c0df8115f</vt:lpwstr>
  </property>
  <property fmtid="{D5CDD505-2E9C-101B-9397-08002B2CF9AE}" pid="13" name="MSIP_Label_5f5fe31f-9de1-4167-a753-111c0df8115f_SiteId">
    <vt:lpwstr>cc4baf00-15c9-48dd-9f59-88c98bde2be7</vt:lpwstr>
  </property>
  <property fmtid="{D5CDD505-2E9C-101B-9397-08002B2CF9AE}" pid="14" name="MSIP_Label_5f5fe31f-9de1-4167-a753-111c0df8115f_ActionId">
    <vt:lpwstr>5ee8d834-0957-4121-8b0f-edf0f81c30ca</vt:lpwstr>
  </property>
  <property fmtid="{D5CDD505-2E9C-101B-9397-08002B2CF9AE}" pid="15" name="MSIP_Label_5f5fe31f-9de1-4167-a753-111c0df8115f_ContentBits">
    <vt:lpwstr>0</vt:lpwstr>
  </property>
</Properties>
</file>