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14.png" ContentType="image/png"/>
  <Override PartName="/word/media/rId50.png" ContentType="image/png"/>
  <Override PartName="/word/media/rId42.png" ContentType="image/png"/>
  <Override PartName="/word/media/rId53.png" ContentType="image/png"/>
  <Override PartName="/word/media/rId4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Communication-Aware Machine Learning for Major Depressive Disorder: Testing a microglia → neuron communication axis from single-nucleus RNA-seq of the human prefrontal cortex</w:t>
      </w:r>
    </w:p>
    <w:p>
      <w:pPr>
        <w:pStyle w:val="Author"/>
      </w:pPr>
      <w:r>
        <w:t xml:space="preserve">Giorgos Boulogeorgos</w:t>
      </w:r>
    </w:p>
    <w:p>
      <w:pPr>
        <w:pStyle w:val="Author"/>
      </w:pPr>
      <w:r>
        <w:t xml:space="preserve">Andreas Mici</w:t>
      </w:r>
    </w:p>
    <w:p>
      <w:pPr>
        <w:pStyle w:val="Date"/>
      </w:pPr>
      <w:r>
        <w:t xml:space="preserve">National and Kapodistrian University of Athens (NKUA) — MSc in Data Science and Information Technologies</w:t>
      </w:r>
      <w:r>
        <w:br/>
      </w:r>
      <w:r>
        <w:t xml:space="preserve">MLCB Team Project — Supervisor: Prof. E. Manolakos</w:t>
      </w:r>
      <w:r>
        <w:br/>
      </w:r>
      <w:r>
        <w:t xml:space="preserve">Re-analysis of Maitra et al. (2023), Nature Communications 14, 2912 — June 2026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Maitra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(2023) reported that, in major depressive disorder</w:t>
      </w:r>
      <w:r>
        <w:t xml:space="preserve"> </w:t>
      </w:r>
      <w:r>
        <w:t xml:space="preserve">(MDD), the strongest single-nucleus transcriptomic signal is carried by</w:t>
      </w:r>
      <w:r>
        <w:t xml:space="preserve"> </w:t>
      </w:r>
      <w:r>
        <w:rPr>
          <w:i/>
          <w:iCs/>
        </w:rPr>
        <w:t xml:space="preserve">microglia</w:t>
      </w:r>
      <w:r>
        <w:t xml:space="preserve"> </w:t>
      </w:r>
      <w:r>
        <w:t xml:space="preserve">(cluster</w:t>
      </w:r>
      <w:r>
        <w:t xml:space="preserve"> </w:t>
      </w:r>
      <w:r>
        <w:rPr>
          <w:rStyle w:val="VerbatimChar"/>
        </w:rPr>
        <w:t xml:space="preserve">Mic1</w:t>
      </w:r>
      <w:r>
        <w:t xml:space="preserve">) in females and by a</w:t>
      </w:r>
      <w:r>
        <w:t xml:space="preserve"> </w:t>
      </w:r>
      <w:r>
        <w:rPr>
          <w:i/>
          <w:iCs/>
        </w:rPr>
        <w:t xml:space="preserve">deep-layer</w:t>
      </w:r>
      <w:r>
        <w:rPr>
          <w:i/>
          <w:iCs/>
        </w:rPr>
        <w:t xml:space="preserve"> </w:t>
      </w:r>
      <w:r>
        <w:rPr>
          <w:i/>
          <w:iCs/>
        </w:rPr>
        <w:t xml:space="preserve">excitatory neuron</w:t>
      </w:r>
      <w:r>
        <w:t xml:space="preserve"> </w:t>
      </w:r>
      <w:r>
        <w:t xml:space="preserve">(cluster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) in males, and presented these as</w:t>
      </w:r>
      <w:r>
        <w:t xml:space="preserve"> </w:t>
      </w:r>
      <w:r>
        <w:t xml:space="preserve">two separate, sex-specific findings. We test the hypothesis that they are the</w:t>
      </w:r>
      <w:r>
        <w:t xml:space="preserve"> </w:t>
      </w:r>
      <w:r>
        <w:t xml:space="preserve">two ends of a single</w:t>
      </w:r>
      <w:r>
        <w:t xml:space="preserve"> </w:t>
      </w:r>
      <w:r>
        <w:rPr>
          <w:i/>
          <w:iCs/>
        </w:rPr>
        <w:t xml:space="preserve">microglia 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 neuron communication axis</w:t>
      </w:r>
      <w:r>
        <w:t xml:space="preserve"> </w:t>
      </w:r>
      <w:r>
        <w:t xml:space="preserve">whose apparent sex-specificity is partly an artefact of per-cluster</w:t>
      </w:r>
      <w:r>
        <w:t xml:space="preserve"> </w:t>
      </w:r>
      <w:r>
        <w:t xml:space="preserve">differential-expression analysis treating cell types as isolated. Re-analysing</w:t>
      </w:r>
      <w:r>
        <w:t xml:space="preserve"> </w:t>
      </w:r>
      <w:r>
        <w:t xml:space="preserve">their 71-donor dlPFC dataset (</w:t>
      </w:r>
      <m:oMath>
        <m:r>
          <m:rPr>
            <m:sty m:val="p"/>
          </m:rPr>
          <m:t>∼</m:t>
        </m:r>
      </m:oMath>
      <w:r>
        <w:t xml:space="preserve">160k nuclei; GSE213982 + GSE144136), we</w:t>
      </w:r>
      <w:r>
        <w:t xml:space="preserve"> </w:t>
      </w:r>
      <w:r>
        <w:t xml:space="preserve">(A) reproduce the cell-type signal, (B) infer</w:t>
      </w:r>
      <w:r>
        <w:t xml:space="preserve"> </w:t>
      </w:r>
      <w:r>
        <w:rPr>
          <w:i/>
          <w:iCs/>
        </w:rPr>
        <w:t xml:space="preserve">per-donor</w:t>
      </w:r>
      <w:r>
        <w:t xml:space="preserve"> </w:t>
      </w:r>
      <w:r>
        <w:t xml:space="preserve">ligand–receptor</w:t>
      </w:r>
      <w:r>
        <w:t xml:space="preserve"> </w:t>
      </w:r>
      <w:r>
        <w:t xml:space="preserve">networks with LIANA and compress them into five communication programs by</w:t>
      </w:r>
      <w:r>
        <w:t xml:space="preserve"> </w:t>
      </w:r>
      <w:r>
        <w:t xml:space="preserve">non-negative tensor (CP/PARAFAC) decomposition, and (C) train donor-level</w:t>
      </w:r>
      <w:r>
        <w:t xml:space="preserve"> </w:t>
      </w:r>
      <w:r>
        <w:t xml:space="preserve">case/control classifiers on three feature sets—expression-only,</w:t>
      </w:r>
      <w:r>
        <w:t xml:space="preserve"> </w:t>
      </w:r>
      <w:r>
        <w:t xml:space="preserve">communication-only, and combined—under rigorous, leakage-controlled repeated</w:t>
      </w:r>
      <w:r>
        <w:t xml:space="preserve"> </w:t>
      </w:r>
      <w:r>
        <w:t xml:space="preserve">nested cross-validation, with SHAP for interpretation. A single data-driven</w:t>
      </w:r>
      <w:r>
        <w:t xml:space="preserve"> </w:t>
      </w:r>
      <w:r>
        <w:t xml:space="preserve">program (</w:t>
      </w:r>
      <w:r>
        <w:rPr>
          <w:b/>
          <w:bCs/>
        </w:rPr>
        <w:t xml:space="preserve">Factor 4</w:t>
      </w:r>
      <w:r>
        <w:t xml:space="preserve">, an endothelial + microglia </w:t>
      </w:r>
      <m:oMath>
        <m:r>
          <m:rPr>
            <m:sty m:val="p"/>
          </m:rPr>
          <m:t>→</m:t>
        </m:r>
      </m:oMath>
      <w:r>
        <w:t xml:space="preserve"> 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axis) emerges as the dominant, cohort-clean, MDD-leaning communication signal;</w:t>
      </w:r>
      <w:r>
        <w:t xml:space="preserve"> </w:t>
      </w:r>
      <w:r>
        <w:t xml:space="preserve">it is higher in MDD donors of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sexes (stronger in males, standalone</w:t>
      </w:r>
      <w:r>
        <w:t xml:space="preserve"> </w:t>
      </w:r>
      <w:r>
        <w:t xml:space="preserve">AUC 0.702,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) and becomes the #1 communication factor by SHAP once</w:t>
      </w:r>
      <w:r>
        <w:t xml:space="preserve"> </w:t>
      </w:r>
      <w:r>
        <w:t xml:space="preserve">factors are re-estimated inside each fold. However, when these factors compete</w:t>
      </w:r>
      <w:r>
        <w:t xml:space="preserve"> </w:t>
      </w:r>
      <w:r>
        <w:t xml:space="preserve">directly with microglial/neuronal gene expression, feature selection keeps only</w:t>
      </w:r>
      <w:r>
        <w:t xml:space="preserve"> </w:t>
      </w:r>
      <w:r>
        <w:t xml:space="preserve">genes and discards every factor: the axis carries</w:t>
      </w:r>
      <w:r>
        <w:t xml:space="preserve"> </w:t>
      </w:r>
      <w:r>
        <w:rPr>
          <w:i/>
          <w:iCs/>
        </w:rPr>
        <w:t xml:space="preserve">no predictive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 independent of microglial transcriptional state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71</m:t>
        </m:r>
      </m:oMath>
      <w:r>
        <w:t xml:space="preserve">. The</w:t>
      </w:r>
      <w:r>
        <w:t xml:space="preserve"> </w:t>
      </w:r>
      <w:r>
        <w:t xml:space="preserve">biology of the hypothesis is directionally supported; the communication</w:t>
      </w:r>
      <w:r>
        <w:t xml:space="preserve"> </w:t>
      </w:r>
      <w:r>
        <w:t xml:space="preserve">representation does not add value over expression for donor-level</w:t>
      </w:r>
      <w:r>
        <w:t xml:space="preserve"> </w:t>
      </w:r>
      <w:r>
        <w:t xml:space="preserve">classification.</w:t>
      </w:r>
    </w:p>
    <w:p>
      <w:pPr>
        <w:pStyle w:val="FirstParagraph"/>
      </w:pPr>
      <w:r>
        <w:rPr>
          <w:b/>
          <w:bCs/>
        </w:rPr>
        <w:t xml:space="preserve">Keywords:</w:t>
      </w:r>
      <w:r>
        <w:t xml:space="preserve"> </w:t>
      </w:r>
      <w:r>
        <w:t xml:space="preserve">major depressive disorder; single-nucleus RNA-seq;</w:t>
      </w:r>
      <w:r>
        <w:t xml:space="preserve"> </w:t>
      </w:r>
      <w:r>
        <w:t xml:space="preserve">cell–cell communication; ligand–receptor inference; tensor decomposition;</w:t>
      </w:r>
      <w:r>
        <w:t xml:space="preserve"> </w:t>
      </w:r>
      <w:r>
        <w:t xml:space="preserve">interpretable machine learning; microglia; prefrontal cortex.</w:t>
      </w:r>
    </w:p>
    <w:bookmarkStart w:id="11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Major depressive disorder (MDD) is a leading cause of disability whose</w:t>
      </w:r>
      <w:r>
        <w:t xml:space="preserve"> </w:t>
      </w:r>
      <w:r>
        <w:t xml:space="preserve">molecular substrate in the human brain remains poorly resolved. Single-nucleus</w:t>
      </w:r>
      <w:r>
        <w:t xml:space="preserve"> </w:t>
      </w:r>
      <w:r>
        <w:t xml:space="preserve">RNA sequencing (snRNA-seq) of the dorsolateral prefrontal cortex (dlPFC) has</w:t>
      </w:r>
      <w:r>
        <w:t xml:space="preserve"> </w:t>
      </w:r>
      <w:r>
        <w:t xml:space="preserve">made it possible to ask which</w:t>
      </w:r>
      <w:r>
        <w:t xml:space="preserve"> </w:t>
      </w:r>
      <w:r>
        <w:rPr>
          <w:i/>
          <w:iCs/>
        </w:rPr>
        <w:t xml:space="preserve">cell types</w:t>
      </w:r>
      <w:r>
        <w:t xml:space="preserve"> </w:t>
      </w:r>
      <w:r>
        <w:t xml:space="preserve">carry the disease signal.</w:t>
      </w:r>
      <w:r>
        <w:t xml:space="preserve"> </w:t>
      </w:r>
      <w:r>
        <w:t xml:space="preserve">Maitra</w:t>
      </w:r>
      <w:r>
        <w:t xml:space="preserve"> </w:t>
      </w:r>
      <w:r>
        <w:rPr>
          <w:i/>
          <w:iCs/>
        </w:rPr>
        <w:t xml:space="preserve">et al.</w:t>
      </w:r>
      <w:r>
        <w:t xml:space="preserve"> [1] profiled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160</w:t>
      </w:r>
      <w:r>
        <w:t xml:space="preserve">,</w:t>
      </w:r>
      <w:r>
        <w:t xml:space="preserve">000 nuclei from</w:t>
      </w:r>
      <w:r>
        <w:t xml:space="preserve"> </w:t>
      </w:r>
      <w:r>
        <w:t xml:space="preserve">71 donors and found that the strongest case/control differences localise to</w:t>
      </w:r>
      <w:r>
        <w:t xml:space="preserve"> </w:t>
      </w:r>
      <w:r>
        <w:rPr>
          <w:b/>
          <w:bCs/>
        </w:rPr>
        <w:t xml:space="preserve">microglia</w:t>
      </w:r>
      <w:r>
        <w:t xml:space="preserve"> </w:t>
      </w:r>
      <w:r>
        <w:t xml:space="preserve">(fine cluster</w:t>
      </w:r>
      <w:r>
        <w:t xml:space="preserve"> </w:t>
      </w:r>
      <w:r>
        <w:rPr>
          <w:rStyle w:val="VerbatimChar"/>
        </w:rPr>
        <w:t xml:space="preserve">Mic1</w:t>
      </w:r>
      <w:r>
        <w:t xml:space="preserve">) in</w:t>
      </w:r>
      <w:r>
        <w:t xml:space="preserve"> </w:t>
      </w:r>
      <w:r>
        <w:rPr>
          <w:i/>
          <w:iCs/>
        </w:rPr>
        <w:t xml:space="preserve">female</w:t>
      </w:r>
      <w:r>
        <w:t xml:space="preserve"> </w:t>
      </w:r>
      <w:r>
        <w:t xml:space="preserve">donors and to a</w:t>
      </w:r>
      <w:r>
        <w:t xml:space="preserve"> </w:t>
      </w:r>
      <w:r>
        <w:rPr>
          <w:b/>
          <w:bCs/>
        </w:rPr>
        <w:t xml:space="preserve">deep-layer excitatory neuron</w:t>
      </w:r>
      <w:r>
        <w:t xml:space="preserve"> </w:t>
      </w:r>
      <w:r>
        <w:t xml:space="preserve">population (fine cluster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) in</w:t>
      </w:r>
      <w:r>
        <w:t xml:space="preserve"> </w:t>
      </w:r>
      <w:r>
        <w:rPr>
          <w:i/>
          <w:iCs/>
        </w:rPr>
        <w:t xml:space="preserve">male</w:t>
      </w:r>
      <w:r>
        <w:t xml:space="preserve"> </w:t>
      </w:r>
      <w:r>
        <w:t xml:space="preserve">donors. These were reported as two distinct,</w:t>
      </w:r>
      <w:r>
        <w:t xml:space="preserve"> </w:t>
      </w:r>
      <w:r>
        <w:t xml:space="preserve">sex-specific results.</w:t>
      </w:r>
    </w:p>
    <w:bookmarkStart w:id="9" w:name="hypothesis."/>
    <w:p>
      <w:pPr>
        <w:pStyle w:val="Heading4"/>
      </w:pPr>
      <w:r>
        <w:t xml:space="preserve">Hypothesis.</w:t>
      </w:r>
    </w:p>
    <w:p>
      <w:pPr>
        <w:pStyle w:val="FirstParagraph"/>
      </w:pPr>
      <w:r>
        <w:t xml:space="preserve">We hypothesise that the female microglial signal and</w:t>
      </w:r>
      <w:r>
        <w:t xml:space="preserve"> </w:t>
      </w:r>
      <w:r>
        <w:t xml:space="preserve">the male excitatory-neuron signal are not independent but are</w:t>
      </w:r>
      <w:r>
        <w:t xml:space="preserve"> </w:t>
      </w:r>
      <w:r>
        <w:rPr>
          <w:i/>
          <w:iCs/>
        </w:rPr>
        <w:t xml:space="preserve">two ends of</w:t>
      </w:r>
      <w:r>
        <w:rPr>
          <w:i/>
          <w:iCs/>
        </w:rPr>
        <w:t xml:space="preserve"> </w:t>
      </w:r>
      <w:r>
        <w:rPr>
          <w:i/>
          <w:iCs/>
        </w:rPr>
        <w:t xml:space="preserve">one microglia 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 neuron communication axis</w:t>
      </w:r>
      <w:r>
        <w:t xml:space="preserve">—microglia as sender,</w:t>
      </w:r>
      <w:r>
        <w:t xml:space="preserve"> </w:t>
      </w:r>
      <w:r>
        <w:t xml:space="preserve">deep-layer neuron as receiver. Under this view, the apparent sex-specificity is</w:t>
      </w:r>
      <w:r>
        <w:t xml:space="preserve"> </w:t>
      </w:r>
      <w:r>
        <w:t xml:space="preserve">partly an artefact of per-cluster differential-expression (DEG) analysis, which</w:t>
      </w:r>
      <w:r>
        <w:t xml:space="preserve"> </w:t>
      </w:r>
      <w:r>
        <w:t xml:space="preserve">treats each cell type in isolation and therefore cannot see a signal that lives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cell types. If the hypothesis holds, explicitly modelling</w:t>
      </w:r>
      <w:r>
        <w:t xml:space="preserve"> </w:t>
      </w:r>
      <w:r>
        <w:t xml:space="preserve">cell–cell communication should expose a shared axis that is active in MDD</w:t>
      </w:r>
      <w:r>
        <w:t xml:space="preserve"> </w:t>
      </w:r>
      <w:r>
        <w:t xml:space="preserve">donors of both sexes. This report develops that test end-to-end and reports an</w:t>
      </w:r>
      <w:r>
        <w:t xml:space="preserve"> </w:t>
      </w:r>
      <w:r>
        <w:t xml:space="preserve">honest, leakage-controlled answer.</w:t>
      </w:r>
    </w:p>
    <w:bookmarkEnd w:id="9"/>
    <w:bookmarkStart w:id="10" w:name="scope."/>
    <w:p>
      <w:pPr>
        <w:pStyle w:val="Heading4"/>
      </w:pPr>
      <w:r>
        <w:t xml:space="preserve">Scope.</w:t>
      </w:r>
    </w:p>
    <w:p>
      <w:pPr>
        <w:pStyle w:val="FirstParagraph"/>
      </w:pPr>
      <w:r>
        <w:t xml:space="preserve">The project was deliberately narrowed from the original</w:t>
      </w:r>
      <w:r>
        <w:t xml:space="preserve"> </w:t>
      </w:r>
      <w:r>
        <w:t xml:space="preserve">proposal: no scVI integration benchmark and no graph neural network (</w:t>
      </w:r>
      <m:oMath>
        <m:r>
          <m:t>n</m:t>
        </m:r>
        <m:r>
          <m:rPr>
            <m:sty m:val="p"/>
          </m:rPr>
          <m:t>=</m:t>
        </m:r>
        <m:r>
          <m:t>71</m:t>
        </m:r>
      </m:oMath>
      <w:r>
        <w:t xml:space="preserve"> </w:t>
      </w:r>
      <w:r>
        <w:t xml:space="preserve">donors is far too few to train one). The core deliverable is the</w:t>
      </w:r>
      <w:r>
        <w:t xml:space="preserve"> </w:t>
      </w:r>
      <w:r>
        <w:t xml:space="preserve">interpretable machine-learning comparison of expression vs. communication</w:t>
      </w:r>
      <w:r>
        <w:t xml:space="preserve"> </w:t>
      </w:r>
      <w:r>
        <w:t xml:space="preserve">features at the donor level.</w:t>
      </w:r>
    </w:p>
    <w:bookmarkEnd w:id="10"/>
    <w:bookmarkEnd w:id="11"/>
    <w:bookmarkStart w:id="36" w:name="materials-and-methods"/>
    <w:p>
      <w:pPr>
        <w:pStyle w:val="Heading1"/>
      </w:pPr>
      <w:r>
        <w:t xml:space="preserve">Materials and Methods</w:t>
      </w:r>
    </w:p>
    <w:bookmarkStart w:id="13" w:name="data"/>
    <w:p>
      <w:pPr>
        <w:pStyle w:val="Heading2"/>
      </w:pPr>
      <w:r>
        <w:t xml:space="preserve">Data</w:t>
      </w:r>
    </w:p>
    <w:p>
      <w:pPr>
        <w:pStyle w:val="FirstParagraph"/>
      </w:pPr>
      <w:r>
        <w:t xml:space="preserve">We re-use the combined count matrix released by Maitra</w:t>
      </w:r>
      <w:r>
        <w:t xml:space="preserve"> </w:t>
      </w:r>
      <w:r>
        <w:rPr>
          <w:i/>
          <w:iCs/>
        </w:rPr>
        <w:t xml:space="preserve">et al.</w:t>
      </w:r>
      <w:r>
        <w:t xml:space="preserve">, which</w:t>
      </w:r>
      <w:r>
        <w:t xml:space="preserve"> </w:t>
      </w:r>
      <w:r>
        <w:t xml:space="preserve">merges the female cohort (GSE213982) and the male cohort (GSE144136) into a</w:t>
      </w:r>
      <w:r>
        <w:t xml:space="preserve"> </w:t>
      </w:r>
      <w:r>
        <w:t xml:space="preserve">single dlPFC (Brodmann area 9) snRNA-seq matrix. Key facts, verified during</w:t>
      </w:r>
      <w:r>
        <w:t xml:space="preserve"> </w:t>
      </w:r>
      <w:r>
        <w:t xml:space="preserve">Phase A (Table 1):</w:t>
      </w:r>
    </w:p>
    <w:p>
      <w:pPr>
        <w:pStyle w:val="TableCaption"/>
      </w:pPr>
      <w:r>
        <w:t xml:space="preserve">Table 1. Dataset summary (after the authors’ quality control).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1. Dataset summary (after the authors’ quality control).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Donors (CV unit)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MDD (death by suicide) /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 / 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 / Male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 / 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Female MDD /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/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Male MDD / Control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 /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Nuclei (high-quality)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</w:t>
            </w:r>
            <w:r>
              <w:t xml:space="preserve">,</w:t>
            </w:r>
            <w:r>
              <w:t xml:space="preserve">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  <w:r>
              <w:t xml:space="preserve">,</w:t>
            </w:r>
            <w:r>
              <w:t xml:space="preserve">588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/ assay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dlPFC (BA9), 10x snRNA-seq</w:t>
            </w:r>
          </w:p>
        </w:tc>
      </w:tr>
    </w:tbl>
    <w:p>
      <w:pPr>
        <w:pStyle w:val="BodyText"/>
      </w:pPr>
      <w:r>
        <w:t xml:space="preserve">Two dataset properties simplified the pipeline. First, the GEO file</w:t>
      </w:r>
      <w:r>
        <w:t xml:space="preserve"> </w:t>
      </w:r>
      <w:r>
        <w:rPr>
          <w:rStyle w:val="VerbatimChar"/>
        </w:rPr>
        <w:t xml:space="preserve">GSE213982_combined_counts_ matrix.mtx.gz</w:t>
      </w:r>
      <w:r>
        <w:t xml:space="preserve"> </w:t>
      </w:r>
      <w:r>
        <w:rPr>
          <w:i/>
          <w:iCs/>
        </w:rPr>
        <w:t xml:space="preserve">already contains both sexes</w:t>
      </w:r>
      <w:r>
        <w:t xml:space="preserve">—the authors merged the male cohort into it—so only the male SOFT</w:t>
      </w:r>
      <w:r>
        <w:t xml:space="preserve"> </w:t>
      </w:r>
      <w:r>
        <w:t xml:space="preserve">metadata is needed for diagnosis labels. Second, the authors’ cell-type</w:t>
      </w:r>
      <w:r>
        <w:t xml:space="preserve"> </w:t>
      </w:r>
      <w:r>
        <w:t xml:space="preserve">annotations are baked into each cell identifier</w:t>
      </w:r>
      <w:r>
        <w:t xml:space="preserve"> </w:t>
      </w:r>
      <w:r>
        <w:t xml:space="preserve">(</w:t>
      </w:r>
      <w:r>
        <w:rPr>
          <w:rStyle w:val="VerbatimChar"/>
        </w:rPr>
        <w:t xml:space="preserve">donor.barcode.broad.fine</w:t>
      </w:r>
      <w:r>
        <w:t xml:space="preserve">, e.g. </w:t>
      </w:r>
      <w:r>
        <w:rPr>
          <w:rStyle w:val="VerbatimChar"/>
        </w:rPr>
        <w:t xml:space="preserve">F1.AAAC…-1.Mic.Mic1</w:t>
      </w:r>
      <w:r>
        <w:t xml:space="preserve">),</w:t>
      </w:r>
      <w:r>
        <w:t xml:space="preserve"> </w:t>
      </w:r>
      <w:r>
        <w:t xml:space="preserve">giving both 7 broad classes and 41 fine clusters for free. One subtlety was</w:t>
      </w:r>
      <w:r>
        <w:t xml:space="preserve"> </w:t>
      </w:r>
      <w:r>
        <w:t xml:space="preserve">handled explicitly: donor</w:t>
      </w:r>
      <w:r>
        <w:t xml:space="preserve"> </w:t>
      </w:r>
      <w:r>
        <w:rPr>
          <w:rStyle w:val="VerbatimChar"/>
        </w:rPr>
        <w:t xml:space="preserve">M24</w:t>
      </w:r>
      <w:r>
        <w:t xml:space="preserve"> </w:t>
      </w:r>
      <w:r>
        <w:t xml:space="preserve">appears twice (</w:t>
      </w:r>
      <w:r>
        <w:rPr>
          <w:rStyle w:val="VerbatimChar"/>
        </w:rPr>
        <w:t xml:space="preserve">M24</w:t>
      </w:r>
      <w:r>
        <w:t xml:space="preserve"> + </w:t>
      </w:r>
      <w:r>
        <w:rPr>
          <w:rStyle w:val="VerbatimChar"/>
        </w:rPr>
        <w:t xml:space="preserve">M24_2</w:t>
      </w:r>
      <w:r>
        <w:t xml:space="preserve">,</w:t>
      </w:r>
      <w:r>
        <w:t xml:space="preserve"> </w:t>
      </w:r>
      <w:r>
        <w:t xml:space="preserve">two sequencing runs of one individual) and is merged to a single donor,</w:t>
      </w:r>
      <w:r>
        <w:t xml:space="preserve"> </w:t>
      </w:r>
      <w:r>
        <w:t xml:space="preserve">otherwise its two halves could split across CV folds and leak donor identity</w:t>
      </w:r>
      <w:r>
        <w:t xml:space="preserve"> </w:t>
      </w:r>
      <w:r>
        <w:t xml:space="preserve">(72 donor tokens </w:t>
      </w:r>
      <m:oMath>
        <m:r>
          <m:rPr>
            <m:sty m:val="p"/>
          </m:rPr>
          <m:t>→</m:t>
        </m:r>
      </m:oMath>
      <w:r>
        <w:t xml:space="preserve"> 71 donors).</w:t>
      </w:r>
    </w:p>
    <w:bookmarkStart w:id="12" w:name="confound-to-track-throughout."/>
    <w:p>
      <w:pPr>
        <w:pStyle w:val="Heading4"/>
      </w:pPr>
      <w:r>
        <w:t xml:space="preserve">Confound to track throughout.</w:t>
      </w:r>
    </w:p>
    <w:p>
      <w:pPr>
        <w:pStyle w:val="FirstParagraph"/>
      </w:pPr>
      <w:r>
        <w:t xml:space="preserve">Sex is perfectly confounded with</w:t>
      </w:r>
      <w:r>
        <w:t xml:space="preserve"> </w:t>
      </w:r>
      <w:r>
        <w:t xml:space="preserve">cohort/library (females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 GSE213982, males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 GSE144136). Any</w:t>
      </w:r>
      <w:r>
        <w:t xml:space="preserve"> </w:t>
      </w:r>
      <w:r>
        <w:t xml:space="preserve">train-on-one-sex/test-on-the-other split is therefore also a train/test</w:t>
      </w:r>
      <w:r>
        <w:t xml:space="preserve"> </w:t>
      </w:r>
      <w:r>
        <w:t xml:space="preserve">across-batch split, so a failure to generalise could be batch rather than</w:t>
      </w:r>
      <w:r>
        <w:t xml:space="preserve"> </w:t>
      </w:r>
      <w:r>
        <w:t xml:space="preserve">biology. This single fact reshaped the evaluation design (Section 2.5).</w:t>
      </w:r>
    </w:p>
    <w:bookmarkEnd w:id="12"/>
    <w:bookmarkEnd w:id="13"/>
    <w:bookmarkStart w:id="17" w:name="pipeline-overview"/>
    <w:p>
      <w:pPr>
        <w:pStyle w:val="Heading2"/>
      </w:pPr>
      <w:r>
        <w:t xml:space="preserve">Pipeline overview</w:t>
      </w:r>
    </w:p>
    <w:p>
      <w:pPr>
        <w:pStyle w:val="FirstParagraph"/>
      </w:pPr>
      <w:r>
        <w:t xml:space="preserve">The analysis proceeds in three phases (Figure 1)—reproduction</w:t>
      </w:r>
      <w:r>
        <w:t xml:space="preserve"> </w:t>
      </w:r>
      <w:r>
        <w:t xml:space="preserve">(A), cell–cell communication inference (B) and machine learning (C)—followed</w:t>
      </w:r>
      <w:r>
        <w:t xml:space="preserve"> </w:t>
      </w:r>
      <w:r>
        <w:t xml:space="preserve">by an interpretability and hypothesis-testing layer (Phase D, referred to as</w:t>
      </w:r>
      <w:r>
        <w:t xml:space="preserve"> </w:t>
      </w:r>
      <w:r>
        <w:t xml:space="preserve">Step 4 in the code). Each expensive step is checkpointed so a runtime timeout</w:t>
      </w:r>
      <w:r>
        <w:t xml:space="preserve"> </w:t>
      </w:r>
      <w:r>
        <w:t xml:space="preserve">never costs more than one step.</w:t>
      </w:r>
    </w:p>
    <w:p>
      <w:pPr>
        <w:pStyle w:val="CaptionedFigure"/>
      </w:pPr>
      <w:r>
        <w:drawing>
          <wp:inline>
            <wp:extent cx="5334000" cy="3854068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igures/pipeline_diagra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4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End-to-end pipeline.</w:t>
      </w:r>
      <w:r>
        <w:t xml:space="preserve"> </w:t>
      </w:r>
      <w:r>
        <w:rPr>
          <w:b/>
          <w:bCs/>
        </w:rPr>
        <w:t xml:space="preserve">Phase A</w:t>
      </w:r>
      <w:r>
        <w:t xml:space="preserve"> </w:t>
      </w:r>
      <w:r>
        <w:t xml:space="preserve">loads, normalises and annotates</w:t>
      </w:r>
      <w:r>
        <w:t xml:space="preserve"> </w:t>
      </w:r>
      <w:r>
        <w:t xml:space="preserve">the combined matrix and confirms the cell-type signal.</w:t>
      </w:r>
      <w:r>
        <w:t xml:space="preserve"> </w:t>
      </w:r>
      <w:r>
        <w:rPr>
          <w:b/>
          <w:bCs/>
        </w:rPr>
        <w:t xml:space="preserve">Phase B</w:t>
      </w:r>
      <w:r>
        <w:t xml:space="preserve"> </w:t>
      </w:r>
      <w:r>
        <w:t xml:space="preserve">infers</w:t>
      </w:r>
      <w:r>
        <w:t xml:space="preserve"> </w:t>
      </w:r>
      <w:r>
        <w:t xml:space="preserve">ligand–receptor scores</w:t>
      </w:r>
      <w:r>
        <w:t xml:space="preserve"> </w:t>
      </w:r>
      <w:r>
        <w:rPr>
          <w:i/>
          <w:iCs/>
        </w:rPr>
        <w:t xml:space="preserve">per donor</w:t>
      </w:r>
      <w:r>
        <w:t xml:space="preserve"> </w:t>
      </w:r>
      <w:r>
        <w:t xml:space="preserve">(LIANA), arranges them as a 4D tensor</w:t>
      </w:r>
      <w:r>
        <w:t xml:space="preserve"> </w:t>
      </w:r>
      <w:r>
        <w:t xml:space="preserve">(donor </w:t>
      </w:r>
      <m:oMath>
        <m:r>
          <m:rPr>
            <m:sty m:val="p"/>
          </m:rPr>
          <m:t>×</m:t>
        </m:r>
      </m:oMath>
      <w:r>
        <w:t xml:space="preserve"> L–R pair </w:t>
      </w:r>
      <m:oMath>
        <m:r>
          <m:rPr>
            <m:sty m:val="p"/>
          </m:rPr>
          <m:t>×</m:t>
        </m:r>
      </m:oMath>
      <w:r>
        <w:t xml:space="preserve"> sender </w:t>
      </w:r>
      <m:oMath>
        <m:r>
          <m:rPr>
            <m:sty m:val="p"/>
          </m:rPr>
          <m:t>×</m:t>
        </m:r>
      </m:oMath>
      <w:r>
        <w:t xml:space="preserve"> receiver) and</w:t>
      </w:r>
      <w:r>
        <w:t xml:space="preserve"> </w:t>
      </w:r>
      <w:r>
        <w:t xml:space="preserve">compresses it into five communication</w:t>
      </w:r>
      <w:r>
        <w:t xml:space="preserve"> </w:t>
      </w:r>
      <w:r>
        <w:rPr>
          <w:i/>
          <w:iCs/>
        </w:rPr>
        <w:t xml:space="preserve">programs</w:t>
      </w:r>
      <w:r>
        <w:t xml:space="preserve"> </w:t>
      </w:r>
      <w:r>
        <w:t xml:space="preserve">by non-negative CP</w:t>
      </w:r>
      <w:r>
        <w:t xml:space="preserve"> </w:t>
      </w:r>
      <w:r>
        <w:t xml:space="preserve">decomposition.</w:t>
      </w:r>
      <w:r>
        <w:t xml:space="preserve"> </w:t>
      </w:r>
      <w:r>
        <w:rPr>
          <w:b/>
          <w:bCs/>
        </w:rPr>
        <w:t xml:space="preserve">Phase C</w:t>
      </w:r>
      <w:r>
        <w:t xml:space="preserve"> </w:t>
      </w:r>
      <w:r>
        <w:t xml:space="preserve">builds per-donor pseudobulk expression and</w:t>
      </w:r>
      <w:r>
        <w:t xml:space="preserve"> </w:t>
      </w:r>
      <w:r>
        <w:t xml:space="preserve">compares three feature sets under repeated nested cross-validation.</w:t>
      </w:r>
      <w:r>
        <w:t xml:space="preserve"> </w:t>
      </w:r>
      <w:r>
        <w:rPr>
          <w:b/>
          <w:bCs/>
        </w:rPr>
        <w:t xml:space="preserve">Step 4</w:t>
      </w:r>
      <w:r>
        <w:t xml:space="preserve"> </w:t>
      </w:r>
      <w:r>
        <w:t xml:space="preserve">interprets the models with SHAP and runs the directed</w:t>
      </w:r>
      <w:r>
        <w:t xml:space="preserve"> </w:t>
      </w:r>
      <w:r>
        <w:t xml:space="preserve">hypothesis test on the microglia </w:t>
      </w:r>
      <m:oMath>
        <m:r>
          <m:rPr>
            <m:sty m:val="p"/>
          </m:rPr>
          <m:t>→</m:t>
        </m:r>
      </m:oMath>
      <w:r>
        <w:t xml:space="preserve"> 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program.</w:t>
      </w:r>
    </w:p>
    <w:bookmarkEnd w:id="17"/>
    <w:bookmarkStart w:id="19" w:name="phase-a-reproduction"/>
    <w:p>
      <w:pPr>
        <w:pStyle w:val="Heading2"/>
      </w:pPr>
      <w:r>
        <w:t xml:space="preserve">Phase A — Reproduction</w:t>
      </w:r>
    </w:p>
    <w:p>
      <w:pPr>
        <w:pStyle w:val="FirstParagraph"/>
      </w:pPr>
      <w:r>
        <w:t xml:space="preserve">Because the authors already performed QC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annotation, Phase A is</w:t>
      </w:r>
      <w:r>
        <w:t xml:space="preserve"> </w:t>
      </w:r>
      <w:r>
        <w:t xml:space="preserve">leaner than a full reproduction: we do not re-cluster (which would be stochastic</w:t>
      </w:r>
      <w:r>
        <w:t xml:space="preserve"> </w:t>
      </w:r>
      <w:r>
        <w:t xml:space="preserve">and the authors’ annotations are validated). Phase A (i) streams the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1.1 GB</w:t>
      </w:r>
      <w:r>
        <w:t xml:space="preserve"> </w:t>
      </w:r>
      <w:r>
        <w:t xml:space="preserve">matrix into an</w:t>
      </w:r>
      <w:r>
        <w:t xml:space="preserve"> </w:t>
      </w:r>
      <w:r>
        <w:rPr>
          <w:rStyle w:val="VerbatimChar"/>
        </w:rPr>
        <w:t xml:space="preserve">AnnData</w:t>
      </w:r>
      <w:r>
        <w:t xml:space="preserve"> </w:t>
      </w:r>
      <w:r>
        <w:t xml:space="preserve">object, parses the cell string into</w:t>
      </w:r>
      <w:r>
        <w:t xml:space="preserve"> </w:t>
      </w:r>
      <w:r>
        <w:t xml:space="preserve">donor/barcode/broad/fine, merges</w:t>
      </w:r>
      <w:r>
        <w:t xml:space="preserve"> </w:t>
      </w:r>
      <w:r>
        <w:rPr>
          <w:rStyle w:val="VerbatimChar"/>
        </w:rPr>
        <w:t xml:space="preserve">M24_2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M24</w:t>
      </w:r>
      <w:r>
        <w:t xml:space="preserve">, and</w:t>
      </w:r>
      <w:r>
        <w:t xml:space="preserve"> </w:t>
      </w:r>
      <w:r>
        <w:t xml:space="preserve">attaches sex and diagnosis; (ii) normalises</w:t>
      </w:r>
      <w:r>
        <w:t xml:space="preserve"> </w:t>
      </w:r>
      <w:r>
        <w:rPr>
          <w:rStyle w:val="VerbatimChar"/>
        </w:rPr>
        <w:t xml:space="preserve">.X</w:t>
      </w:r>
      <w:r>
        <w:t xml:space="preserve"> </w:t>
      </w:r>
      <w:r>
        <w:t xml:space="preserve">to counts-per-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log1p</w:t>
      </w:r>
      <w:r>
        <w:t xml:space="preserve"> </w:t>
      </w:r>
      <w:r>
        <w:t xml:space="preserve">(Scanpy [8]), preserving raw counts in</w:t>
      </w:r>
      <w:r>
        <w:t xml:space="preserve"> </w:t>
      </w:r>
      <w:r>
        <w:rPr>
          <w:rStyle w:val="VerbatimChar"/>
        </w:rPr>
        <w:t xml:space="preserve">.layers[’counts’]</w:t>
      </w:r>
      <w:r>
        <w:t xml:space="preserve"> </w:t>
      </w:r>
      <w:r>
        <w:t xml:space="preserve">(pseudobulk in</w:t>
      </w:r>
      <w:r>
        <w:t xml:space="preserve"> </w:t>
      </w:r>
      <w:r>
        <w:t xml:space="preserve">Phase C needs raw); and (iii) runs a nucleus-level Wilcoxon DEG sanity check</w:t>
      </w:r>
      <w:r>
        <w:t xml:space="preserve"> </w:t>
      </w:r>
      <w:r>
        <w:t xml:space="preserve">(MDD vs. Control, within sex) on</w:t>
      </w:r>
      <w:r>
        <w:t xml:space="preserve"> </w:t>
      </w:r>
      <w:r>
        <w:rPr>
          <w:rStyle w:val="VerbatimChar"/>
        </w:rPr>
        <w:t xml:space="preserve">Mic1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. Both show</w:t>
      </w:r>
      <w:r>
        <w:t xml:space="preserve"> </w:t>
      </w:r>
      <w:r>
        <w:t xml:space="preserve">strong signal—</w:t>
      </w:r>
      <w:r>
        <w:rPr>
          <w:rStyle w:val="VerbatimChar"/>
        </w:rPr>
        <w:t xml:space="preserve">Mic1</w:t>
      </w:r>
      <w:r>
        <w:t xml:space="preserve"> </w:t>
      </w:r>
      <w:r>
        <w:t xml:space="preserve">(female) synaptic/adhesion genes up,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(male) metabolic/synaptic genes (</w:t>
      </w:r>
      <w:r>
        <w:rPr>
          <w:rStyle w:val="VerbatimChar"/>
        </w:rPr>
        <w:t xml:space="preserve">GAPDH</w:t>
      </w:r>
      <w:r>
        <w:t xml:space="preserve">,</w:t>
      </w:r>
      <w:r>
        <w:t xml:space="preserve"> </w:t>
      </w:r>
      <w:r>
        <w:rPr>
          <w:rStyle w:val="VerbatimChar"/>
        </w:rPr>
        <w:t xml:space="preserve">PKM</w:t>
      </w:r>
      <w:r>
        <w:t xml:space="preserve">,</w:t>
      </w:r>
      <w:r>
        <w:t xml:space="preserve"> </w:t>
      </w:r>
      <w:r>
        <w:rPr>
          <w:rStyle w:val="VerbatimChar"/>
        </w:rPr>
        <w:t xml:space="preserve">CKB</w:t>
      </w:r>
      <w:r>
        <w:t xml:space="preserve">,</w:t>
      </w:r>
      <w:r>
        <w:t xml:space="preserve"> </w:t>
      </w:r>
      <w:r>
        <w:rPr>
          <w:rStyle w:val="VerbatimChar"/>
        </w:rPr>
        <w:t xml:space="preserve">VAMP2</w:t>
      </w:r>
      <w:r>
        <w:t xml:space="preserve">,</w:t>
      </w:r>
      <w:r>
        <w:t xml:space="preserve"> </w:t>
      </w:r>
      <w:r>
        <w:rPr>
          <w:rStyle w:val="VerbatimChar"/>
        </w:rPr>
        <w:t xml:space="preserve">SNCB</w:t>
      </w:r>
      <w:r>
        <w:t xml:space="preserve">) down.</w:t>
      </w:r>
    </w:p>
    <w:bookmarkStart w:id="18" w:name="honest-caveat."/>
    <w:p>
      <w:pPr>
        <w:pStyle w:val="Heading4"/>
      </w:pPr>
      <w:r>
        <w:t xml:space="preserve">Honest caveat.</w:t>
      </w:r>
    </w:p>
    <w:p>
      <w:pPr>
        <w:pStyle w:val="FirstParagraph"/>
      </w:pPr>
      <w:r>
        <w:t xml:space="preserve">Nucleus-level Wilcoxon pseudoreplicates (nuclei from</w:t>
      </w:r>
      <w:r>
        <w:t xml:space="preserve"> </w:t>
      </w:r>
      <w:r>
        <w:t xml:space="preserve">one donor are not independent), inflating the count of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DEGs. We</w:t>
      </w:r>
      <w:r>
        <w:t xml:space="preserve"> </w:t>
      </w:r>
      <w:r>
        <w:t xml:space="preserve">confirmed the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signal holds at the donor level (median</w:t>
      </w:r>
      <w:r>
        <w:t xml:space="preserve"> </w:t>
      </w:r>
      <w:r>
        <w:t xml:space="preserve">per-donor expression); definitive donor-level statistics come later via</w:t>
      </w:r>
      <w:r>
        <w:t xml:space="preserve"> </w:t>
      </w:r>
      <w:r>
        <w:t xml:space="preserve">pseudobulk—which is exactly why the authors used pseudobulk rather than</w:t>
      </w:r>
      <w:r>
        <w:t xml:space="preserve"> </w:t>
      </w:r>
      <w:r>
        <w:t xml:space="preserve">nucleus-level tests. The Phase A checkpoint</w:t>
      </w:r>
      <w:r>
        <w:t xml:space="preserve"> </w:t>
      </w:r>
      <w:r>
        <w:t xml:space="preserve">(</w:t>
      </w:r>
      <w:r>
        <w:rPr>
          <w:rStyle w:val="VerbatimChar"/>
        </w:rPr>
        <w:t xml:space="preserve">phaseA_final_for_cellchat.h5ad</w:t>
      </w:r>
      <w:r>
        <w:t xml:space="preserve">) carries normalised</w:t>
      </w:r>
      <w:r>
        <w:t xml:space="preserve"> </w:t>
      </w:r>
      <w:r>
        <w:rPr>
          <w:rStyle w:val="VerbatimChar"/>
        </w:rPr>
        <w:t xml:space="preserve">.X</w:t>
      </w:r>
      <w:r>
        <w:t xml:space="preserve">, raw</w:t>
      </w:r>
      <w:r>
        <w:t xml:space="preserve"> </w:t>
      </w:r>
      <w:r>
        <w:rPr>
          <w:rStyle w:val="VerbatimChar"/>
        </w:rPr>
        <w:t xml:space="preserve">.layers[’counts’]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.obs</w:t>
      </w:r>
      <w:r>
        <w:t xml:space="preserve"> </w:t>
      </w:r>
      <w:r>
        <w:t xml:space="preserve">columns</w:t>
      </w:r>
      <w:r>
        <w:t xml:space="preserve"> </w:t>
      </w:r>
      <w:r>
        <w:rPr>
          <w:rStyle w:val="VerbatimChar"/>
        </w:rPr>
        <w:t xml:space="preserve">donor_id, cell_type_broad, cell_type_fine, sex, condition, dataset</w:t>
      </w:r>
      <w:r>
        <w:t xml:space="preserve">.</w:t>
      </w:r>
    </w:p>
    <w:bookmarkEnd w:id="18"/>
    <w:bookmarkEnd w:id="19"/>
    <w:bookmarkStart w:id="29" w:name="phase-b-cellcell-communication"/>
    <w:p>
      <w:pPr>
        <w:pStyle w:val="Heading2"/>
      </w:pPr>
      <w:r>
        <w:t xml:space="preserve">Phase B — Cell–cell communication</w:t>
      </w:r>
    </w:p>
    <w:bookmarkStart w:id="20" w:name="three-deliberate-methodology-changes"/>
    <w:p>
      <w:pPr>
        <w:pStyle w:val="Heading4"/>
      </w:pPr>
      <w:r>
        <w:t xml:space="preserve">Three deliberate methodology changes</w:t>
      </w:r>
    </w:p>
    <w:p>
      <w:pPr>
        <w:pStyle w:val="FirstParagraph"/>
      </w:pPr>
      <w:r>
        <w:t xml:space="preserve">(agreed before building) moved</w:t>
      </w:r>
      <w:r>
        <w:t xml:space="preserve"> </w:t>
      </w:r>
      <w:r>
        <w:t xml:space="preserve">Phase B away from the original CellChat plan: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LIANA (Python), not CellChat (R).</w:t>
      </w:r>
      <w:r>
        <w:t xml:space="preserve"> </w:t>
      </w:r>
      <w:r>
        <w:t xml:space="preserve">LIANA’s</w:t>
      </w:r>
      <w:r>
        <w:t xml:space="preserve"> </w:t>
      </w:r>
      <w:r>
        <w:rPr>
          <w:rStyle w:val="VerbatimChar"/>
        </w:rPr>
        <w:t xml:space="preserve">rank_aggregate.by_sample</w:t>
      </w:r>
      <w:r>
        <w:t xml:space="preserve"> [2] performs</w:t>
      </w:r>
      <w:r>
        <w:t xml:space="preserve"> </w:t>
      </w:r>
      <w:r>
        <w:rPr>
          <w:i/>
          <w:iCs/>
        </w:rPr>
        <w:t xml:space="preserve">per-donor</w:t>
      </w:r>
      <w:r>
        <w:t xml:space="preserve"> </w:t>
      </w:r>
      <w:r>
        <w:t xml:space="preserve">ligand–receptor inference natively, avoiding fragile</w:t>
      </w:r>
      <w:r>
        <w:t xml:space="preserve"> </w:t>
      </w:r>
      <w:r>
        <w:rPr>
          <w:rStyle w:val="VerbatimChar"/>
        </w:rPr>
        <w:t xml:space="preserve">rpy2</w:t>
      </w:r>
      <w:r>
        <w:t xml:space="preserve">/R setup.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Per-donor, not per-condition inference.</w:t>
      </w:r>
      <w:r>
        <w:t xml:space="preserve"> </w:t>
      </w:r>
      <w:r>
        <w:t xml:space="preserve">Running four</w:t>
      </w:r>
      <w:r>
        <w:t xml:space="preserve"> </w:t>
      </w:r>
      <w:r>
        <w:t xml:space="preserve">condition-level networks (sex </w:t>
      </w:r>
      <m:oMath>
        <m:r>
          <m:rPr>
            <m:sty m:val="p"/>
          </m:rPr>
          <m:t>×</m:t>
        </m:r>
      </m:oMath>
      <w:r>
        <w:t xml:space="preserve"> diagnosis) and projecting onto donors is</w:t>
      </w:r>
      <w:r>
        <w:t xml:space="preserve"> </w:t>
      </w:r>
      <w:r>
        <w:rPr>
          <w:i/>
          <w:iCs/>
        </w:rPr>
        <w:t xml:space="preserve">degenerate</w:t>
      </w:r>
      <w:r>
        <w:t xml:space="preserve">: every donor in a group receives an identical communication</w:t>
      </w:r>
      <w:r>
        <w:t xml:space="preserve"> </w:t>
      </w:r>
      <w:r>
        <w:t xml:space="preserve">vector that merely re-encodes (sex, diagnosis), so a classifier would</w:t>
      </w:r>
      <w:r>
        <w:t xml:space="preserve"> </w:t>
      </w:r>
      <w:r>
        <w:t xml:space="preserve">“work”</w:t>
      </w:r>
      <w:r>
        <w:t xml:space="preserve"> </w:t>
      </w:r>
      <w:r>
        <w:t xml:space="preserve">while learning nothing. Per-donor inference gives each of the 71 donors its own</w:t>
      </w:r>
      <w:r>
        <w:t xml:space="preserve"> </w:t>
      </w:r>
      <w:r>
        <w:t xml:space="preserve">L–R scores with real donor-to-donor variation.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leave-one-sex-out as the test</w:t>
      </w:r>
      <w:r>
        <w:t xml:space="preserve"> </w:t>
      </w:r>
      <w:r>
        <w:t xml:space="preserve">(the sex </w:t>
      </w:r>
      <m:oMath>
        <m:r>
          <m:rPr>
            <m:sty m:val="p"/>
          </m:rPr>
          <m:t>=</m:t>
        </m:r>
      </m:oMath>
      <w:r>
        <w:t xml:space="preserve"> cohort confound,</w:t>
      </w:r>
      <w:r>
        <w:t xml:space="preserve"> </w:t>
      </w:r>
      <w:r>
        <w:t xml:space="preserve">Section 2.5).</w:t>
      </w:r>
    </w:p>
    <w:bookmarkEnd w:id="20"/>
    <w:bookmarkStart w:id="21" w:name="granularity-hybrid-8-nodes."/>
    <w:p>
      <w:pPr>
        <w:pStyle w:val="Heading4"/>
      </w:pPr>
      <w:r>
        <w:t xml:space="preserve">Granularity (hybrid, 8 nodes).</w:t>
      </w:r>
    </w:p>
    <w:p>
      <w:pPr>
        <w:pStyle w:val="FirstParagraph"/>
      </w:pPr>
      <w:r>
        <w:t xml:space="preserve">A per-donor cell-count diagnostic</w:t>
      </w:r>
      <w:r>
        <w:t xml:space="preserve"> </w:t>
      </w:r>
      <w:r>
        <w:t xml:space="preserve">showed that</w:t>
      </w:r>
      <w:r>
        <w:t xml:space="preserve"> </w:t>
      </w:r>
      <w:r>
        <w:rPr>
          <w:rStyle w:val="VerbatimChar"/>
        </w:rPr>
        <w:t xml:space="preserve">Mic</w:t>
      </w:r>
      <w:r>
        <w:t xml:space="preserve"> </w:t>
      </w:r>
      <m:oMath>
        <m:r>
          <m:rPr>
            <m:sty m:val="p"/>
          </m:rPr>
          <m:t>≡</m:t>
        </m:r>
      </m:oMath>
      <w:r>
        <w:t xml:space="preserve"> </w:t>
      </w:r>
      <w:r>
        <w:rPr>
          <w:rStyle w:val="VerbatimChar"/>
        </w:rPr>
        <w:t xml:space="preserve">Mic1</w:t>
      </w:r>
      <w:r>
        <w:t xml:space="preserve"> </w:t>
      </w:r>
      <w:r>
        <w:t xml:space="preserve">in this annotation (microglia have</w:t>
      </w:r>
      <w:r>
        <w:t xml:space="preserve"> </w:t>
      </w:r>
      <w:r>
        <w:t xml:space="preserve">a single fine cluster), so there is nothing to split on the sender side. But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is only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3.4% of</w:t>
      </w:r>
      <w:r>
        <w:t xml:space="preserve"> </w:t>
      </w:r>
      <w:r>
        <w:rPr>
          <w:rStyle w:val="VerbatimChar"/>
        </w:rPr>
        <w:t xml:space="preserve">ExN</w:t>
      </w:r>
      <w:r>
        <w:t xml:space="preserve">, so a broad</w:t>
      </w:r>
      <w:r>
        <w:t xml:space="preserve"> </w:t>
      </w:r>
      <w:r>
        <w:rPr>
          <w:rStyle w:val="VerbatimChar"/>
        </w:rPr>
        <w:t xml:space="preserve">Mic</w:t>
      </w:r>
      <m:oMath>
        <m:r>
          <m:rPr>
            <m:sty m:val="p"/>
          </m:rPr>
          <m:t>→</m:t>
        </m:r>
      </m:oMath>
      <w:r>
        <w:rPr>
          <w:rStyle w:val="VerbatimChar"/>
        </w:rPr>
        <w:t xml:space="preserve">ExN</w:t>
      </w:r>
      <w:r>
        <w:t xml:space="preserve"> </w:t>
      </w:r>
      <w:r>
        <w:t xml:space="preserve">edge would be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96.6% off-target. We</w:t>
      </w:r>
      <w:r>
        <w:t xml:space="preserve"> </w:t>
      </w:r>
      <w:r>
        <w:t xml:space="preserve">therefore split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out of</w:t>
      </w:r>
      <w:r>
        <w:t xml:space="preserve"> </w:t>
      </w:r>
      <w:r>
        <w:rPr>
          <w:rStyle w:val="VerbatimChar"/>
        </w:rPr>
        <w:t xml:space="preserve">ExN</w:t>
      </w:r>
      <w:r>
        <w:t xml:space="preserve"> </w:t>
      </w:r>
      <w:r>
        <w:t xml:space="preserve">(remainder </w:t>
      </w:r>
      <m:oMath>
        <m:r>
          <m:rPr>
            <m:sty m:val="p"/>
          </m:rPr>
          <m:t>=</m:t>
        </m:r>
      </m:oMath>
      <w:r>
        <w:t xml:space="preserve"> </w:t>
      </w:r>
      <w:r>
        <w:rPr>
          <w:rStyle w:val="VerbatimChar"/>
        </w:rPr>
        <w:t xml:space="preserve">ExN_other</w:t>
      </w:r>
      <w:r>
        <w:t xml:space="preserve">) and keep everything else broad. Final nodes:</w:t>
      </w:r>
      <w:r>
        <w:t xml:space="preserve"> </w:t>
      </w:r>
      <w:r>
        <w:rPr>
          <w:rStyle w:val="VerbatimChar"/>
        </w:rPr>
        <w:t xml:space="preserve">Ast, End, ExN10_L46, ExN_other, InN, Mic, OPC, Oli</w:t>
      </w:r>
      <w:r>
        <w:t xml:space="preserve"> </w:t>
      </w:r>
      <w:r>
        <w:t xml:space="preserve">(</w:t>
      </w:r>
      <w:r>
        <w:rPr>
          <w:rStyle w:val="VerbatimChar"/>
        </w:rPr>
        <w:t xml:space="preserve">Mix</w:t>
      </w:r>
      <w:r>
        <w:t xml:space="preserve"> </w:t>
      </w:r>
      <w:r>
        <w:t xml:space="preserve">dropped, leaving 156</w:t>
      </w:r>
      <w:r>
        <w:t xml:space="preserve">,</w:t>
      </w:r>
      <w:r>
        <w:t xml:space="preserve">911 of the 160</w:t>
      </w:r>
      <w:r>
        <w:t xml:space="preserve">,</w:t>
      </w:r>
      <w:r>
        <w:t xml:space="preserve">711 nuclei). With</w:t>
      </w:r>
      <w:r>
        <w:t xml:space="preserve"> </w:t>
      </w:r>
      <w:r>
        <w:rPr>
          <w:rStyle w:val="VerbatimChar"/>
        </w:rPr>
        <w:t xml:space="preserve">min_cells=10</w:t>
      </w:r>
      <w:r>
        <w:t xml:space="preserve"> </w:t>
      </w:r>
      <w:r>
        <w:t xml:space="preserve">per donor,</w:t>
      </w:r>
      <w:r>
        <w:t xml:space="preserve"> </w:t>
      </w:r>
      <w:r>
        <w:t xml:space="preserve">focal-edge missingness is balanced across diagnosis (Mann–Whitney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0.19</m:t>
        </m:r>
      </m:oMath>
      <w:r>
        <w:t xml:space="preserve">), so</w:t>
      </w:r>
      <w:r>
        <w:t xml:space="preserve"> </w:t>
      </w:r>
      <w:r>
        <w:t xml:space="preserve">it does not leak the label; donors below threshold in a cell type are</w:t>
      </w:r>
      <w:r>
        <w:t xml:space="preserve"> </w:t>
      </w:r>
      <w:r>
        <w:rPr>
          <w:i/>
          <w:iCs/>
        </w:rPr>
        <w:t xml:space="preserve">masked</w:t>
      </w:r>
      <w:r>
        <w:t xml:space="preserve"> </w:t>
      </w:r>
      <w:r>
        <w:t xml:space="preserve">(not imputed).</w:t>
      </w:r>
    </w:p>
    <w:bookmarkEnd w:id="21"/>
    <w:bookmarkStart w:id="22" w:name="tensor-decomposition."/>
    <w:p>
      <w:pPr>
        <w:pStyle w:val="Heading4"/>
      </w:pPr>
      <w:r>
        <w:t xml:space="preserve">Tensor decomposition.</w:t>
      </w:r>
    </w:p>
    <w:p>
      <w:pPr>
        <w:pStyle w:val="FirstParagraph"/>
      </w:pPr>
      <w:r>
        <w:t xml:space="preserve">The per-donor L–R table is arranged as a 4D</w:t>
      </w:r>
      <w:r>
        <w:t xml:space="preserve"> </w:t>
      </w:r>
      <w:r>
        <w:t xml:space="preserve">tensor (</w:t>
      </w:r>
      <w:r>
        <w:rPr>
          <w:b/>
          <w:bCs/>
        </w:rPr>
        <w:t xml:space="preserve">71 donors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1650 L–R pairs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8 senders</w:t>
      </w:r>
      <w:r>
        <w:rPr>
          <w:b/>
          <w:bCs/>
        </w:rPr>
        <w:t xml:space="preserve"> 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8</w:t>
      </w:r>
      <w:r>
        <w:rPr>
          <w:b/>
          <w:bCs/>
        </w:rPr>
        <w:t xml:space="preserve"> </w:t>
      </w:r>
      <w:r>
        <w:rPr>
          <w:b/>
          <w:bCs/>
        </w:rPr>
        <w:t xml:space="preserve">receivers</w:t>
      </w:r>
      <w:r>
        <w:t xml:space="preserve">); masked donor/cell-type slices are left as</w:t>
      </w:r>
      <w:r>
        <w:t xml:space="preserve"> </w:t>
      </w:r>
      <w:r>
        <w:rPr>
          <w:rStyle w:val="VerbatimChar"/>
        </w:rPr>
        <w:t xml:space="preserve">NaN</w:t>
      </w:r>
      <w:r>
        <w:t xml:space="preserve"> </w:t>
      </w:r>
      <w:r>
        <w:t xml:space="preserve">so the</w:t>
      </w:r>
      <w:r>
        <w:t xml:space="preserve"> </w:t>
      </w:r>
      <w:r>
        <w:t xml:space="preserve">decomposition</w:t>
      </w:r>
      <w:r>
        <w:t xml:space="preserve"> </w:t>
      </w:r>
      <w:r>
        <w:rPr>
          <w:i/>
          <w:iCs/>
        </w:rPr>
        <w:t xml:space="preserve">borrows strength across donors</w:t>
      </w:r>
      <w:r>
        <w:t xml:space="preserve"> </w:t>
      </w:r>
      <w:r>
        <w:t xml:space="preserve">rather than imputing.</w:t>
      </w:r>
      <w:r>
        <w:t xml:space="preserve"> </w:t>
      </w:r>
      <w:r>
        <w:t xml:space="preserve">Following LIANA’s</w:t>
      </w:r>
      <w:r>
        <w:t xml:space="preserve"> </w:t>
      </w:r>
      <w:r>
        <w:rPr>
          <w:rStyle w:val="VerbatimChar"/>
        </w:rPr>
        <w:t xml:space="preserve">to_tensor_c2c</w:t>
      </w:r>
      <w:r>
        <w:t xml:space="preserve"> </w:t>
      </w:r>
      <w:r>
        <w:t xml:space="preserve">convention, the</w:t>
      </w:r>
      <w:r>
        <w:t xml:space="preserve"> </w:t>
      </w:r>
      <w:r>
        <w:rPr>
          <w:rStyle w:val="VerbatimChar"/>
        </w:rPr>
        <w:t xml:space="preserve">magnitude_rank</w:t>
      </w:r>
      <w:r>
        <w:t xml:space="preserve"> </w:t>
      </w:r>
      <w:r>
        <w:t xml:space="preserve">score (a rank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where small </w:t>
      </w:r>
      <m:oMath>
        <m:r>
          <m:rPr>
            <m:sty m:val="p"/>
          </m:rPr>
          <m:t>=</m:t>
        </m:r>
      </m:oMath>
      <w:r>
        <w:t xml:space="preserve"> strong) is transformed by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</m:oMath>
      <w:r>
        <w:t xml:space="preserve">, which both flips orientation (large </w:t>
      </w:r>
      <m:oMath>
        <m:r>
          <m:rPr>
            <m:sty m:val="p"/>
          </m:rPr>
          <m:t>=</m:t>
        </m:r>
      </m:oMath>
      <w:r>
        <w:t xml:space="preserve"> strong)</w:t>
      </w:r>
      <w:r>
        <w:t xml:space="preserve"> </w:t>
      </w:r>
      <w:r>
        <w:t xml:space="preserve">and reshapes it; an early bug that omitted this transform left the in-fold</w:t>
      </w:r>
      <w:r>
        <w:t xml:space="preserve"> </w:t>
      </w:r>
      <w:r>
        <w:t xml:space="preserve">factors inverted and collapsed two linear models to chance, and was fixed once</w:t>
      </w:r>
      <w:r>
        <w:t xml:space="preserve"> </w:t>
      </w:r>
      <w:r>
        <w:t xml:space="preserve">diagnosed. A non-negative CP (PARAFAC) decomposition [3, 4]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rank 5</w:t>
      </w:r>
      <w:r>
        <w:t xml:space="preserve"> </w:t>
      </w:r>
      <w:r>
        <w:t xml:space="preserve">(justified below) yields</w:t>
      </w:r>
      <w:r>
        <w:t xml:space="preserve"> </w:t>
      </w:r>
      <w:r>
        <w:t xml:space="preserve">five</w:t>
      </w:r>
      <w:r>
        <w:t xml:space="preserve"> </w:t>
      </w:r>
      <w:r>
        <w:rPr>
          <w:i/>
          <w:iCs/>
        </w:rPr>
        <w:t xml:space="preserve">communication programs</w:t>
      </w:r>
      <w:r>
        <w:t xml:space="preserve">; a</w:t>
      </w:r>
      <w:r>
        <w:t xml:space="preserve"> </w:t>
      </w:r>
      <w:r>
        <w:t xml:space="preserve">donor’s</w:t>
      </w:r>
      <w:r>
        <w:t xml:space="preserve"> </w:t>
      </w:r>
      <w:r>
        <w:rPr>
          <w:i/>
          <w:iCs/>
        </w:rPr>
        <w:t xml:space="preserve">loading</w:t>
      </w:r>
      <w:r>
        <w:t xml:space="preserve"> </w:t>
      </w:r>
      <w:r>
        <w:t xml:space="preserve">on a program measures how active it is in that donor.</w:t>
      </w:r>
      <w:r>
        <w:t xml:space="preserve"> </w:t>
      </w:r>
      <w:r>
        <w:t xml:space="preserve">Each factor’s sender, receiver and L–R loadings give its biological</w:t>
      </w:r>
      <w:r>
        <w:t xml:space="preserve"> </w:t>
      </w:r>
      <w:r>
        <w:t xml:space="preserve">interpretation.</w:t>
      </w:r>
    </w:p>
    <w:bookmarkEnd w:id="22"/>
    <w:bookmarkStart w:id="26" w:name="why-rank-5."/>
    <w:p>
      <w:pPr>
        <w:pStyle w:val="Heading4"/>
      </w:pPr>
      <w:r>
        <w:t xml:space="preserve">Why rank 5.</w:t>
      </w:r>
    </w:p>
    <w:p>
      <w:pPr>
        <w:pStyle w:val="FirstParagraph"/>
      </w:pPr>
      <w:r>
        <w:t xml:space="preserve">Figure 2 plots the reconstruction error as</w:t>
      </w:r>
      <w:r>
        <w:t xml:space="preserve"> </w:t>
      </w:r>
      <w:r>
        <w:t xml:space="preserve">the rank grows. As is typical for CP decompositions of noisy single-cell</w:t>
      </w:r>
      <w:r>
        <w:t xml:space="preserve"> </w:t>
      </w:r>
      <w:r>
        <w:t xml:space="preserve">communication tensors, the error declines</w:t>
      </w:r>
      <w:r>
        <w:t xml:space="preserve"> </w:t>
      </w:r>
      <w:r>
        <w:rPr>
          <w:i/>
          <w:iCs/>
        </w:rPr>
        <w:t xml:space="preserve">smoothly</w:t>
      </w:r>
      <w:r>
        <w:t xml:space="preserve">, with diminishing</w:t>
      </w:r>
      <w:r>
        <w:t xml:space="preserve"> </w:t>
      </w:r>
      <w:r>
        <w:t xml:space="preserve">returns rather than a sharp elbow: the first five components capture about</w:t>
      </w:r>
      <w:r>
        <w:t xml:space="preserve"> </w:t>
      </w:r>
      <w:r>
        <w:t xml:space="preserve">two-thirds of the total error reduction available over ranks 1–8</w:t>
      </w:r>
      <w:r>
        <w:t xml:space="preserve"> </w:t>
      </w:r>
      <w:r>
        <w:t xml:space="preserve">(</w:t>
      </w:r>
      <m:oMath>
        <m:r>
          <m:t>0.66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0.58</m:t>
        </m:r>
      </m:oMath>
      <w:r>
        <w:t xml:space="preserve"> </w:t>
      </w:r>
      <w:r>
        <w:t xml:space="preserve">by rank 5 vs. a further</w:t>
      </w:r>
      <w:r>
        <w:t xml:space="preserve"> </w:t>
      </w:r>
      <m:oMath>
        <m:r>
          <m:t>0.58</m:t>
        </m:r>
        <m:r>
          <m:t>​</m:t>
        </m:r>
        <m:r>
          <m:rPr>
            <m:sty m:val="p"/>
          </m:rPr>
          <m:t>→</m:t>
        </m:r>
        <m:r>
          <m:t>​</m:t>
        </m:r>
        <m:r>
          <m:t>0.54</m:t>
        </m:r>
      </m:oMath>
      <w:r>
        <w:t xml:space="preserve"> </w:t>
      </w:r>
      <w:r>
        <w:t xml:space="preserve">across ranks 6–8), and each component past five lowers the error by</w:t>
      </w:r>
      <w:r>
        <w:t xml:space="preserve"> </w:t>
      </w:r>
      <w:r>
        <w:t xml:space="preserve">progressively less while adding another program to interpret. We therefore do</w:t>
      </w:r>
      <w:r>
        <w:t xml:space="preserve"> </w:t>
      </w:r>
      <w:r>
        <w:t xml:space="preserve">not over-read a kink that is not there; rank 5 is a deliberate</w:t>
      </w:r>
      <w:r>
        <w:t xml:space="preserve"> </w:t>
      </w:r>
      <w:r>
        <w:rPr>
          <w:i/>
          <w:iCs/>
        </w:rPr>
        <w:t xml:space="preserve">parsimony /</w:t>
      </w:r>
      <w:r>
        <w:rPr>
          <w:i/>
          <w:iCs/>
        </w:rPr>
        <w:t xml:space="preserve"> </w:t>
      </w:r>
      <w:r>
        <w:rPr>
          <w:i/>
          <w:iCs/>
        </w:rPr>
        <w:t xml:space="preserve">interpretability</w:t>
      </w:r>
      <w:r>
        <w:t xml:space="preserve"> </w:t>
      </w:r>
      <w:r>
        <w:t xml:space="preserve">choice—small enough that each program admits a clear</w:t>
      </w:r>
      <w:r>
        <w:t xml:space="preserve"> </w:t>
      </w:r>
      <w:r>
        <w:t xml:space="preserve">sender </w:t>
      </w:r>
      <m:oMath>
        <m:r>
          <m:rPr>
            <m:sty m:val="p"/>
          </m:rPr>
          <m:t>→</m:t>
        </m:r>
      </m:oMath>
      <w:r>
        <w:t xml:space="preserve"> receiver reading, yet large enough to resolve the dominant</w:t>
      </w:r>
      <w:r>
        <w:t xml:space="preserve"> </w:t>
      </w:r>
      <w:r>
        <w:t xml:space="preserve">batch/cohort structure (Factors 2/3/5) from the diagnosis-leaning biology</w:t>
      </w:r>
      <w:r>
        <w:t xml:space="preserve"> </w:t>
      </w:r>
      <w:r>
        <w:t xml:space="preserve">(</w:t>
      </w:r>
      <w:r>
        <w:rPr>
          <w:b/>
          <w:bCs/>
        </w:rPr>
        <w:t xml:space="preserve">Factor 4</w:t>
      </w:r>
      <w:r>
        <w:t xml:space="preserve">), matching the low single-digit ranks used in Tensor-cell2cell</w:t>
      </w:r>
      <w:r>
        <w:t xml:space="preserve"> </w:t>
      </w:r>
      <w:r>
        <w:t xml:space="preserve">workflows. The choice is validated</w:t>
      </w:r>
      <w:r>
        <w:t xml:space="preserve"> </w:t>
      </w:r>
      <w:r>
        <w:rPr>
          <w:i/>
          <w:iCs/>
        </w:rPr>
        <w:t xml:space="preserve">post hoc</w:t>
      </w:r>
      <w:r>
        <w:t xml:space="preserve">: the five programs cleanly</w:t>
      </w:r>
      <w:r>
        <w:t xml:space="preserve"> </w:t>
      </w:r>
      <w:r>
        <w:t xml:space="preserve">separate batch from biology (Table 2), and the in-fold refit</w:t>
      </w:r>
      <w:r>
        <w:t xml:space="preserve"> </w:t>
      </w:r>
      <w:r>
        <w:t xml:space="preserve">re-estimates a rank-5 decomposition inside every training fold yet recovers the</w:t>
      </w:r>
      <w:r>
        <w:t xml:space="preserve"> </w:t>
      </w:r>
      <w:r>
        <w:t xml:space="preserve">same</w:t>
      </w:r>
      <w:r>
        <w:t xml:space="preserve"> </w:t>
      </w:r>
      <w:r>
        <w:rPr>
          <w:b/>
          <w:bCs/>
        </w:rPr>
        <w:t xml:space="preserve">Factor 4</w:t>
      </w:r>
      <w:r>
        <w:t xml:space="preserve"> (</w:t>
      </w:r>
      <m:oMath>
        <m:r>
          <m:rPr>
            <m:sty m:val="p"/>
          </m:rPr>
          <m:t>|</m:t>
        </m:r>
        <m:r>
          <m:t>r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0.95</m:t>
        </m:r>
      </m:oMath>
      <w:r>
        <w:t xml:space="preserve">; median</w:t>
      </w:r>
      <w:r>
        <w:t xml:space="preserve"> </w:t>
      </w:r>
      <m:oMath>
        <m:r>
          <m:t>0.97</m:t>
        </m:r>
      </m:oMath>
      <w:r>
        <w:t xml:space="preserve"> </w:t>
      </w:r>
      <w:r>
        <w:t xml:space="preserve">across the five factors vs. the frozen all-donor factors).</w:t>
      </w:r>
    </w:p>
    <w:p>
      <w:pPr>
        <w:pStyle w:val="CaptionedFigure"/>
      </w:pPr>
      <w:r>
        <w:drawing>
          <wp:inline>
            <wp:extent cx="3307080" cy="210705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gures/phaseB_reconstruction_erro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21070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Tensor reconstruction error vs. CP (PARAFAC) rank. Normalised</w:t>
      </w:r>
      <w:r>
        <w:t xml:space="preserve"> </w:t>
      </w:r>
      <w:r>
        <w:t xml:space="preserve">Frobenius reconstruction error over the observed (unmasked) entries of the</w:t>
      </w:r>
      <w:r>
        <w:t xml:space="preserve"> </w:t>
      </w:r>
      <m:oMath>
        <m:r>
          <m:t>71</m:t>
        </m:r>
        <m:r>
          <m:rPr>
            <m:sty m:val="p"/>
          </m:rPr>
          <m:t>×</m:t>
        </m:r>
        <m:r>
          <m:t>1650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×</m:t>
        </m:r>
        <m:r>
          <m:t>8</m:t>
        </m:r>
      </m:oMath>
      <w:r>
        <w:t xml:space="preserve"> </w:t>
      </w:r>
      <w:r>
        <w:t xml:space="preserve">communication tensor, for non-negative</w:t>
      </w:r>
      <w:r>
        <w:t xml:space="preserve"> </w:t>
      </w:r>
      <w:r>
        <w:t xml:space="preserve">decompositions of rank</w:t>
      </w:r>
      <w:r>
        <w:t xml:space="preserve"> </w:t>
      </w:r>
      <m:oMath>
        <m:r>
          <m:t>1</m:t>
        </m:r>
      </m:oMath>
      <w:r>
        <w:t xml:space="preserve">–</w:t>
      </w:r>
      <m:oMath>
        <m:r>
          <m:t>8</m:t>
        </m:r>
      </m:oMath>
      <w:r>
        <w:t xml:space="preserve"> </w:t>
      </w:r>
      <w:r>
        <w:t xml:space="preserve">(single seed,</w:t>
      </w:r>
      <w:r>
        <w:t xml:space="preserve"> </w:t>
      </w:r>
      <w:r>
        <w:rPr>
          <w:rStyle w:val="VerbatimChar"/>
        </w:rPr>
        <w:t xml:space="preserve">random_state=0</w:t>
      </w:r>
      <w:r>
        <w:t xml:space="preserve">, matching</w:t>
      </w:r>
      <w:r>
        <w:t xml:space="preserve"> </w:t>
      </w:r>
      <w:r>
        <w:t xml:space="preserve">the in-fold projector). The error decreases</w:t>
      </w:r>
      <w:r>
        <w:t xml:space="preserve"> </w:t>
      </w:r>
      <w:r>
        <w:rPr>
          <w:i/>
          <w:iCs/>
        </w:rPr>
        <w:t xml:space="preserve">smoothly</w:t>
      </w:r>
      <w:r>
        <w:t xml:space="preserve"> </w:t>
      </w:r>
      <w:r>
        <w:t xml:space="preserve">with diminishing</w:t>
      </w:r>
      <w:r>
        <w:t xml:space="preserve"> </w:t>
      </w:r>
      <w:r>
        <w:t xml:space="preserve">returns rather than at a sharp elbow; rank 5 (dashed line) captures roughly</w:t>
      </w:r>
      <w:r>
        <w:t xml:space="preserve"> </w:t>
      </w:r>
      <w:r>
        <w:t xml:space="preserve">two-thirds of the reduction available across this range and was fixed for</w:t>
      </w:r>
      <w:r>
        <w:t xml:space="preserve"> </w:t>
      </w:r>
      <w:r>
        <w:t xml:space="preserve">parsimony and interpretability (see text).</w:t>
      </w:r>
    </w:p>
    <w:p>
      <w:pPr>
        <w:pStyle w:val="TableCaption"/>
      </w:pPr>
      <w:r>
        <w:t xml:space="preserve">Table 2. The five communication programs and their association with diagnosis</w:t>
      </w:r>
      <w:r>
        <w:t xml:space="preserve"> </w:t>
      </w:r>
      <w:r>
        <w:t xml:space="preserve">vs. sex/cohort (per-factor Mann–Whitney</w:t>
      </w:r>
      <w:r>
        <w:t xml:space="preserve"> </w:t>
      </w:r>
      <m:oMath>
        <m:r>
          <m:t>p</m:t>
        </m:r>
      </m:oMath>
      <w:r>
        <w:t xml:space="preserve">). The batch confound</w:t>
      </w:r>
      <w:r>
        <w:t xml:space="preserve"> </w:t>
      </w:r>
      <w:r>
        <w:t xml:space="preserve">self-segregates into Factors 2/3/5 (strongly sex-linked, diagnosis-null) and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smear into the biology.</w:t>
      </w:r>
      <w:r>
        <w:t xml:space="preserve"> </w:t>
      </w:r>
      <w:r>
        <w:rPr>
          <w:b/>
          <w:bCs/>
        </w:rPr>
        <w:t xml:space="preserve">Factor 4</w:t>
      </w:r>
      <w:r>
        <w:t xml:space="preserve"> is the only</w:t>
      </w:r>
      <w:r>
        <w:t xml:space="preserve"> </w:t>
      </w:r>
      <w:r>
        <w:t xml:space="preserve">diagnosis-leaning, cohort-clean program, and it is the one selected</w:t>
      </w:r>
      <w:r>
        <w:t xml:space="preserve"> </w:t>
      </w:r>
      <w:r>
        <w:rPr>
          <w:i/>
          <w:iCs/>
        </w:rPr>
        <w:t xml:space="preserve">a priori</w:t>
      </w:r>
      <w:r>
        <w:t xml:space="preserve"> </w:t>
      </w:r>
      <w:r>
        <w:t xml:space="preserve">as the microglia </w:t>
      </w:r>
      <m:oMath>
        <m:r>
          <m:rPr>
            <m:sty m:val="p"/>
          </m:rPr>
          <m:t>→</m:t>
        </m:r>
      </m:oMath>
      <w:r>
        <w:t xml:space="preserve"> 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axis.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2. The five communication programs and their association with diagnosis vs. sex/cohort (per-factor Mann–Whitney p). The batch confound self-segregates into Factors 2/3/5 (strongly sex-linked, diagnosis-null) and does not smear into the biology. Factor 4 is the only diagnosis-leaning, cohort-clean program, and it is the one selected a priori as the microglia \rightarrow ExN10_L46 axis."/>
      </w:tblPr>
      <w:tblGrid>
        <w:gridCol w:w="1584"/>
        <w:gridCol w:w="1584"/>
        <w:gridCol w:w="1584"/>
        <w:gridCol w:w="1584"/>
        <w:gridCol w:w="1584"/>
      </w:tblGrid>
      <w:tr>
        <w:tc>
          <w:tcPr/>
          <w:p>
            <w:pPr>
              <w:pStyle w:val="Compact"/>
              <w:jc w:val="center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(dominant sender 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 receiver)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(diagnosis)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(sex/cohort)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ExN 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 ExN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signal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ExN 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 Ast/OPC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cohort/batch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OPC/Ast 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 mixed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cohort/batch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End + Mic </w:t>
            </w:r>
            <m:oMath>
              <m:r>
                <m:rPr>
                  <m:sty m:val="p"/>
                </m:rPr>
                <m:t>→</m:t>
              </m:r>
            </m:oMath>
            <w:r>
              <w:rPr>
                <w:b/>
                <w:bCs/>
              </w:rPr>
              <w:t xml:space="preserve"> ExN10_L46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hypothesis program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mixed 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 End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0.886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cohort/batch</w:t>
            </w:r>
          </w:p>
        </w:tc>
      </w:tr>
    </w:tbl>
    <w:bookmarkEnd w:id="26"/>
    <w:bookmarkStart w:id="27" w:name="the-hypothesis-program-factor-4."/>
    <w:p>
      <w:pPr>
        <w:pStyle w:val="Heading4"/>
      </w:pPr>
      <w:r>
        <w:t xml:space="preserve">The hypothesis program (</w:t>
      </w:r>
      <w:r>
        <w:rPr>
          <w:b/>
          <w:bCs/>
        </w:rPr>
        <w:t xml:space="preserve">Factor 4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Factor 4</w:t>
      </w:r>
      <w:r>
        <w:t xml:space="preserve">’s senders load on</w:t>
      </w:r>
      <w:r>
        <w:t xml:space="preserve"> </w:t>
      </w:r>
      <w:r>
        <w:rPr>
          <w:b/>
          <w:bCs/>
        </w:rPr>
        <w:t xml:space="preserve">Endothelial (0.79)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Microglia (0.40)</w:t>
      </w:r>
      <w:r>
        <w:t xml:space="preserve">; its receivers load on</w:t>
      </w:r>
      <w:r>
        <w:t xml:space="preserve"> </w:t>
      </w:r>
      <w:r>
        <w:rPr>
          <w:rStyle w:val="VerbatimChar"/>
          <w:b/>
          <w:bCs/>
        </w:rPr>
        <w:t xml:space="preserve">ExN10_L46</w:t>
      </w:r>
      <w:r>
        <w:rPr>
          <w:b/>
          <w:bCs/>
        </w:rPr>
        <w:t xml:space="preserve"> </w:t>
      </w:r>
      <w:r>
        <w:rPr>
          <w:b/>
          <w:bCs/>
        </w:rPr>
        <w:t xml:space="preserve">(0.54)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ExN_other</w:t>
      </w:r>
      <w:r>
        <w:t xml:space="preserve"> </w:t>
      </w:r>
      <w:r>
        <w:t xml:space="preserve">(0.52). Its top</w:t>
      </w:r>
      <w:r>
        <w:t xml:space="preserve"> </w:t>
      </w:r>
      <w:r>
        <w:t xml:space="preserve">ligand–receptor drivers are synaptic-adhesion / glutamatergic / Ca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pairs—</w:t>
      </w:r>
      <w:r>
        <w:rPr>
          <w:rStyle w:val="VerbatimChar"/>
        </w:rPr>
        <w:t xml:space="preserve">IL1RAPL1--PTPRD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CALM1--GRM5/GRM7/KCNQ5/RYR2</w:t>
      </w:r>
      <w:r>
        <w:t xml:space="preserve">,</w:t>
      </w:r>
      <w:r>
        <w:t xml:space="preserve"> </w:t>
      </w:r>
      <w:r>
        <w:rPr>
          <w:rStyle w:val="VerbatimChar"/>
        </w:rPr>
        <w:t xml:space="preserve">NRXN3--NLGN1</w:t>
      </w:r>
      <w:r>
        <w:t xml:space="preserve">,</w:t>
      </w:r>
      <w:r>
        <w:t xml:space="preserve"> </w:t>
      </w:r>
      <w:r>
        <w:rPr>
          <w:rStyle w:val="VerbatimChar"/>
        </w:rPr>
        <w:t xml:space="preserve">APP--DCC</w:t>
      </w:r>
      <w:r>
        <w:t xml:space="preserve">,</w:t>
      </w:r>
      <w:r>
        <w:t xml:space="preserve"> </w:t>
      </w:r>
      <w:r>
        <w:rPr>
          <w:rStyle w:val="VerbatimChar"/>
        </w:rPr>
        <w:t xml:space="preserve">CALM1--CACNA1C</w:t>
      </w:r>
      <w:r>
        <w:t xml:space="preserve"> </w:t>
      </w:r>
      <w:r>
        <w:t xml:space="preserve">(</w:t>
      </w:r>
      <w:r>
        <w:rPr>
          <w:rStyle w:val="VerbatimChar"/>
        </w:rPr>
        <w:t xml:space="preserve">CACNA1C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IL1RAPL1</w:t>
      </w:r>
      <w:r>
        <w:t xml:space="preserve"> </w:t>
      </w:r>
      <w:r>
        <w:t xml:space="preserve">are psychiatric-relevant). Quantifying the</w:t>
      </w:r>
      <w:r>
        <w:t xml:space="preserve"> </w:t>
      </w:r>
      <w:r>
        <w:t xml:space="preserve">microglia-sender </w:t>
      </w:r>
      <m:oMath>
        <m:r>
          <m:rPr>
            <m:sty m:val="p"/>
          </m:rPr>
          <m:t>×</m:t>
        </m:r>
      </m:oMath>
      <w:r>
        <w:t xml:space="preserve"> </w:t>
      </w:r>
      <w:r>
        <w:rPr>
          <w:rStyle w:val="VerbatimChar"/>
        </w:rPr>
        <w:t xml:space="preserve">ExN10_L46</w:t>
      </w:r>
      <w:r>
        <w:t xml:space="preserve">-receiver product gives loading</w:t>
      </w:r>
      <w:r>
        <w:t xml:space="preserve"> </w:t>
      </w:r>
      <m:oMath>
        <m:r>
          <m:t>0.40</m:t>
        </m:r>
        <m:r>
          <m:rPr>
            <m:sty m:val="p"/>
          </m:rPr>
          <m:t>×</m:t>
        </m:r>
        <m:r>
          <m:t>0.54</m:t>
        </m:r>
        <m:r>
          <m:rPr>
            <m:sty m:val="p"/>
          </m:rPr>
          <m:t>≈</m:t>
        </m:r>
        <m:r>
          <m:t>0.22</m:t>
        </m:r>
      </m:oMath>
      <w:r>
        <w:t xml:space="preserve">, far above any other factor—hence</w:t>
      </w:r>
      <w:r>
        <w:t xml:space="preserve"> </w:t>
      </w:r>
      <w:r>
        <w:rPr>
          <w:b/>
          <w:bCs/>
        </w:rPr>
        <w:t xml:space="preserve">Factor 4</w:t>
      </w:r>
      <w:r>
        <w:t xml:space="preserve"> is</w:t>
      </w:r>
      <w:r>
        <w:t xml:space="preserve"> </w:t>
      </w:r>
      <w:r>
        <w:t xml:space="preserve">the data-driven instantiation of the axis under test.</w:t>
      </w:r>
    </w:p>
    <w:bookmarkEnd w:id="27"/>
    <w:bookmarkStart w:id="28" w:name="honest-caveats-carried-forward."/>
    <w:p>
      <w:pPr>
        <w:pStyle w:val="Heading4"/>
      </w:pPr>
      <w:r>
        <w:t xml:space="preserve">Honest caveats (carried forward).</w:t>
      </w:r>
    </w:p>
    <w:p>
      <w:pPr>
        <w:pStyle w:val="FirstParagraph"/>
      </w:pPr>
      <m:oMath>
        <m:r>
          <m:t>p</m:t>
        </m:r>
        <m:r>
          <m:rPr>
            <m:sty m:val="p"/>
          </m:rPr>
          <m:t>=</m:t>
        </m:r>
        <m:r>
          <m:t>0.057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trend</w:t>
      </w:r>
      <w:r>
        <w:t xml:space="preserve">, not</w:t>
      </w:r>
      <w:r>
        <w:t xml:space="preserve"> </w:t>
      </w:r>
      <w:r>
        <w:t xml:space="preserve">significance (univariate, one factor).</w:t>
      </w:r>
      <w:r>
        <w:t xml:space="preserve"> </w:t>
      </w:r>
      <w:r>
        <w:rPr>
          <w:b/>
          <w:bCs/>
        </w:rPr>
        <w:t xml:space="preserve">Factor 4</w:t>
      </w:r>
      <w:r>
        <w:t xml:space="preserve">’s top sender is actually</w:t>
      </w:r>
      <w:r>
        <w:t xml:space="preserve"> </w:t>
      </w:r>
      <w:r>
        <w:t xml:space="preserve">Endothelial (</w:t>
      </w:r>
      <m:oMath>
        <m:r>
          <m:t>0.79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Mic (</w:t>
      </w:r>
      <m:oMath>
        <m:r>
          <m:t>0.40</m:t>
        </m:r>
      </m:oMath>
      <w:r>
        <w:t xml:space="preserve">), so strictly it is a</w:t>
      </w:r>
      <w:r>
        <w:t xml:space="preserve"> </w:t>
      </w:r>
      <w:r>
        <w:t xml:space="preserve">“non-neuronal</w:t>
      </w:r>
      <w:r>
        <w:t xml:space="preserve"> </w:t>
      </w:r>
      <w:r>
        <w:t xml:space="preserve">(vascular + immune) </w:t>
      </w:r>
      <m:oMath>
        <m:r>
          <m:rPr>
            <m:sty m:val="p"/>
          </m:rPr>
          <m:t>→</m:t>
        </m:r>
      </m:oMath>
      <w:r>
        <w:t xml:space="preserve"> deep-layer neuron”</w:t>
      </w:r>
      <w:r>
        <w:t xml:space="preserve"> </w:t>
      </w:r>
      <w:r>
        <w:t xml:space="preserve">program rather than pure</w:t>
      </w:r>
      <w:r>
        <w:t xml:space="preserve"> </w:t>
      </w:r>
      <w:r>
        <w:t xml:space="preserve">microglia. Selecting</w:t>
      </w:r>
      <w:r>
        <w:t xml:space="preserve"> </w:t>
      </w:r>
      <w:r>
        <w:rPr>
          <w:b/>
          <w:bCs/>
        </w:rPr>
        <w:t xml:space="preserve">Factor 4</w:t>
      </w:r>
      <w:r>
        <w:t xml:space="preserve"> by</w:t>
      </w:r>
      <w:r>
        <w:t xml:space="preserve"> </w:t>
      </w:r>
      <w:r>
        <w:rPr>
          <w:i/>
          <w:iCs/>
        </w:rPr>
        <w:t xml:space="preserve">biology</w:t>
      </w:r>
      <w:r>
        <w:t xml:space="preserve"> </w:t>
      </w:r>
      <w:r>
        <w:t xml:space="preserve">(not by</w:t>
      </w:r>
      <w:r>
        <w:t xml:space="preserve"> </w:t>
      </w:r>
      <m:oMath>
        <m:r>
          <m:t>p</m:t>
        </m:r>
      </m:oMath>
      <w:r>
        <w:t xml:space="preserve">-value) keeps</w:t>
      </w:r>
      <w:r>
        <w:t xml:space="preserve"> </w:t>
      </w:r>
      <w:r>
        <w:t xml:space="preserve">this a legitimate</w:t>
      </w:r>
      <w:r>
        <w:t xml:space="preserve"> </w:t>
      </w:r>
      <w:r>
        <w:rPr>
          <w:i/>
          <w:iCs/>
        </w:rPr>
        <w:t xml:space="preserve">directed</w:t>
      </w:r>
      <w:r>
        <w:t xml:space="preserve"> </w:t>
      </w:r>
      <w:r>
        <w:t xml:space="preserve">test.</w:t>
      </w:r>
    </w:p>
    <w:bookmarkEnd w:id="28"/>
    <w:bookmarkEnd w:id="29"/>
    <w:bookmarkStart w:id="35" w:name="phase-c-machine-learning"/>
    <w:p>
      <w:pPr>
        <w:pStyle w:val="Heading2"/>
      </w:pPr>
      <w:r>
        <w:t xml:space="preserve">Phase C — Machine learning</w:t>
      </w:r>
    </w:p>
    <w:bookmarkStart w:id="30" w:name="feature-sets."/>
    <w:p>
      <w:pPr>
        <w:pStyle w:val="Heading4"/>
      </w:pPr>
      <w:r>
        <w:t xml:space="preserve">Feature sets.</w:t>
      </w:r>
    </w:p>
    <w:p>
      <w:pPr>
        <w:pStyle w:val="FirstParagraph"/>
      </w:pPr>
      <w:r>
        <w:t xml:space="preserve">Three donor-level matrices are compared: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Expression-only</w:t>
      </w:r>
      <w:r>
        <w:t xml:space="preserve"> </w:t>
      </w:r>
      <w:r>
        <w:t xml:space="preserve">— per-cell-type pseudobulk (raw counts summed</w:t>
      </w:r>
      <w:r>
        <w:t xml:space="preserve"> </w:t>
      </w:r>
      <w:r>
        <w:t xml:space="preserve">per donor</w:t>
      </w:r>
      <m:oMath>
        <m:r>
          <m:rPr>
            <m:sty m:val="p"/>
          </m:rPr>
          <m:t>×</m:t>
        </m:r>
      </m:oMath>
      <w:r>
        <w:t xml:space="preserve">cell type, then logCPM); the baseline.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Communication-only</w:t>
      </w:r>
      <w:r>
        <w:t xml:space="preserve"> </w:t>
      </w:r>
      <w:r>
        <w:t xml:space="preserve">— the 5 factor loadings.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Combined</w:t>
      </w:r>
      <w:r>
        <w:t xml:space="preserve"> </w:t>
      </w:r>
      <w:r>
        <w:t xml:space="preserve">— pseudobulk + 5 factors.</w:t>
      </w:r>
    </w:p>
    <w:bookmarkEnd w:id="30"/>
    <w:bookmarkStart w:id="31" w:name="X5b24ad82dd824f6146df65ad241d559ae1b2c01"/>
    <w:p>
      <w:pPr>
        <w:pStyle w:val="Heading4"/>
      </w:pPr>
      <w:r>
        <w:t xml:space="preserve">Communication vs. expression, in plain terms.</w:t>
      </w:r>
    </w:p>
    <w:p>
      <w:pPr>
        <w:pStyle w:val="FirstParagraph"/>
      </w:pPr>
      <w:r>
        <w:rPr>
          <w:i/>
          <w:iCs/>
        </w:rPr>
        <w:t xml:space="preserve">Expression</w:t>
      </w:r>
      <w:r>
        <w:t xml:space="preserve"> </w:t>
      </w:r>
      <w:r>
        <w:t xml:space="preserve">features are raw gene-activity readouts: for each donor and</w:t>
      </w:r>
      <w:r>
        <w:t xml:space="preserve"> </w:t>
      </w:r>
      <w:r>
        <w:t xml:space="preserve">cell type, how much each gene is switched on (e.g. how much</w:t>
      </w:r>
      <w:r>
        <w:t xml:space="preserve"> </w:t>
      </w:r>
      <w:r>
        <w:rPr>
          <w:rStyle w:val="VerbatimChar"/>
        </w:rPr>
        <w:t xml:space="preserve">IL1RAPL1</w:t>
      </w:r>
      <w:r>
        <w:t xml:space="preserve"> </w:t>
      </w:r>
      <w:r>
        <w:t xml:space="preserve">microglia make).</w:t>
      </w:r>
      <w:r>
        <w:t xml:space="preserve"> </w:t>
      </w:r>
      <w:r>
        <w:rPr>
          <w:i/>
          <w:iCs/>
        </w:rPr>
        <w:t xml:space="preserve">Communication</w:t>
      </w:r>
      <w:r>
        <w:t xml:space="preserve"> </w:t>
      </w:r>
      <w:r>
        <w:t xml:space="preserve">features are</w:t>
      </w:r>
      <w:r>
        <w:t xml:space="preserve"> </w:t>
      </w:r>
      <w:r>
        <w:rPr>
          <w:i/>
          <w:iCs/>
        </w:rPr>
        <w:t xml:space="preserve">relational</w:t>
      </w:r>
      <w:r>
        <w:t xml:space="preserve">: they score</w:t>
      </w:r>
      <w:r>
        <w:t xml:space="preserve"> </w:t>
      </w:r>
      <w:r>
        <w:t xml:space="preserve">how strongly a ligand from a</w:t>
      </w:r>
      <w:r>
        <w:t xml:space="preserve"> </w:t>
      </w:r>
      <w:r>
        <w:rPr>
          <w:i/>
          <w:iCs/>
        </w:rPr>
        <w:t xml:space="preserve">sender</w:t>
      </w:r>
      <w:r>
        <w:t xml:space="preserve"> </w:t>
      </w:r>
      <w:r>
        <w:t xml:space="preserve">cell type can engage its receptor on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receiver</w:t>
      </w:r>
      <w:r>
        <w:t xml:space="preserve"> </w:t>
      </w:r>
      <w:r>
        <w:t xml:space="preserve">cell type, then compress thousands of such sender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receiver L–R scores into 5 programs. Crucially, communication is</w:t>
      </w:r>
      <w:r>
        <w:t xml:space="preserve"> </w:t>
      </w:r>
      <w:r>
        <w:rPr>
          <w:i/>
          <w:iCs/>
        </w:rPr>
        <w:t xml:space="preserve">computed</w:t>
      </w:r>
      <w:r>
        <w:rPr>
          <w:i/>
          <w:iCs/>
        </w:rP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expression (a ligand’s</w:t>
      </w:r>
      <w:r>
        <w:t xml:space="preserve"> </w:t>
      </w:r>
      <w:r>
        <w:t xml:space="preserve">“signal”</w:t>
      </w:r>
      <w:r>
        <w:t xml:space="preserve"> </w:t>
      </w:r>
      <w:r>
        <w:t xml:space="preserve">is essentially its gene expression), so</w:t>
      </w:r>
      <w:r>
        <w:t xml:space="preserve"> </w:t>
      </w:r>
      <w:r>
        <w:t xml:space="preserve">the two are not independent—which is exactly why the combined-feature</w:t>
      </w:r>
      <w:r>
        <w:t xml:space="preserve"> </w:t>
      </w:r>
      <w:r>
        <w:t xml:space="preserve">comparison below is the decisive test of whether communication adds anything.</w:t>
      </w:r>
    </w:p>
    <w:bookmarkEnd w:id="31"/>
    <w:bookmarkStart w:id="32" w:name="X78621e650b98ba7e53ecb095f33a060cc231c57"/>
    <w:p>
      <w:pPr>
        <w:pStyle w:val="Heading4"/>
      </w:pPr>
      <w:r>
        <w:t xml:space="preserve">Evaluation: within-sex value-add (not leave-one-sex-out).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sex is perfectly confounded with cohort, we evaluate with</w:t>
      </w:r>
      <w:r>
        <w:t xml:space="preserve"> </w:t>
      </w:r>
      <w:r>
        <w:rPr>
          <w:i/>
          <w:iCs/>
        </w:rPr>
        <w:t xml:space="preserve">pooled</w:t>
      </w:r>
      <w:r>
        <w:t xml:space="preserve"> </w:t>
      </w:r>
      <w:r>
        <w:t xml:space="preserve">donor-level CV stratified by</w:t>
      </w:r>
      <w:r>
        <w:t xml:space="preserve"> </w:t>
      </w:r>
      <w:r>
        <w:rPr>
          <w:b/>
          <w:bCs/>
        </w:rPr>
        <w:t xml:space="preserve">sex </w:t>
      </w:r>
      <m:oMath>
        <m:r>
          <m:rPr>
            <m:sty m:val="p"/>
          </m:rPr>
          <m:t>×</m:t>
        </m:r>
      </m:oMath>
      <w:r>
        <w:rPr>
          <w:b/>
          <w:bCs/>
        </w:rPr>
        <w:t xml:space="preserve"> diagnosis</w:t>
      </w:r>
      <w:r>
        <w:t xml:space="preserve"> </w:t>
      </w:r>
      <w:r>
        <w:t xml:space="preserve">(diagnosis is</w:t>
      </w:r>
      <w:r>
        <w:t xml:space="preserve"> </w:t>
      </w:r>
      <w:r>
        <w:t xml:space="preserve">balanced within each sex: F 20/18, M 17/16), so a fold never crosses the batch.</w:t>
      </w:r>
      <w:r>
        <w:t xml:space="preserve"> </w:t>
      </w:r>
      <w:r>
        <w:t xml:space="preserve">The hypothesis test becomes: does adding communication beat expression-only, and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Factor 4</w:t>
      </w:r>
      <w:r>
        <w:t xml:space="preserve">’s importance</w:t>
      </w:r>
      <w:r>
        <w:t xml:space="preserve"> </w:t>
      </w:r>
      <w:r>
        <w:rPr>
          <w:i/>
          <w:iCs/>
        </w:rPr>
        <w:t xml:space="preserve">shared across sexes</w:t>
      </w:r>
      <w:r>
        <w:t xml:space="preserve">?</w:t>
      </w:r>
    </w:p>
    <w:bookmarkEnd w:id="32"/>
    <w:bookmarkStart w:id="33" w:name="model-selection-and-validation."/>
    <w:p>
      <w:pPr>
        <w:pStyle w:val="Heading4"/>
      </w:pPr>
      <w:r>
        <w:t xml:space="preserve">Model selection and validation.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i/>
          <w:iCs/>
        </w:rPr>
        <w:t xml:space="preserve">repeated nested</w:t>
      </w:r>
      <w:r>
        <w:rPr>
          <w:i/>
          <w:iCs/>
        </w:rPr>
        <w:t xml:space="preserve"> </w:t>
      </w:r>
      <w:r>
        <w:rPr>
          <w:i/>
          <w:iCs/>
        </w:rPr>
        <w:t xml:space="preserve">cross-validation</w:t>
      </w:r>
      <w:r>
        <w:t xml:space="preserve">: 3 rounds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5 outer folds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3 inner folds, with</w:t>
      </w:r>
      <w:r>
        <w:t xml:space="preserve"> </w:t>
      </w:r>
      <w:r>
        <w:t xml:space="preserve">20 Optuna [10] trials per inner search, evaluating five</w:t>
      </w:r>
      <w:r>
        <w:t xml:space="preserve"> </w:t>
      </w:r>
      <w:r>
        <w:t xml:space="preserve">estimators—logistic regression (LR), Gaussian naive Bayes (GNB), linear</w:t>
      </w:r>
      <w:r>
        <w:t xml:space="preserve"> </w:t>
      </w:r>
      <w:r>
        <w:t xml:space="preserve">discriminant analysis (LDA) and random forest (RF) from</w:t>
      </w:r>
      <w:r>
        <w:t xml:space="preserve"> </w:t>
      </w:r>
      <w:r>
        <w:t xml:space="preserve">scikit-learn [9], plus XGBoost [6]. Bootstrap 95% confidence</w:t>
      </w:r>
      <w:r>
        <w:t xml:space="preserve"> </w:t>
      </w:r>
      <w:r>
        <w:t xml:space="preserve">intervals are reported. Feature pipelines are fit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training</w:t>
      </w:r>
      <w:r>
        <w:t xml:space="preserve"> </w:t>
      </w:r>
      <w:r>
        <w:t xml:space="preserve">fold: a variance top-1000 prefilter (</w:t>
      </w:r>
      <w:r>
        <w:rPr>
          <w:rStyle w:val="VerbatimChar"/>
        </w:rPr>
        <w:t xml:space="preserve">VarianceTopK</w:t>
      </w:r>
      <w:r>
        <w:t xml:space="preserve">) followed by mRMR</w:t>
      </w:r>
      <w:r>
        <w:t xml:space="preserve"> </w:t>
      </w:r>
      <w:r>
        <w:t xml:space="preserve">selection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features (</w:t>
      </w:r>
      <w:r>
        <w:rPr>
          <w:rStyle w:val="VerbatimChar"/>
        </w:rPr>
        <w:t xml:space="preserve">MRMRSelector</w:t>
      </w:r>
      <w:r>
        <w:t xml:space="preserve">, relevance </w:t>
      </w:r>
      <m:oMath>
        <m:r>
          <m:rPr>
            <m:sty m:val="p"/>
          </m:rPr>
          <m:t>=</m:t>
        </m:r>
      </m:oMath>
      <w:r>
        <w:t xml:space="preserve"> mutual</w:t>
      </w:r>
      <w:r>
        <w:t xml:space="preserve"> </w:t>
      </w:r>
      <w:r>
        <w:t xml:space="preserve">information) [7].</w:t>
      </w:r>
    </w:p>
    <w:bookmarkEnd w:id="33"/>
    <w:bookmarkStart w:id="34" w:name="leakage-rules-non-negotiable."/>
    <w:p>
      <w:pPr>
        <w:pStyle w:val="Heading4"/>
      </w:pPr>
      <w:r>
        <w:t xml:space="preserve">Leakage rules (non-negotiable).</w:t>
      </w:r>
    </w:p>
    <w:p>
      <w:pPr>
        <w:numPr>
          <w:ilvl w:val="0"/>
          <w:numId w:val="1003"/>
        </w:numPr>
      </w:pPr>
      <w:r>
        <w:t xml:space="preserve">CV unit </w:t>
      </w:r>
      <m:oMath>
        <m:r>
          <m:rPr>
            <m:sty m:val="p"/>
          </m:rPr>
          <m:t>=</m:t>
        </m:r>
      </m:oMath>
      <w:r>
        <w:t xml:space="preserve"> donor, one row per donor (</w:t>
      </w:r>
      <w:r>
        <w:rPr>
          <w:rStyle w:val="VerbatimChar"/>
        </w:rPr>
        <w:t xml:space="preserve">M24</w:t>
      </w:r>
      <w:r>
        <w:t xml:space="preserve"> </w:t>
      </w:r>
      <w:r>
        <w:t xml:space="preserve">merged), stratified by</w:t>
      </w:r>
      <w:r>
        <w:t xml:space="preserve"> </w:t>
      </w:r>
      <w:r>
        <w:t xml:space="preserve">sex </w:t>
      </w:r>
      <m:oMath>
        <m:r>
          <m:rPr>
            <m:sty m:val="p"/>
          </m:rPr>
          <m:t>×</m:t>
        </m:r>
      </m:oMath>
      <w:r>
        <w:t xml:space="preserve"> diagnosis.</w:t>
      </w:r>
    </w:p>
    <w:p>
      <w:pPr>
        <w:numPr>
          <w:ilvl w:val="0"/>
          <w:numId w:val="1003"/>
        </w:numPr>
      </w:pPr>
      <w:r>
        <w:t xml:space="preserve">All expression feature selection / variance prefilter / scaling is fit on</w:t>
      </w:r>
      <w:r>
        <w:t xml:space="preserve"> </w:t>
      </w:r>
      <w:r>
        <w:t xml:space="preserve">the training fold only.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Tensor leakage removed (rigorous path).</w:t>
      </w:r>
      <w:r>
        <w:t xml:space="preserve"> </w:t>
      </w:r>
      <w:r>
        <w:t xml:space="preserve">The Phase B rank-5</w:t>
      </w:r>
      <w:r>
        <w:t xml:space="preserve"> </w:t>
      </w:r>
      <w:r>
        <w:t xml:space="preserve">decomposition was fit on all 71 donors (unsupervised; the leak is mild). For</w:t>
      </w:r>
      <w:r>
        <w:t xml:space="preserve"> </w:t>
      </w:r>
      <w:r>
        <w:t xml:space="preserve">the headline numbers we</w:t>
      </w:r>
      <w:r>
        <w:t xml:space="preserve"> </w:t>
      </w:r>
      <w:r>
        <w:rPr>
          <w:i/>
          <w:iCs/>
        </w:rPr>
        <w:t xml:space="preserve">re-fit the tensor inside each outer-train fold</w:t>
      </w:r>
      <w:r>
        <w:t xml:space="preserve"> </w:t>
      </w:r>
      <w:r>
        <w:t xml:space="preserve">(</w:t>
      </w:r>
      <w:r>
        <w:rPr>
          <w:rStyle w:val="VerbatimChar"/>
        </w:rPr>
        <w:t xml:space="preserve">TensorFactorProjector</w:t>
      </w:r>
      <w:r>
        <w:t xml:space="preserve">: non-negative PARAFAC on train donors, then NNLS</w:t>
      </w:r>
      <w:r>
        <w:t xml:space="preserve"> </w:t>
      </w:r>
      <w:r>
        <w:t xml:space="preserve">projection of held-out donors onto the fixed factors). Because non-negative CP</w:t>
      </w:r>
      <w:r>
        <w:t xml:space="preserve"> </w:t>
      </w:r>
      <w:r>
        <w:t xml:space="preserve">has no sign ambiguity (only permutation), in-fold components are matched to the</w:t>
      </w:r>
      <w:r>
        <w:t xml:space="preserve"> </w:t>
      </w:r>
      <w:r>
        <w:t xml:space="preserve">canonical Factor 1…5 by</w:t>
      </w:r>
      <w:r>
        <w:t xml:space="preserve"> </w:t>
      </w:r>
      <m:oMath>
        <m:r>
          <m:rPr>
            <m:sty m:val="p"/>
          </m:rPr>
          <m:t>|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r</m:t>
        </m:r>
        <m:r>
          <m:rPr>
            <m:sty m:val="p"/>
          </m:rPr>
          <m:t>|</m:t>
        </m:r>
      </m:oMath>
      <w:r>
        <w:t xml:space="preserve"> </w:t>
      </w:r>
      <w:r>
        <w:t xml:space="preserve">Hungarian assignment.</w:t>
      </w:r>
    </w:p>
    <w:bookmarkEnd w:id="34"/>
    <w:bookmarkEnd w:id="35"/>
    <w:bookmarkEnd w:id="36"/>
    <w:bookmarkStart w:id="58" w:name="results"/>
    <w:p>
      <w:pPr>
        <w:pStyle w:val="Heading1"/>
      </w:pPr>
      <w:r>
        <w:t xml:space="preserve">Results</w:t>
      </w:r>
    </w:p>
    <w:bookmarkStart w:id="38" w:name="donor-level-classification"/>
    <w:p>
      <w:pPr>
        <w:pStyle w:val="Heading2"/>
      </w:pPr>
      <w:r>
        <w:t xml:space="preserve">Donor-level classification</w:t>
      </w:r>
    </w:p>
    <w:p>
      <w:pPr>
        <w:pStyle w:val="FirstParagraph"/>
      </w:pPr>
      <w:r>
        <w:t xml:space="preserve">Table 3 reports median test AUC (with 95% bootstrap CI) and median</w:t>
      </w:r>
      <w:r>
        <w:t xml:space="preserve"> </w:t>
      </w:r>
      <w:r>
        <w:t xml:space="preserve">MCC for each feature set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estimator under the rigorous CV.</w:t>
      </w:r>
    </w:p>
    <w:p>
      <w:pPr>
        <w:pStyle w:val="TableCaption"/>
      </w:pPr>
      <w:r>
        <w:t xml:space="preserve">Table 3. Rigorous repeated-nested-CV performance (median AUC [95% CI]; median</w:t>
      </w:r>
      <w:r>
        <w:t xml:space="preserve"> </w:t>
      </w:r>
      <w:r>
        <w:t xml:space="preserve">MCC). Communication-only carries weak but real signal in the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models (LR/GNB/LDA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0.633) and is at chance for tree models; expression</w:t>
      </w:r>
      <w:r>
        <w:t xml:space="preserve"> </w:t>
      </w:r>
      <w:r>
        <w:t xml:space="preserve">is the stronger baseline (XGB 0.714); combined never CI-separates from</w:t>
      </w:r>
      <w:r>
        <w:t xml:space="preserve"> </w:t>
      </w:r>
      <w:r>
        <w:t xml:space="preserve">expression.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le 3. Rigorous repeated-nested-CV performance (median AUC [95% CI]; median MCC). Communication-only carries weak but real signal in the linear models (LR/GNB/LDA \approx 0.633) and is at chance for tree models; expression is the stronger baseline (XGB 0.714); combined never CI-separates from expression.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Communication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Expression</w:t>
            </w:r>
          </w:p>
        </w:tc>
        <w:tc>
          <w:tcPr>
            <w:gridSpan w:val="3"/>
          </w:tcPr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MCC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[0.56,0.73]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[0.61,0.73]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[0.55,0.76]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GNB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[0.58,0.69]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[0.50,0.71]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[0.54,0.73]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[0.56,0.76]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[0.57,0.71]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[0.50,0.77]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[0.50,0.59]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[0.63,0.76]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[0.57,0.71]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[0.40,0.61]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[0.61,0.73]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[0.63,0.83]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0.29</w:t>
            </w:r>
          </w:p>
        </w:tc>
      </w:tr>
    </w:tbl>
    <w:bookmarkStart w:id="37" w:name="value-add-combined---expression."/>
    <w:p>
      <w:pPr>
        <w:pStyle w:val="Heading4"/>
      </w:pPr>
      <w:r>
        <w:t xml:space="preserve">Value-add (combined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expression).</w:t>
      </w:r>
    </w:p>
    <w:p>
      <w:pPr>
        <w:pStyle w:val="FirstParagraph"/>
      </w:pPr>
      <w:r>
        <w:t xml:space="preserve">Positive on average but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CI-separated: LR</w:t>
      </w:r>
      <w:r>
        <w:t xml:space="preserve"> </w:t>
      </w:r>
      <m:oMath>
        <m:r>
          <m:rPr>
            <m:sty m:val="p"/>
          </m:rPr>
          <m:t>+</m:t>
        </m:r>
        <m:r>
          <m:t>0.048</m:t>
        </m:r>
      </m:oMath>
      <w:r>
        <w:t xml:space="preserve"> AUC (</w:t>
      </w:r>
      <m:oMath>
        <m:r>
          <m:rPr>
            <m:sty m:val="p"/>
          </m:rPr>
          <m:t>+</m:t>
        </m:r>
        <m:r>
          <m:t>0.158</m:t>
        </m:r>
      </m:oMath>
      <w:r>
        <w:t xml:space="preserve"> MCC), GNB</w:t>
      </w:r>
      <w:r>
        <w:t xml:space="preserve"> </w:t>
      </w:r>
      <m:oMath>
        <m:r>
          <m:rPr>
            <m:sty m:val="p"/>
          </m:rPr>
          <m:t>+</m:t>
        </m:r>
        <m:r>
          <m:t>0.031</m:t>
        </m:r>
      </m:oMath>
      <w:r>
        <w:t xml:space="preserve">; LDA/RF</w:t>
      </w:r>
      <w:r>
        <w:t xml:space="preserve"> </w:t>
      </w:r>
      <w:r>
        <w:t xml:space="preserve">slightly negative; XGB</w:t>
      </w:r>
      <w:r>
        <w:t xml:space="preserve"> </w:t>
      </w:r>
      <m:oMath>
        <m:r>
          <m:t>0.714</m:t>
        </m:r>
        <m:r>
          <m:rPr>
            <m:sty m:val="p"/>
          </m:rPr>
          <m:t>→</m:t>
        </m:r>
        <m:r>
          <m:t>0.714</m:t>
        </m:r>
      </m:oMath>
      <w:r>
        <w:t xml:space="preserve">. The honest read: communication</w:t>
      </w:r>
      <w:r>
        <w:t xml:space="preserve"> </w:t>
      </w:r>
      <w:r>
        <w:t xml:space="preserve">carries weak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signal (linear models only) but adds no statistically</w:t>
      </w:r>
      <w:r>
        <w:t xml:space="preserve"> </w:t>
      </w:r>
      <w:r>
        <w:t xml:space="preserve">demonstrable value beyond expression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71</m:t>
        </m:r>
      </m:oMath>
      <w:r>
        <w:t xml:space="preserve">. These rigorous numbers</w:t>
      </w:r>
      <w:r>
        <w:t xml:space="preserve"> </w:t>
      </w:r>
      <w:r>
        <w:rPr>
          <w:i/>
          <w:iCs/>
        </w:rPr>
        <w:t xml:space="preserve">replace</w:t>
      </w:r>
      <w:r>
        <w:t xml:space="preserve"> </w:t>
      </w:r>
      <w:r>
        <w:t xml:space="preserve">the earlier pragmatic (all-donor-factor) numbers, which were</w:t>
      </w:r>
      <w:r>
        <w:t xml:space="preserve"> </w:t>
      </w:r>
      <w:r>
        <w:t xml:space="preserve">mildly leak-inflated.</w:t>
      </w:r>
    </w:p>
    <w:bookmarkEnd w:id="37"/>
    <w:bookmarkEnd w:id="38"/>
    <w:bookmarkStart w:id="57" w:name="X903fd633e319469fcc50fca5266be312164b1c3"/>
    <w:p>
      <w:pPr>
        <w:pStyle w:val="Heading2"/>
      </w:pPr>
      <w:r>
        <w:t xml:space="preserve">Phase D (Step 4) — interpretation and the directed hypothesis test</w:t>
      </w:r>
    </w:p>
    <w:p>
      <w:pPr>
        <w:pStyle w:val="FirstParagraph"/>
      </w:pPr>
      <w:r>
        <w:t xml:space="preserve">We probe</w:t>
      </w:r>
      <w:r>
        <w:t xml:space="preserve"> </w:t>
      </w:r>
      <w:r>
        <w:rPr>
          <w:b/>
          <w:bCs/>
        </w:rPr>
        <w:t xml:space="preserve">Factor 4</w:t>
      </w:r>
      <w:r>
        <w:t xml:space="preserve"> from three angles with SHAP [5] (signed log-odds</w:t>
      </w:r>
      <w:r>
        <w:t xml:space="preserve"> </w:t>
      </w:r>
      <w:r>
        <w:t xml:space="preserve">contributions; colour </w:t>
      </w:r>
      <m:oMath>
        <m:r>
          <m:rPr>
            <m:sty m:val="p"/>
          </m:rPr>
          <m:t>=</m:t>
        </m:r>
      </m:oMath>
      <w:r>
        <w:t xml:space="preserve"> feature value, red high / blue low).</w:t>
      </w:r>
    </w:p>
    <w:bookmarkStart w:id="48" w:name="i-standalone-direction-and-sex."/>
    <w:p>
      <w:pPr>
        <w:pStyle w:val="Heading4"/>
      </w:pPr>
      <w:r>
        <w:t xml:space="preserve">(i) Standalone direction and sex.</w:t>
      </w:r>
    </w:p>
    <w:p>
      <w:pPr>
        <w:pStyle w:val="FirstParagraph"/>
      </w:pPr>
      <w:r>
        <w:rPr>
          <w:b/>
          <w:bCs/>
        </w:rPr>
        <w:t xml:space="preserve">Factor 4</w:t>
      </w:r>
      <w:r>
        <w:t xml:space="preserve"> is higher in MDD</w:t>
      </w:r>
      <w:r>
        <w:t xml:space="preserve"> </w:t>
      </w:r>
      <w:r>
        <w:t xml:space="preserve">donors in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sexes (consistent direction). Standalone it discriminates</w:t>
      </w:r>
      <w:r>
        <w:t xml:space="preserve"> </w:t>
      </w:r>
      <w:r>
        <w:t xml:space="preserve">MDD with AUC 0.632 overall, concentrated in</w:t>
      </w:r>
      <w:r>
        <w:t xml:space="preserve"> </w:t>
      </w:r>
      <w:r>
        <w:rPr>
          <w:b/>
          <w:bCs/>
        </w:rPr>
        <w:t xml:space="preserve">males</w:t>
      </w:r>
      <w:r>
        <w:t xml:space="preserve"> </w:t>
      </w:r>
      <w:r>
        <w:t xml:space="preserve">(AUC 0.702,</w:t>
      </w:r>
      <w:r>
        <w:t xml:space="preserve"> </w:t>
      </w:r>
      <w:r>
        <w:t xml:space="preserve">Mann–Whitney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) more than females (0.578,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0.42</m:t>
        </m:r>
      </m:oMath>
      <w:r>
        <w:t xml:space="preserve">). In the</w:t>
      </w:r>
      <w:r>
        <w:t xml:space="preserve"> </w:t>
      </w:r>
      <w:r>
        <w:t xml:space="preserve">communication-only LR (the only comm model above chance), linear-SHAP ranks</w:t>
      </w:r>
      <w:r>
        <w:t xml:space="preserve"> </w:t>
      </w:r>
      <w:r>
        <w:rPr>
          <w:b/>
          <w:bCs/>
        </w:rPr>
        <w:t xml:space="preserve">Factor 4</w:t>
      </w:r>
      <w:r>
        <w:t xml:space="preserve"> </w:t>
      </w:r>
      <w:r>
        <w:rPr>
          <w:b/>
          <w:bCs/>
        </w:rPr>
        <w:t xml:space="preserve">#2 of 5</w:t>
      </w:r>
      <w:r>
        <w:t xml:space="preserve">, comparably across sexes (F 0.234, M 0.227)</w:t>
      </w:r>
      <w:r>
        <w:t xml:space="preserve"> </w:t>
      </w:r>
      <w:r>
        <w:t xml:space="preserve">(Figure 3).</w:t>
      </w:r>
    </w:p>
    <w:p>
      <w:pPr>
        <w:pStyle w:val="CaptionedFigure"/>
      </w:pPr>
      <w:r>
        <w:drawing>
          <wp:inline>
            <wp:extent cx="4533900" cy="237019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figures/step4_shap_beeswarm_overall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7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3a. All donors (</w:t>
      </w:r>
      <m:oMath>
        <m:r>
          <m:t>n</m:t>
        </m:r>
        <m:r>
          <m:rPr>
            <m:sty m:val="p"/>
          </m:rPr>
          <m:t>=</m:t>
        </m:r>
        <m:r>
          <m:t>71</m:t>
        </m:r>
      </m:oMath>
      <w:r>
        <w:t xml:space="preserve">).</w:t>
      </w:r>
    </w:p>
    <w:p>
      <w:pPr>
        <w:pStyle w:val="CaptionedFigure"/>
      </w:pPr>
      <w:r>
        <w:drawing>
          <wp:inline>
            <wp:extent cx="4533900" cy="2370197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ures/step4_shap_beeswarm_femal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7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3b. Female donors (</w:t>
      </w:r>
      <m:oMath>
        <m:r>
          <m:t>n</m:t>
        </m:r>
        <m:r>
          <m:rPr>
            <m:sty m:val="p"/>
          </m:rPr>
          <m:t>=</m:t>
        </m:r>
        <m:r>
          <m:t>38</m:t>
        </m:r>
      </m:oMath>
      <w:r>
        <w:t xml:space="preserve">).</w:t>
      </w:r>
    </w:p>
    <w:p>
      <w:pPr>
        <w:pStyle w:val="CaptionedFigure"/>
      </w:pPr>
      <w:r>
        <w:drawing>
          <wp:inline>
            <wp:extent cx="4533900" cy="2370197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figures/step4_shap_beeswarm_mal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37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3c. Male donors (</w:t>
      </w:r>
      <m:oMath>
        <m:r>
          <m:t>n</m:t>
        </m:r>
        <m:r>
          <m:rPr>
            <m:sty m:val="p"/>
          </m:rPr>
          <m:t>=</m:t>
        </m:r>
        <m:r>
          <m:t>33</m:t>
        </m:r>
      </m:oMath>
      <w:r>
        <w:t xml:space="preserve">).</w:t>
      </w:r>
    </w:p>
    <w:p>
      <w:pPr>
        <w:pStyle w:val="BodyText"/>
      </w:pPr>
      <w:r>
        <w:rPr>
          <w:b/>
          <w:bCs/>
        </w:rPr>
        <w:t xml:space="preserve">Figure 3.</w:t>
      </w:r>
      <w:r>
        <w:t xml:space="preserve"> </w:t>
      </w:r>
      <w:r>
        <w:t xml:space="preserve">Communication-only logistic-regression SHAP beeswarm (the five factor</w:t>
      </w:r>
      <w:r>
        <w:t xml:space="preserve"> </w:t>
      </w:r>
      <w:r>
        <w:t xml:space="preserve">loadings).</w:t>
      </w:r>
      <w:r>
        <w:t xml:space="preserve"> </w:t>
      </w:r>
      <w:r>
        <w:rPr>
          <w:b/>
          <w:bCs/>
        </w:rPr>
        <w:t xml:space="preserve">Factor 4</w:t>
      </w:r>
      <w:r>
        <w:t xml:space="preserve"> (red label) carries among the largest 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rPr>
          <w:i/>
          <w:iCs/>
        </w:rPr>
        <w:t xml:space="preserve">high</w:t>
      </w:r>
      <w:r>
        <w:t xml:space="preserve"> </w:t>
      </w:r>
      <w:r>
        <w:t xml:space="preserve">values (red) sit on the positive-SHAP side—i.e. a more active</w:t>
      </w:r>
      <w:r>
        <w:t xml:space="preserve"> </w:t>
      </w:r>
      <w:r>
        <w:t xml:space="preserve">microglia </w:t>
      </w:r>
      <m:oMath>
        <m:r>
          <m:rPr>
            <m:sty m:val="p"/>
          </m:rPr>
          <m:t>→</m:t>
        </m:r>
      </m:oMath>
      <w:r>
        <w:t xml:space="preserve"> 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program pushes the prediction toward</w:t>
      </w:r>
      <w:r>
        <w:t xml:space="preserve"> </w:t>
      </w:r>
      <w:r>
        <w:t xml:space="preserve">MDD—in both sexes.</w:t>
      </w:r>
    </w:p>
    <w:bookmarkEnd w:id="48"/>
    <w:bookmarkStart w:id="49" w:name="Xb1fa2fb167d2d197c0714876ab755bedb10a23a"/>
    <w:p>
      <w:pPr>
        <w:pStyle w:val="Heading4"/>
      </w:pPr>
      <w:r>
        <w:t xml:space="preserve">(ii) Combined space: does it beat expression?</w:t>
      </w:r>
    </w:p>
    <w:p>
      <w:pPr>
        <w:pStyle w:val="FirstParagraph"/>
      </w:pPr>
      <w:r>
        <w:t xml:space="preserve">When the five factors</w:t>
      </w:r>
      <w:r>
        <w:t xml:space="preserve"> </w:t>
      </w:r>
      <w:r>
        <w:t xml:space="preserve">compete directly with microglial/neuronal genes in one model (variance top-1000</w:t>
      </w:r>
      <w:r>
        <w:t xml:space="preserve"> </w:t>
      </w:r>
      <w:r>
        <w:t xml:space="preserve">genes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5 factors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mRMR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15</m:t>
        </m:r>
      </m:oMath>
      <w:r>
        <w:t xml:space="preserve">), feature selection keeps</w:t>
      </w:r>
      <w:r>
        <w:t xml:space="preserve"> </w:t>
      </w:r>
      <w:r>
        <w:rPr>
          <w:b/>
          <w:bCs/>
        </w:rPr>
        <w:t xml:space="preserve">15 genes—almost all microglial (</w:t>
      </w:r>
      <w:r>
        <w:rPr>
          <w:rStyle w:val="VerbatimChar"/>
          <w:b/>
          <w:bCs/>
        </w:rPr>
        <w:t xml:space="preserve">Mic__*</w:t>
      </w:r>
      <w:r>
        <w:rPr>
          <w:b/>
          <w:bCs/>
        </w:rPr>
        <w:t xml:space="preserve">)—and drops every</w:t>
      </w:r>
      <w:r>
        <w:rPr>
          <w:b/>
          <w:bCs/>
        </w:rPr>
        <w:t xml:space="preserve"> </w:t>
      </w:r>
      <w:r>
        <w:rPr>
          <w:b/>
          <w:bCs/>
        </w:rPr>
        <w:t xml:space="preserve">communication factor</w:t>
      </w:r>
      <w:r>
        <w:t xml:space="preserve">;</w:t>
      </w:r>
      <w:r>
        <w:t xml:space="preserve"> </w:t>
      </w:r>
      <w:r>
        <w:rPr>
          <w:b/>
          <w:bCs/>
        </w:rPr>
        <w:t xml:space="preserve">Factor 4</w:t>
      </w:r>
      <w:r>
        <w:t xml:space="preserve"> does not survive</w:t>
      </w:r>
      <w:r>
        <w:t xml:space="preserve"> </w:t>
      </w:r>
      <w:r>
        <w:t xml:space="preserve">(Figure 4a). This is the feature-level reason the</w:t>
      </w:r>
      <w:r>
        <w:t xml:space="preserve"> </w:t>
      </w:r>
      <w:r>
        <w:t xml:space="preserve">combined set adds no CI-separated value: the program is a low-rank summary of</w:t>
      </w:r>
      <w:r>
        <w:t xml:space="preserve"> </w:t>
      </w:r>
      <w:r>
        <w:t xml:space="preserve">microglial expression state, captured at least as well by the raw</w:t>
      </w:r>
      <w:r>
        <w:t xml:space="preserve"> </w:t>
      </w:r>
      <w:r>
        <w:rPr>
          <w:rStyle w:val="VerbatimChar"/>
        </w:rPr>
        <w:t xml:space="preserve">Mic</w:t>
      </w:r>
      <w:r>
        <w:t xml:space="preserve"> </w:t>
      </w:r>
      <w:r>
        <w:t xml:space="preserve">genes.</w:t>
      </w:r>
    </w:p>
    <w:bookmarkEnd w:id="49"/>
    <w:bookmarkStart w:id="56" w:name="iii-in-fold-leakage-safe."/>
    <w:p>
      <w:pPr>
        <w:pStyle w:val="Heading4"/>
      </w:pPr>
      <w:r>
        <w:t xml:space="preserve">(iii) In-fold, leakage-safe.</w:t>
      </w:r>
    </w:p>
    <w:p>
      <w:pPr>
        <w:pStyle w:val="FirstParagraph"/>
      </w:pPr>
      <w:r>
        <w:t xml:space="preserve">Re-estimating the factors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each CV fold and computing SHAP on held-out donors gives held-out LR AUC 0.649</w:t>
      </w:r>
      <w:r>
        <w:t xml:space="preserve"> </w:t>
      </w:r>
      <w:r>
        <w:t xml:space="preserve">(matching the rigorous 0.633, validating the path) and makes</w:t>
      </w:r>
      <w:r>
        <w:t xml:space="preserve"> </w:t>
      </w:r>
      <w:r>
        <w:rPr>
          <w:b/>
          <w:bCs/>
        </w:rPr>
        <w:t xml:space="preserve">Factor 4</w:t>
      </w:r>
      <w:r>
        <w:t xml:space="preserve"> the</w:t>
      </w:r>
      <w:r>
        <w:t xml:space="preserve"> </w:t>
      </w:r>
      <w:r>
        <w:rPr>
          <w:b/>
          <w:bCs/>
        </w:rPr>
        <w:t xml:space="preserve">#1</w:t>
      </w:r>
      <w:r>
        <w:t xml:space="preserve"> </w:t>
      </w:r>
      <w:r>
        <w:t xml:space="preserve">communication factor (mean</w:t>
      </w:r>
      <m:oMath>
        <m:r>
          <m:rPr>
            <m:sty m:val="p"/>
          </m:rPr>
          <m:t>|</m:t>
        </m:r>
      </m:oMath>
      <w:r>
        <w:t xml:space="preserve">SHAP</w:t>
      </w:r>
      <m:oMath>
        <m:r>
          <m:rPr>
            <m:sty m:val="p"/>
          </m:rPr>
          <m:t>|</m:t>
        </m:r>
      </m:oMath>
      <w:r>
        <w:t xml:space="preserve"> 0.610), again slightly stronger</w:t>
      </w:r>
      <w:r>
        <w:t xml:space="preserve"> </w:t>
      </w:r>
      <w:r>
        <w:t xml:space="preserve">in males (0.651) than females (0.575) (Figure 4b). So the</w:t>
      </w:r>
      <w:r>
        <w:t xml:space="preserve"> </w:t>
      </w:r>
      <w:r>
        <w:t xml:space="preserve">axis is, if anything,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prominent once the mild all-donor leakage is</w:t>
      </w:r>
      <w:r>
        <w:t xml:space="preserve"> </w:t>
      </w:r>
      <w:r>
        <w:t xml:space="preserve">removed.</w:t>
      </w:r>
    </w:p>
    <w:p>
      <w:pPr>
        <w:pStyle w:val="CaptionedFigure"/>
      </w:pPr>
      <w:r>
        <w:drawing>
          <wp:inline>
            <wp:extent cx="4533900" cy="2047817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ures/step4_shap_beeswarm_combined_overall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047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4a. Combined space: factors vs. genes. mRMR keeps 15 genes (mostly</w:t>
      </w:r>
      <w:r>
        <w:t xml:space="preserve"> </w:t>
      </w:r>
      <w:r>
        <w:rPr>
          <w:rStyle w:val="VerbatimChar"/>
        </w:rPr>
        <w:t xml:space="preserve">Mic__*</w:t>
      </w:r>
      <w:r>
        <w:t xml:space="preserve">); all 5 factors are dropped.</w:t>
      </w:r>
    </w:p>
    <w:p>
      <w:pPr>
        <w:pStyle w:val="CaptionedFigure"/>
      </w:pPr>
      <w:r>
        <w:drawing>
          <wp:inline>
            <wp:extent cx="4533900" cy="225202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figures/step4_shap_beeswarm_infold_overal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5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4b. In-fold leakage-safe factors on held-out donors, pooled across the</w:t>
      </w:r>
      <w:r>
        <w:t xml:space="preserve"> </w:t>
      </w:r>
      <w:r>
        <w:t xml:space="preserve">3 CV rounds (</w:t>
      </w:r>
      <m:oMath>
        <m:r>
          <m:t>71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213</m:t>
        </m:r>
      </m:oMath>
      <w:r>
        <w:t xml:space="preserve"> </w:t>
      </w:r>
      <w:r>
        <w:t xml:space="preserve">held-out predictions):</w:t>
      </w:r>
      <w:r>
        <w:t xml:space="preserve"> </w:t>
      </w:r>
      <w:r>
        <w:rPr>
          <w:b/>
          <w:bCs/>
        </w:rPr>
        <w:t xml:space="preserve">Factor 4</w:t>
      </w:r>
      <w:r>
        <w:t xml:space="preserve"> becomes the</w:t>
      </w:r>
      <w:r>
        <w:t xml:space="preserve"> </w:t>
      </w:r>
      <w:r>
        <w:t xml:space="preserve">#1 communication factor.</w:t>
      </w:r>
    </w:p>
    <w:p>
      <w:pPr>
        <w:pStyle w:val="BodyText"/>
      </w:pPr>
      <w:r>
        <w:rPr>
          <w:b/>
          <w:bCs/>
        </w:rPr>
        <w:t xml:space="preserve">Figure 4.</w:t>
      </w:r>
      <w:r>
        <w:t xml:space="preserve"> </w:t>
      </w:r>
      <w:r>
        <w:t xml:space="preserve">The two extended SHAP views. Left: when factors and genes compete, the</w:t>
      </w:r>
      <w:r>
        <w:t xml:space="preserve"> </w:t>
      </w:r>
      <w:r>
        <w:t xml:space="preserve">genes win and</w:t>
      </w:r>
      <w:r>
        <w:t xml:space="preserve"> </w:t>
      </w:r>
      <w:r>
        <w:rPr>
          <w:b/>
          <w:bCs/>
        </w:rPr>
        <w:t xml:space="preserve">Factor 4</w:t>
      </w:r>
      <w:r>
        <w:t xml:space="preserve"> is redundant for prediction. Right: among</w:t>
      </w:r>
      <w:r>
        <w:t xml:space="preserve"> </w:t>
      </w:r>
      <w:r>
        <w:t xml:space="preserve">communication features alone (leakage-safe),</w:t>
      </w:r>
      <w:r>
        <w:t xml:space="preserve"> </w:t>
      </w:r>
      <w:r>
        <w:rPr>
          <w:b/>
          <w:bCs/>
        </w:rPr>
        <w:t xml:space="preserve">Factor 4</w:t>
      </w:r>
      <w:r>
        <w:t xml:space="preserve"> dominates.</w:t>
      </w:r>
    </w:p>
    <w:bookmarkEnd w:id="56"/>
    <w:bookmarkEnd w:id="57"/>
    <w:bookmarkEnd w:id="58"/>
    <w:bookmarkStart w:id="60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results form a coherent, non-contradictory picture. The</w:t>
      </w:r>
      <w:r>
        <w:t xml:space="preserve"> </w:t>
      </w:r>
      <w:r>
        <w:t xml:space="preserve">microglia </w:t>
      </w:r>
      <m:oMath>
        <m:r>
          <m:rPr>
            <m:sty m:val="p"/>
          </m:rPr>
          <m:t>→</m:t>
        </m:r>
      </m:oMath>
      <w:r>
        <w:t xml:space="preserve"> 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communication program (</w:t>
      </w:r>
      <w:r>
        <w:rPr>
          <w:b/>
          <w:bCs/>
        </w:rPr>
        <w:t xml:space="preserve">Factor 4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dominant, reproducible</w:t>
      </w:r>
      <w:r>
        <w:t xml:space="preserve"> </w:t>
      </w:r>
      <w:r>
        <w:t xml:space="preserve">communication signal in this dataset: it</w:t>
      </w:r>
      <w:r>
        <w:t xml:space="preserve"> </w:t>
      </w:r>
      <w:r>
        <w:t xml:space="preserve">self-separates from the strong cohort/batch confound (which collapses into</w:t>
      </w:r>
      <w:r>
        <w:t xml:space="preserve"> </w:t>
      </w:r>
      <w:r>
        <w:t xml:space="preserve">Factors 2/3/5), it leans toward MDD in both sexes, and it becomes the single</w:t>
      </w:r>
      <w:r>
        <w:t xml:space="preserve"> </w:t>
      </w:r>
      <w:r>
        <w:t xml:space="preserve">most important communication feature once factors are re-estimated leakage-free.</w:t>
      </w:r>
      <w:r>
        <w:t xml:space="preserve"> </w:t>
      </w:r>
      <w:r>
        <w:t xml:space="preserve">This</w:t>
      </w:r>
      <w:r>
        <w:t xml:space="preserve"> </w:t>
      </w:r>
      <w:r>
        <w:rPr>
          <w:b/>
          <w:bCs/>
        </w:rPr>
        <w:t xml:space="preserve">directionally supports</w:t>
      </w:r>
      <w:r>
        <w:t xml:space="preserve"> </w:t>
      </w:r>
      <w:r>
        <w:t xml:space="preserve">the central hypothesis that a shared</w:t>
      </w:r>
      <w:r>
        <w:t xml:space="preserve"> </w:t>
      </w:r>
      <w:r>
        <w:t xml:space="preserve">microglia </w:t>
      </w:r>
      <m:oMath>
        <m:r>
          <m:rPr>
            <m:sty m:val="p"/>
          </m:rPr>
          <m:t>→</m:t>
        </m:r>
      </m:oMath>
      <w:r>
        <w:t xml:space="preserve"> neuron axis—not two unrelated sex-specific</w:t>
      </w:r>
      <w:r>
        <w:t xml:space="preserve"> </w:t>
      </w:r>
      <w:r>
        <w:t xml:space="preserve">findings—underlies the female-microglial and male-neuronal signals reported by</w:t>
      </w:r>
      <w:r>
        <w:t xml:space="preserve"> </w:t>
      </w:r>
      <w:r>
        <w:t xml:space="preserve">Maitra</w:t>
      </w:r>
      <w:r>
        <w:t xml:space="preserve"> </w:t>
      </w:r>
      <w:r>
        <w:rPr>
          <w:i/>
          <w:iCs/>
        </w:rPr>
        <w:t xml:space="preserve">et al.</w:t>
      </w:r>
      <w:r>
        <w:t xml:space="preserve"> </w:t>
      </w:r>
      <w:r>
        <w:t xml:space="preserve">The L–R drivers (synaptic-adhesion, glutamatergic and</w:t>
      </w:r>
      <w:r>
        <w:t xml:space="preserve"> </w:t>
      </w:r>
      <w:r>
        <w:t xml:space="preserve">Ca</w:t>
      </w:r>
      <m:oMath>
        <m:sSup>
          <m:e>
            <m:r>
              <m:t>​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signalling, including the psychiatric-risk genes</w:t>
      </w:r>
      <w:r>
        <w:t xml:space="preserve"> </w:t>
      </w:r>
      <w:r>
        <w:rPr>
          <w:rStyle w:val="VerbatimChar"/>
        </w:rPr>
        <w:t xml:space="preserve">CACNA1C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IL1RAPL1</w:t>
      </w:r>
      <w:r>
        <w:t xml:space="preserve">) are biologically sensible for a microglia–neuron synaptic</w:t>
      </w:r>
      <w:r>
        <w:t xml:space="preserve"> </w:t>
      </w:r>
      <w:r>
        <w:t xml:space="preserve">interface.</w:t>
      </w:r>
    </w:p>
    <w:p>
      <w:pPr>
        <w:pStyle w:val="BodyText"/>
      </w:pPr>
      <w:r>
        <w:rPr>
          <w:b/>
          <w:bCs/>
        </w:rPr>
        <w:t xml:space="preserve">But the communication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representation</w:t>
      </w:r>
      <w:r>
        <w:rPr>
          <w:b/>
          <w:bCs/>
        </w:rPr>
        <w:t xml:space="preserve"> </w:t>
      </w:r>
      <w:r>
        <w:rPr>
          <w:b/>
          <w:bCs/>
        </w:rPr>
        <w:t xml:space="preserve">adds no predictive value</w:t>
      </w:r>
      <w:r>
        <w:rPr>
          <w:b/>
          <w:bCs/>
        </w:rPr>
        <w:t xml:space="preserve"> </w:t>
      </w:r>
      <w:r>
        <w:rPr>
          <w:b/>
          <w:bCs/>
        </w:rPr>
        <w:t xml:space="preserve">over expression.</w:t>
      </w:r>
      <w:r>
        <w:t xml:space="preserve"> </w:t>
      </w:r>
      <w:r>
        <w:t xml:space="preserve">When factors and genes compete, mRMR discards every factor in</w:t>
      </w:r>
      <w:r>
        <w:t xml:space="preserve"> </w:t>
      </w:r>
      <w:r>
        <w:t xml:space="preserve">favour of microglial genes, and the combined classifier never CI-separates from</w:t>
      </w:r>
      <w:r>
        <w:t xml:space="preserve"> </w:t>
      </w:r>
      <w:r>
        <w:t xml:space="preserve">the expression baseline. This is expected rather than paradoxical:</w:t>
      </w:r>
      <w:r>
        <w:t xml:space="preserve"> </w:t>
      </w:r>
      <w:r>
        <w:t xml:space="preserve">communication is</w:t>
      </w:r>
      <w:r>
        <w:t xml:space="preserve"> </w:t>
      </w:r>
      <w:r>
        <w:rPr>
          <w:i/>
          <w:iCs/>
        </w:rPr>
        <w:t xml:space="preserve">derived from</w:t>
      </w:r>
      <w:r>
        <w:t xml:space="preserve"> </w:t>
      </w:r>
      <w:r>
        <w:t xml:space="preserve">expression, and a rank-5 program is a</w:t>
      </w:r>
      <w:r>
        <w:t xml:space="preserve"> </w:t>
      </w:r>
      <w:r>
        <w:t xml:space="preserve">compressed, lossy summary of the same microglial transcriptional state that the</w:t>
      </w:r>
      <w:r>
        <w:t xml:space="preserve"> </w:t>
      </w:r>
      <w:r>
        <w:t xml:space="preserve">raw</w:t>
      </w:r>
      <w:r>
        <w:t xml:space="preserve"> </w:t>
      </w:r>
      <w:r>
        <w:rPr>
          <w:rStyle w:val="VerbatimChar"/>
        </w:rPr>
        <w:t xml:space="preserve">Mic__*</w:t>
      </w:r>
      <w:r>
        <w:t xml:space="preserve"> </w:t>
      </w:r>
      <w:r>
        <w:t xml:space="preserve">genes encode at full resolution.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71</m:t>
        </m:r>
      </m:oMath>
      <w:r>
        <w:t xml:space="preserve"> </w:t>
      </w:r>
      <w:r>
        <w:t xml:space="preserve">the compression</w:t>
      </w:r>
      <w:r>
        <w:t xml:space="preserve"> </w:t>
      </w:r>
      <w:r>
        <w:t xml:space="preserve">buys interpretability, not discriminative power. The signal is</w:t>
      </w:r>
      <w:r>
        <w:t xml:space="preserve"> </w:t>
      </w:r>
      <w:r>
        <w:rPr>
          <w:i/>
          <w:iCs/>
        </w:rPr>
        <w:t xml:space="preserve">real but</w:t>
      </w:r>
      <w:r>
        <w:rPr>
          <w:i/>
          <w:iCs/>
        </w:rPr>
        <w:t xml:space="preserve"> </w:t>
      </w:r>
      <w:r>
        <w:rPr>
          <w:i/>
          <w:iCs/>
        </w:rPr>
        <w:t xml:space="preserve">not independent</w:t>
      </w:r>
      <w:r>
        <w:t xml:space="preserve">. Note the comparison is, if anything,</w:t>
      </w:r>
      <w:r>
        <w:t xml:space="preserve"> </w:t>
      </w:r>
      <w:r>
        <w:rPr>
          <w:i/>
          <w:iCs/>
        </w:rPr>
        <w:t xml:space="preserve">conservative</w:t>
      </w:r>
      <w:r>
        <w:t xml:space="preserve">: the</w:t>
      </w:r>
      <w:r>
        <w:t xml:space="preserve"> </w:t>
      </w:r>
      <w:r>
        <w:t xml:space="preserve">expression baseline already includes per-cell-type pseudobulk for</w:t>
      </w:r>
      <w:r>
        <w:t xml:space="preserve"> </w:t>
      </w:r>
      <w:r>
        <w:rPr>
          <w:rStyle w:val="VerbatimChar"/>
        </w:rPr>
        <w:t xml:space="preserve">ExN10_L46</w:t>
      </w:r>
      <w:r>
        <w:t xml:space="preserve">—the very receiver of the hypothesis axis—so the factors</w:t>
      </w:r>
      <w:r>
        <w:t xml:space="preserve"> </w:t>
      </w:r>
      <w:r>
        <w:t xml:space="preserve">compete against a baseline deliberately favourable to the hypothesis and still</w:t>
      </w:r>
      <w:r>
        <w:t xml:space="preserve"> </w:t>
      </w:r>
      <w:r>
        <w:t xml:space="preserve">add nothing.</w:t>
      </w:r>
    </w:p>
    <w:bookmarkStart w:id="59" w:name="limitations"/>
    <w:p>
      <w:pPr>
        <w:pStyle w:val="Heading2"/>
      </w:pPr>
      <w:r>
        <w:t xml:space="preserve">Limitations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Sample size.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71</m:t>
        </m:r>
      </m:oMath>
      <w:r>
        <w:t xml:space="preserve"> </w:t>
      </w:r>
      <w:r>
        <w:t xml:space="preserve">donors with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50/50 labels gives wide</w:t>
      </w:r>
      <w:r>
        <w:t xml:space="preserve"> </w:t>
      </w:r>
      <w:r>
        <w:t xml:space="preserve">bootstrap CIs; a</w:t>
      </w:r>
      <w:r>
        <w:t xml:space="preserve"> </w:t>
      </w:r>
      <m:oMath>
        <m:r>
          <m:rPr>
            <m:sty m:val="p"/>
          </m:rPr>
          <m:t>+</m:t>
        </m:r>
        <m:r>
          <m:t>0.05</m:t>
        </m:r>
      </m:oMath>
      <w:r>
        <w:t xml:space="preserve"> AUC value-add is not resolvable. This is the binding</w:t>
      </w:r>
      <w:r>
        <w:t xml:space="preserve"> </w:t>
      </w:r>
      <w:r>
        <w:t xml:space="preserve">constraint and the reason no GNN was attempted.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Sex </w:t>
      </w:r>
      <m:oMath>
        <m:r>
          <m:rPr>
            <m:sty m:val="p"/>
          </m:rPr>
          <m:t>=</m:t>
        </m:r>
      </m:oMath>
      <w:r>
        <w:rPr>
          <w:b/>
          <w:bCs/>
        </w:rPr>
        <w:t xml:space="preserve"> cohort confound.</w:t>
      </w:r>
      <w:r>
        <w:t xml:space="preserve"> </w:t>
      </w:r>
      <w:r>
        <w:t xml:space="preserve">Females and males come from separate</w:t>
      </w:r>
      <w:r>
        <w:t xml:space="preserve"> </w:t>
      </w:r>
      <w:r>
        <w:t xml:space="preserve">libraries, so cross-sex generalisation cannot be cleanly tested; we use within-sex</w:t>
      </w:r>
      <w:r>
        <w:t xml:space="preserve"> </w:t>
      </w:r>
      <w:r>
        <w:t xml:space="preserve">pooled CV instead, which tests value-add but not transfer.</w:t>
      </w:r>
    </w:p>
    <w:p>
      <w:pPr>
        <w:numPr>
          <w:ilvl w:val="0"/>
          <w:numId w:val="1004"/>
        </w:numPr>
      </w:pPr>
      <w:r>
        <w:rPr>
          <w:b/>
          <w:b/>
          <w:bCs/>
          <w:bCs/>
        </w:rPr>
        <w:t xml:space="preserve">Factor 4</w:t>
      </w:r>
      <w:r>
        <w:rPr>
          <w:b/>
          <w:bCs/>
        </w:rPr>
        <w:t xml:space="preserve"> is not pure microglia.</w:t>
      </w:r>
      <w:r>
        <w:t xml:space="preserve"> </w:t>
      </w:r>
      <w:r>
        <w:t xml:space="preserve">Its top sender is Endothelial</w:t>
      </w:r>
      <w:r>
        <w:t xml:space="preserve"> </w:t>
      </w:r>
      <w:r>
        <w:t xml:space="preserve">(0.79) above Microglia (0.40); it is best described as a non-neuronal</w:t>
      </w:r>
      <w:r>
        <w:t xml:space="preserve"> </w:t>
      </w:r>
      <w:r>
        <w:t xml:space="preserve">(vascular + immune) </w:t>
      </w:r>
      <m:oMath>
        <m:r>
          <m:rPr>
            <m:sty m:val="p"/>
          </m:rPr>
          <m:t>→</m:t>
        </m:r>
      </m:oMath>
      <w:r>
        <w:t xml:space="preserve"> deep-layer-neuron program. The directed</w:t>
      </w:r>
      <w:r>
        <w:t xml:space="preserve"> </w:t>
      </w:r>
      <w:r>
        <w:t xml:space="preserve">test is justified by a priori biological selection, not by the</w:t>
      </w:r>
      <w:r>
        <w:t xml:space="preserve"> </w:t>
      </w:r>
      <m:oMath>
        <m:r>
          <m:t>p</m:t>
        </m:r>
      </m:oMath>
      <w:r>
        <w:t xml:space="preserve">-value.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Trend-level univariate signal.</w:t>
      </w:r>
      <w:r>
        <w:t xml:space="preserve"> </w:t>
      </w:r>
      <w:r>
        <w:rPr>
          <w:b/>
          <w:bCs/>
        </w:rPr>
        <w:t xml:space="preserve">Factor 4</w:t>
      </w:r>
      <w:r>
        <w:t xml:space="preserve">’s diagnosis</w:t>
      </w:r>
      <w:r>
        <w:t xml:space="preserve"> </w:t>
      </w:r>
      <w:r>
        <w:t xml:space="preserve">association is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0.057</m:t>
        </m:r>
      </m:oMath>
      <w:r>
        <w:t xml:space="preserve"> </w:t>
      </w:r>
      <w:r>
        <w:t xml:space="preserve">(a trend), and the male standalone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borderline.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Microglia recovery is sex/cohort-skewed</w:t>
      </w:r>
      <w:r>
        <w:t xml:space="preserve"> </w:t>
      </w:r>
      <w:r>
        <w:t xml:space="preserve">(female 46 vs. male 16</w:t>
      </w:r>
      <w:r>
        <w:t xml:space="preserve"> </w:t>
      </w:r>
      <w:r>
        <w:t xml:space="preserve">median nuclei/donor), a batch effect reinforced by Factors 2/3/5.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Pseudoreplication</w:t>
      </w:r>
      <w:r>
        <w:t xml:space="preserve"> </w:t>
      </w:r>
      <w:r>
        <w:t xml:space="preserve">affects the nucleus-level DEG sanity check;</w:t>
      </w:r>
      <w:r>
        <w:t xml:space="preserve"> </w:t>
      </w:r>
      <w:r>
        <w:t xml:space="preserve">donor-level pseudobulk is the fix used everywhere downstream.</w:t>
      </w:r>
    </w:p>
    <w:bookmarkEnd w:id="59"/>
    <w:bookmarkEnd w:id="60"/>
    <w:bookmarkStart w:id="61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Modelling cell–cell communication explicitly recovers a single, reproducible</w:t>
      </w:r>
      <w:r>
        <w:t xml:space="preserve"> </w:t>
      </w:r>
      <w:r>
        <w:t xml:space="preserve">microglia </w:t>
      </w:r>
      <m:oMath>
        <m:r>
          <m:rPr>
            <m:sty m:val="p"/>
          </m:rPr>
          <m:t>→</m:t>
        </m:r>
      </m:oMath>
      <w:r>
        <w:t xml:space="preserve"> </w:t>
      </w:r>
      <w:r>
        <w:rPr>
          <w:rStyle w:val="VerbatimChar"/>
        </w:rPr>
        <w:t xml:space="preserve">ExN10_L46</w:t>
      </w:r>
      <w:r>
        <w:t xml:space="preserve"> </w:t>
      </w:r>
      <w:r>
        <w:t xml:space="preserve">program that is elevated in MDD</w:t>
      </w:r>
      <w:r>
        <w:t xml:space="preserve"> </w:t>
      </w:r>
      <w:r>
        <w:t xml:space="preserve">donors of both sexes and is the most important communication feature under</w:t>
      </w:r>
      <w:r>
        <w:t xml:space="preserve"> </w:t>
      </w:r>
      <w:r>
        <w:t xml:space="preserve">leakage-safe estimation—</w:t>
      </w:r>
      <w:r>
        <w:rPr>
          <w:i/>
          <w:iCs/>
        </w:rPr>
        <w:t xml:space="preserve">directionally supporting</w:t>
      </w:r>
      <w:r>
        <w:t xml:space="preserve"> </w:t>
      </w:r>
      <w:r>
        <w:t xml:space="preserve">the hypothesis that the</w:t>
      </w:r>
      <w:r>
        <w:t xml:space="preserve"> </w:t>
      </w:r>
      <w:r>
        <w:t xml:space="preserve">female-microglial and male-neuronal MDD signals are two ends of one axis. The</w:t>
      </w:r>
      <w:r>
        <w:t xml:space="preserve"> </w:t>
      </w:r>
      <w:r>
        <w:t xml:space="preserve">biology is supported. However, this communication representation carries</w:t>
      </w:r>
      <w:r>
        <w:t xml:space="preserve"> </w:t>
      </w:r>
      <w:r>
        <w:rPr>
          <w:i/>
          <w:iCs/>
        </w:rPr>
        <w:t xml:space="preserve">no predictive information independent of microglial gene expression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71</m:t>
        </m:r>
      </m:oMath>
      <w:r>
        <w:t xml:space="preserve">: when the two compete, expression wins and the factors are dropped. The</w:t>
      </w:r>
      <w:r>
        <w:t xml:space="preserve"> </w:t>
      </w:r>
      <w:r>
        <w:t xml:space="preserve">honest conclusion for a course project is therefore a</w:t>
      </w:r>
      <w:r>
        <w:t xml:space="preserve"> </w:t>
      </w:r>
      <w:r>
        <w:rPr>
          <w:i/>
          <w:iCs/>
        </w:rPr>
        <w:t xml:space="preserve">qualified yes</w:t>
      </w:r>
      <w:r>
        <w:t xml:space="preserve">—the</w:t>
      </w:r>
      <w:r>
        <w:t xml:space="preserve"> </w:t>
      </w:r>
      <w:r>
        <w:t xml:space="preserve">shared axis is visible and real, but it is a low-rank shadow of microglial</w:t>
      </w:r>
      <w:r>
        <w:t xml:space="preserve"> </w:t>
      </w:r>
      <w:r>
        <w:t xml:space="preserve">transcriptional state rather than an independent, value-adding signal.</w:t>
      </w:r>
    </w:p>
    <w:bookmarkEnd w:id="61"/>
    <w:bookmarkStart w:id="67" w:name="data-and-code-availability"/>
    <w:p>
      <w:pPr>
        <w:pStyle w:val="Heading1"/>
      </w:pPr>
      <w:r>
        <w:t xml:space="preserve">Data and code availability</w:t>
      </w:r>
    </w:p>
    <w:bookmarkStart w:id="62" w:name="data."/>
    <w:p>
      <w:pPr>
        <w:pStyle w:val="Heading4"/>
      </w:pPr>
      <w:r>
        <w:t xml:space="preserve">Data.</w:t>
      </w:r>
    </w:p>
    <w:p>
      <w:pPr>
        <w:pStyle w:val="FirstParagraph"/>
      </w:pPr>
      <w:r>
        <w:t xml:space="preserve">All data are public. The dlPFC snRNA-seq count matrices and</w:t>
      </w:r>
      <w:r>
        <w:t xml:space="preserve"> </w:t>
      </w:r>
      <w:r>
        <w:t xml:space="preserve">metadata were obtained from the Gene Expression Omnibus under accessions</w:t>
      </w:r>
      <w:r>
        <w:t xml:space="preserve"> </w:t>
      </w:r>
      <w:r>
        <w:rPr>
          <w:b/>
          <w:bCs/>
        </w:rPr>
        <w:t xml:space="preserve">GSE213982</w:t>
      </w:r>
      <w:r>
        <w:t xml:space="preserve"> </w:t>
      </w:r>
      <w:r>
        <w:t xml:space="preserve">(female cohort; the released combined counts matrix also</w:t>
      </w:r>
      <w:r>
        <w:t xml:space="preserve"> </w:t>
      </w:r>
      <w:r>
        <w:t xml:space="preserve">contains the male nuclei) and</w:t>
      </w:r>
      <w:r>
        <w:t xml:space="preserve"> </w:t>
      </w:r>
      <w:r>
        <w:rPr>
          <w:b/>
          <w:bCs/>
        </w:rPr>
        <w:t xml:space="preserve">GSE144136</w:t>
      </w:r>
      <w:r>
        <w:t xml:space="preserve"> </w:t>
      </w:r>
      <w:r>
        <w:t xml:space="preserve">(male cohort metadata),</w:t>
      </w:r>
      <w:r>
        <w:t xml:space="preserve"> </w:t>
      </w:r>
      <w:r>
        <w:t xml:space="preserve">published by Maitra</w:t>
      </w:r>
      <w:r>
        <w:t xml:space="preserve"> </w:t>
      </w:r>
      <w:r>
        <w:rPr>
          <w:i/>
          <w:iCs/>
        </w:rPr>
        <w:t xml:space="preserve">et al.</w:t>
      </w:r>
      <w:r>
        <w:t xml:space="preserve"> [1]. No new data were</w:t>
      </w:r>
      <w:r>
        <w:t xml:space="preserve"> </w:t>
      </w:r>
      <w:r>
        <w:t xml:space="preserve">generated by this project.</w:t>
      </w:r>
    </w:p>
    <w:bookmarkEnd w:id="62"/>
    <w:bookmarkStart w:id="65" w:name="code."/>
    <w:p>
      <w:pPr>
        <w:pStyle w:val="Heading4"/>
      </w:pPr>
      <w:r>
        <w:t xml:space="preserve">Code.</w:t>
      </w:r>
    </w:p>
    <w:p>
      <w:pPr>
        <w:pStyle w:val="FirstParagraph"/>
      </w:pPr>
      <w:r>
        <w:t xml:space="preserve">All analysis code is openly available at</w:t>
      </w:r>
      <w:r>
        <w:br/>
      </w:r>
      <w:hyperlink r:id="rId63">
        <w:r>
          <w:rPr>
            <w:rStyle w:val="Hyperlink"/>
          </w:rPr>
          <w:t xml:space="preserve">https://gitlab.com/boulgeo/MLCB_team_project</w:t>
        </w:r>
      </w:hyperlink>
      <w:r>
        <w:br/>
      </w:r>
      <w:r>
        <w:t xml:space="preserve">(mirrored at</w:t>
      </w:r>
      <w:r>
        <w:t xml:space="preserve"> </w:t>
      </w:r>
      <w:hyperlink r:id="rId64">
        <w:r>
          <w:rPr>
            <w:rStyle w:val="Hyperlink"/>
          </w:rPr>
          <w:t xml:space="preserve">https://github.com/GiorgosBoulogeorgos/MLCB_team_project</w:t>
        </w:r>
      </w:hyperlink>
      <w:r>
        <w:t xml:space="preserve">),</w:t>
      </w:r>
      <w:r>
        <w:t xml:space="preserve"> </w:t>
      </w:r>
      <w:r>
        <w:t xml:space="preserve">organised as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(library modules),</w:t>
      </w:r>
      <w:r>
        <w:t xml:space="preserve"> </w:t>
      </w:r>
      <w:r>
        <w:rPr>
          <w:rStyle w:val="VerbatimChar"/>
        </w:rPr>
        <w:t xml:space="preserve">notebooks/</w:t>
      </w:r>
      <w:r>
        <w:t xml:space="preserve"> </w:t>
      </w:r>
      <w:r>
        <w:t xml:space="preserve">(phase-by-phase</w:t>
      </w:r>
      <w:r>
        <w:t xml:space="preserve"> </w:t>
      </w:r>
      <w:r>
        <w:t xml:space="preserve">runners) and</w:t>
      </w:r>
      <w:r>
        <w:t xml:space="preserve"> </w:t>
      </w:r>
      <w:r>
        <w:rPr>
          <w:rStyle w:val="VerbatimChar"/>
        </w:rPr>
        <w:t xml:space="preserve">report/</w:t>
      </w:r>
      <w:r>
        <w:t xml:space="preserve"> </w:t>
      </w:r>
      <w:r>
        <w:t xml:space="preserve">(this manuscript and its figures). Key modules:</w:t>
      </w:r>
      <w:r>
        <w:t xml:space="preserve"> </w:t>
      </w:r>
      <w:r>
        <w:rPr>
          <w:rStyle w:val="VerbatimChar"/>
        </w:rPr>
        <w:t xml:space="preserve">src/functions.py</w:t>
      </w:r>
      <w:r>
        <w:t xml:space="preserve"> </w:t>
      </w:r>
      <w:r>
        <w:t xml:space="preserve">(Phases A/B),</w:t>
      </w:r>
      <w:r>
        <w:t xml:space="preserve"> </w:t>
      </w:r>
      <w:r>
        <w:rPr>
          <w:rStyle w:val="VerbatimChar"/>
        </w:rPr>
        <w:t xml:space="preserve">src/pseudobulk.py</w:t>
      </w:r>
      <w:r>
        <w:t xml:space="preserve"> </w:t>
      </w:r>
      <w:r>
        <w:t xml:space="preserve">(donor-level</w:t>
      </w:r>
      <w:r>
        <w:t xml:space="preserve"> </w:t>
      </w:r>
      <w:r>
        <w:t xml:space="preserve">pseudobulk),</w:t>
      </w:r>
      <w:r>
        <w:t xml:space="preserve"> </w:t>
      </w:r>
      <w:r>
        <w:rPr>
          <w:rStyle w:val="VerbatimChar"/>
        </w:rPr>
        <w:t xml:space="preserve">src/tensor_features.py</w:t>
      </w:r>
      <w:r>
        <w:t xml:space="preserve"> </w:t>
      </w:r>
      <w:r>
        <w:t xml:space="preserve">(in-fold tensor projector),</w:t>
      </w:r>
      <w:r>
        <w:t xml:space="preserve"> </w:t>
      </w:r>
      <w:r>
        <w:rPr>
          <w:rStyle w:val="VerbatimChar"/>
        </w:rPr>
        <w:t xml:space="preserve">src/rncv.py</w:t>
      </w:r>
      <w:r>
        <w:t xml:space="preserve"> </w:t>
      </w:r>
      <w:r>
        <w:t xml:space="preserve">(repeated nested cross-validation),</w:t>
      </w:r>
      <w:r>
        <w:t xml:space="preserve"> </w:t>
      </w:r>
      <w:r>
        <w:rPr>
          <w:rStyle w:val="VerbatimChar"/>
        </w:rPr>
        <w:t xml:space="preserve">src/feature_selection.py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VarianceTopK</w:t>
      </w:r>
      <w:r>
        <w:t xml:space="preserve">,</w:t>
      </w:r>
      <w:r>
        <w:t xml:space="preserve"> </w:t>
      </w:r>
      <w:r>
        <w:rPr>
          <w:rStyle w:val="VerbatimChar"/>
        </w:rPr>
        <w:t xml:space="preserve">MRMRSelector</w:t>
      </w:r>
      <w:r>
        <w:t xml:space="preserve">),</w:t>
      </w:r>
      <w:r>
        <w:t xml:space="preserve"> </w:t>
      </w:r>
      <w:r>
        <w:rPr>
          <w:rStyle w:val="VerbatimChar"/>
        </w:rPr>
        <w:t xml:space="preserve">src/estimators.py</w:t>
      </w:r>
      <w:r>
        <w:t xml:space="preserve"> </w:t>
      </w:r>
      <w:r>
        <w:t xml:space="preserve">(the five classifiers and their Optuna search spaces)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src/shap_step4.py</w:t>
      </w:r>
      <w:r>
        <w:t xml:space="preserve"> </w:t>
      </w:r>
      <w:r>
        <w:t xml:space="preserve">(Phase D interpretability); the end-to-end</w:t>
      </w:r>
      <w:r>
        <w:t xml:space="preserve"> </w:t>
      </w:r>
      <w:r>
        <w:t xml:space="preserve">rigorous run is reproduced by</w:t>
      </w:r>
      <w:r>
        <w:t xml:space="preserve"> </w:t>
      </w:r>
      <w:r>
        <w:rPr>
          <w:rStyle w:val="VerbatimChar"/>
        </w:rPr>
        <w:t xml:space="preserve">run_rigorous_local.py</w:t>
      </w:r>
      <w:r>
        <w:t xml:space="preserve">. Raw data and</w:t>
      </w:r>
      <w:r>
        <w:t xml:space="preserve"> </w:t>
      </w:r>
      <w:r>
        <w:t xml:space="preserve">intermediate checkpoints are not committed (they exceed repository limits) and</w:t>
      </w:r>
      <w:r>
        <w:t xml:space="preserve"> </w:t>
      </w:r>
      <w:r>
        <w:t xml:space="preserve">are regenerated from GEO by the Phase A notebook.</w:t>
      </w:r>
    </w:p>
    <w:bookmarkEnd w:id="65"/>
    <w:bookmarkStart w:id="66" w:name="reproducibility-settings."/>
    <w:p>
      <w:pPr>
        <w:pStyle w:val="Heading4"/>
      </w:pPr>
      <w:r>
        <w:t xml:space="preserve">Reproducibility settings.</w:t>
      </w:r>
    </w:p>
    <w:p>
      <w:pPr>
        <w:pStyle w:val="FirstParagraph"/>
      </w:pPr>
      <w:r>
        <w:t xml:space="preserve">Rigorous run: seed 42,</w:t>
      </w:r>
      <w:r>
        <w:t xml:space="preserve"> </w:t>
      </w:r>
      <w:r>
        <w:t xml:space="preserve">3</w:t>
      </w:r>
      <m:oMath>
        <m:r>
          <m:rPr>
            <m:sty m:val="p"/>
          </m:rPr>
          <m:t>×</m:t>
        </m:r>
      </m:oMath>
      <w:r>
        <w:t xml:space="preserve">5</w:t>
      </w:r>
      <m:oMath>
        <m:r>
          <m:rPr>
            <m:sty m:val="p"/>
          </m:rPr>
          <m:t>×</m:t>
        </m:r>
      </m:oMath>
      <w:r>
        <w:t xml:space="preserve">3 repeated nested CV, 20 Optuna trials per inner search,</w:t>
      </w:r>
      <w:r>
        <w:t xml:space="preserve"> </w:t>
      </w:r>
      <w:r>
        <w:t xml:space="preserve">per-fold tensor refit; LIANA 1.7.3 / cell2cell 0.8.4 for Phase B. Each expensive</w:t>
      </w:r>
      <w:r>
        <w:t xml:space="preserve"> </w:t>
      </w:r>
      <w:r>
        <w:t xml:space="preserve">step is checkpointed, so a runtime timeout never costs more than one step.</w:t>
      </w:r>
    </w:p>
    <w:bookmarkEnd w:id="66"/>
    <w:bookmarkEnd w:id="67"/>
    <w:bookmarkStart w:id="68" w:name="author-contributions"/>
    <w:p>
      <w:pPr>
        <w:pStyle w:val="Heading1"/>
      </w:pPr>
      <w:r>
        <w:t xml:space="preserve">Author contributions</w:t>
      </w:r>
    </w:p>
    <w:p>
      <w:pPr>
        <w:pStyle w:val="FirstParagraph"/>
      </w:pPr>
      <w:r>
        <w:rPr>
          <w:b/>
          <w:bCs/>
        </w:rPr>
        <w:t xml:space="preserve">G.B.</w:t>
      </w:r>
      <w:r>
        <w:t xml:space="preserve"> </w:t>
      </w:r>
      <w:r>
        <w:t xml:space="preserve">conceived the study: he wrote the original project proposal,</w:t>
      </w:r>
      <w:r>
        <w:t xml:space="preserve"> </w:t>
      </w:r>
      <w:r>
        <w:t xml:space="preserve">formulated the microglia </w:t>
      </w:r>
      <m:oMath>
        <m:r>
          <m:rPr>
            <m:sty m:val="p"/>
          </m:rPr>
          <m:t>→</m:t>
        </m:r>
      </m:oMath>
      <w:r>
        <w:t xml:space="preserve"> neuron shared-axis hypothesis and</w:t>
      </w:r>
      <w:r>
        <w:t xml:space="preserve"> </w:t>
      </w:r>
      <w:r>
        <w:t xml:space="preserve">designed the proposed pipeline, which was then discussed and refined jointly</w:t>
      </w:r>
      <w:r>
        <w:t xml:space="preserve"> </w:t>
      </w:r>
      <w:r>
        <w:t xml:space="preserve">with A.M.</w:t>
      </w:r>
      <w:r>
        <w:t xml:space="preserve"> </w:t>
      </w:r>
      <w:r>
        <w:rPr>
          <w:b/>
          <w:bCs/>
        </w:rPr>
        <w:t xml:space="preserve">A.M.</w:t>
      </w:r>
      <w:r>
        <w:t xml:space="preserve"> </w:t>
      </w:r>
      <w:r>
        <w:t xml:space="preserve">carried out Phase A (data loading, annotation, QC and</w:t>
      </w:r>
      <w:r>
        <w:t xml:space="preserve"> </w:t>
      </w:r>
      <w:r>
        <w:t xml:space="preserve">the reproduction of the cell-type signal).</w:t>
      </w:r>
      <w:r>
        <w:t xml:space="preserve"> </w:t>
      </w:r>
      <w:r>
        <w:rPr>
          <w:b/>
          <w:bCs/>
        </w:rPr>
        <w:t xml:space="preserve">G.B.</w:t>
      </w:r>
      <w:r>
        <w:t xml:space="preserve"> </w:t>
      </w:r>
      <w:r>
        <w:t xml:space="preserve">carried out Phase B</w:t>
      </w:r>
      <w:r>
        <w:t xml:space="preserve"> </w:t>
      </w:r>
      <w:r>
        <w:t xml:space="preserve">(per-donor LIANA inference, tensor construction and the non-negative CP</w:t>
      </w:r>
      <w:r>
        <w:t xml:space="preserve"> </w:t>
      </w:r>
      <w:r>
        <w:t xml:space="preserve">decomposition) and Phase C (pseudobulk feature construction, the three feature</w:t>
      </w:r>
      <w:r>
        <w:t xml:space="preserve"> </w:t>
      </w:r>
      <w:r>
        <w:t xml:space="preserve">sets, the leakage-controlled repeated nested cross-validation and the</w:t>
      </w:r>
      <w:r>
        <w:t xml:space="preserve"> </w:t>
      </w:r>
      <w:r>
        <w:t xml:space="preserve">in-fold tensor projector), and contributed to Phase D.</w:t>
      </w:r>
      <w:r>
        <w:t xml:space="preserve"> </w:t>
      </w:r>
      <w:r>
        <w:rPr>
          <w:b/>
          <w:bCs/>
        </w:rPr>
        <w:t xml:space="preserve">A.M.</w:t>
      </w:r>
      <w:r>
        <w:t xml:space="preserve"> </w:t>
      </w:r>
      <w:r>
        <w:t xml:space="preserve">completed</w:t>
      </w:r>
      <w:r>
        <w:t xml:space="preserve"> </w:t>
      </w:r>
      <w:r>
        <w:t xml:space="preserve">Phase D (SHAP-based interpretation of the models and of</w:t>
      </w:r>
      <w:r>
        <w:t xml:space="preserve"> </w:t>
      </w:r>
      <w:r>
        <w:rPr>
          <w:b/>
          <w:bCs/>
        </w:rPr>
        <w:t xml:space="preserve">Factor 4</w:t>
      </w:r>
      <w:r>
        <w:t xml:space="preserve">, and the</w:t>
      </w:r>
      <w:r>
        <w:t xml:space="preserve"> </w:t>
      </w:r>
      <w:r>
        <w:t xml:space="preserve">directed hypothesis test), led the interpretation of the results and prepared</w:t>
      </w:r>
      <w:r>
        <w:t xml:space="preserve"> </w:t>
      </w:r>
      <w:r>
        <w:t xml:space="preserve">the presentation slides.</w:t>
      </w:r>
      <w:r>
        <w:t xml:space="preserve"> </w:t>
      </w:r>
      <w:r>
        <w:rPr>
          <w:b/>
          <w:bCs/>
        </w:rPr>
        <w:t xml:space="preserve">Both authors</w:t>
      </w:r>
      <w:r>
        <w:t xml:space="preserve"> </w:t>
      </w:r>
      <w:r>
        <w:t xml:space="preserve">wrote the manuscript jointly,</w:t>
      </w:r>
      <w:r>
        <w:t xml:space="preserve"> </w:t>
      </w:r>
      <w:r>
        <w:t xml:space="preserve">discussed the methodology throughout, reviewed the analyses, and read and</w:t>
      </w:r>
      <w:r>
        <w:t xml:space="preserve"> </w:t>
      </w:r>
      <w:r>
        <w:t xml:space="preserve">approved the final version.</w:t>
      </w:r>
    </w:p>
    <w:bookmarkEnd w:id="68"/>
    <w:bookmarkStart w:id="69" w:name="ai-usage-disclosure"/>
    <w:p>
      <w:pPr>
        <w:pStyle w:val="Heading1"/>
      </w:pPr>
      <w:r>
        <w:t xml:space="preserve">AI usage disclosure</w:t>
      </w:r>
    </w:p>
    <w:p>
      <w:pPr>
        <w:pStyle w:val="FirstParagraph"/>
      </w:pPr>
      <w:r>
        <w:t xml:space="preserve">In line with good scientific practice, we disclose that generative AI</w:t>
      </w:r>
      <w:r>
        <w:t xml:space="preserve"> </w:t>
      </w:r>
      <w:r>
        <w:t xml:space="preserve">(</w:t>
      </w:r>
      <w:r>
        <w:rPr>
          <w:b/>
          <w:bCs/>
        </w:rPr>
        <w:t xml:space="preserve">Anthropic’s Claude</w:t>
      </w:r>
      <w:r>
        <w:t xml:space="preserve">) was used as a coding and writing assistant during</w:t>
      </w:r>
      <w:r>
        <w:t xml:space="preserve"> </w:t>
      </w:r>
      <w:r>
        <w:t xml:space="preserve">this project. Specifically, it was used to (i) produce the</w:t>
      </w:r>
      <w:r>
        <w:t xml:space="preserve"> </w:t>
      </w:r>
      <w:r>
        <w:rPr>
          <w:i/>
          <w:iCs/>
        </w:rPr>
        <w:t xml:space="preserve">initial</w:t>
      </w:r>
      <w:r>
        <w:rPr>
          <w:i/>
          <w:iCs/>
        </w:rPr>
        <w:t xml:space="preserve"> </w:t>
      </w:r>
      <w:r>
        <w:rPr>
          <w:i/>
          <w:iCs/>
        </w:rPr>
        <w:t xml:space="preserve">scaffold</w:t>
      </w:r>
      <w:r>
        <w:t xml:space="preserve"> </w:t>
      </w:r>
      <w:r>
        <w:t xml:space="preserve">of the analysis pipeline (module and notebook skeletons, function</w:t>
      </w:r>
      <w:r>
        <w:t xml:space="preserve"> </w:t>
      </w:r>
      <w:r>
        <w:t xml:space="preserve">signatures, boilerplate); (ii) </w:t>
      </w:r>
      <w:r>
        <w:rPr>
          <w:i/>
          <w:iCs/>
        </w:rPr>
        <w:t xml:space="preserve">debug code</w:t>
      </w:r>
      <w:r>
        <w:t xml:space="preserve">, most substantially in the</w:t>
      </w:r>
      <w:r>
        <w:t xml:space="preserve"> </w:t>
      </w:r>
      <w:r>
        <w:t xml:space="preserve">Phase B LIANA / tensor-decomposition stage (e.g. diagnosing the missing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</m:oMath>
      <w:r>
        <w:t xml:space="preserve"> </w:t>
      </w:r>
      <w:r>
        <w:t xml:space="preserve">transform of the</w:t>
      </w:r>
      <w:r>
        <w:t xml:space="preserve"> </w:t>
      </w:r>
      <w:r>
        <w:rPr>
          <w:rStyle w:val="VerbatimChar"/>
        </w:rPr>
        <w:t xml:space="preserve">magnitude_rank</w:t>
      </w:r>
      <w:r>
        <w:t xml:space="preserve"> </w:t>
      </w:r>
      <w:r>
        <w:t xml:space="preserve">score, which had inverted</w:t>
      </w:r>
      <w:r>
        <w:t xml:space="preserve"> </w:t>
      </w:r>
      <w:r>
        <w:t xml:space="preserve">the in-fold factors); (iii) </w:t>
      </w:r>
      <w:r>
        <w:rPr>
          <w:i/>
          <w:iCs/>
        </w:rPr>
        <w:t xml:space="preserve">generate figures</w:t>
      </w:r>
      <w:r>
        <w:t xml:space="preserve"> </w:t>
      </w:r>
      <w:r>
        <w:t xml:space="preserve">(the plotting code for the</w:t>
      </w:r>
      <w:r>
        <w:t xml:space="preserve"> </w:t>
      </w:r>
      <w:r>
        <w:t xml:space="preserve">SHAP beeswarms, the reconstruction-error curve and the pipeline diagram); and</w:t>
      </w:r>
      <w:r>
        <w:t xml:space="preserve"> </w:t>
      </w:r>
      <w:r>
        <w:t xml:space="preserve">(iv) perform</w:t>
      </w:r>
      <w:r>
        <w:t xml:space="preserve"> </w:t>
      </w:r>
      <w:r>
        <w:rPr>
          <w:i/>
          <w:iCs/>
        </w:rPr>
        <w:t xml:space="preserve">code review</w:t>
      </w:r>
      <w:r>
        <w:t xml:space="preserve"> </w:t>
      </w:r>
      <w:r>
        <w:t xml:space="preserve">of the analysis modules.</w:t>
      </w:r>
    </w:p>
    <w:p>
      <w:pPr>
        <w:pStyle w:val="BodyText"/>
      </w:pPr>
      <w:r>
        <w:t xml:space="preserve">No AI system was used to generate data, to fabricate or alter results, or to</w:t>
      </w:r>
      <w:r>
        <w:t xml:space="preserve"> </w:t>
      </w:r>
      <w:r>
        <w:t xml:space="preserve">decide the scientific conclusions. The study design, hypothesis, methodological</w:t>
      </w:r>
      <w:r>
        <w:t xml:space="preserve"> </w:t>
      </w:r>
      <w:r>
        <w:t xml:space="preserve">choices, evaluation protocol, interpretation of the results and the claims made</w:t>
      </w:r>
      <w:r>
        <w:t xml:space="preserve"> </w:t>
      </w:r>
      <w:r>
        <w:t xml:space="preserve">in this manuscript are the authors’ own. All AI-assisted code was read, tested</w:t>
      </w:r>
      <w:r>
        <w:t xml:space="preserve"> </w:t>
      </w:r>
      <w:r>
        <w:t xml:space="preserve">and validated by the authors, and all AI-assisted text was reviewed and edited</w:t>
      </w:r>
      <w:r>
        <w:t xml:space="preserve"> </w:t>
      </w:r>
      <w:r>
        <w:t xml:space="preserve">by them. The authors take full responsibility for the entire content of this</w:t>
      </w:r>
      <w:r>
        <w:t xml:space="preserve"> </w:t>
      </w:r>
      <w:r>
        <w:t xml:space="preserve">work.</w:t>
      </w:r>
    </w:p>
    <w:bookmarkEnd w:id="69"/>
    <w:bookmarkStart w:id="70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authors declare no competing interests.</w:t>
      </w:r>
    </w:p>
    <w:bookmarkEnd w:id="70"/>
    <w:bookmarkStart w:id="7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rPr>
          <w:b/>
          <w:bCs/>
        </w:rPr>
        <w:t xml:space="preserve">[1]</w:t>
      </w:r>
      <w:r>
        <w:t xml:space="preserve"> M. Maitra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“Cell type specific transcriptomic differences in depression show similar patterns between males and females but implicate distinct cell types and genes,”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14</w:t>
      </w:r>
      <w:r>
        <w:t xml:space="preserve">, 2912 (2023). GEO: GSE213982, GSE144136.</w:t>
      </w:r>
    </w:p>
    <w:p>
      <w:pPr>
        <w:pStyle w:val="BodyText"/>
      </w:pPr>
      <w:r>
        <w:rPr>
          <w:b/>
          <w:bCs/>
        </w:rPr>
        <w:t xml:space="preserve">[2]</w:t>
      </w:r>
      <w:r>
        <w:t xml:space="preserve"> D. Dimitrov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“Comparison of methods and resources for cell-cell communication inference from single-cell RNA-Seq data,”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13</w:t>
      </w:r>
      <w:r>
        <w:t xml:space="preserve">, 3224 (2022). (LIANA.)</w:t>
      </w:r>
    </w:p>
    <w:p>
      <w:pPr>
        <w:pStyle w:val="BodyText"/>
      </w:pPr>
      <w:r>
        <w:rPr>
          <w:b/>
          <w:bCs/>
        </w:rPr>
        <w:t xml:space="preserve">[3]</w:t>
      </w:r>
      <w:r>
        <w:t xml:space="preserve"> E. Armingol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“Context-aware deconvolution of cell–cell communication with Tensor-cell2cell,”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13</w:t>
      </w:r>
      <w:r>
        <w:t xml:space="preserve">, 3665 (2022).</w:t>
      </w:r>
    </w:p>
    <w:p>
      <w:pPr>
        <w:pStyle w:val="BodyText"/>
      </w:pPr>
      <w:r>
        <w:rPr>
          <w:b/>
          <w:bCs/>
        </w:rPr>
        <w:t xml:space="preserve">[4]</w:t>
      </w:r>
      <w:r>
        <w:t xml:space="preserve"> J. Kossaifi, Y. Panagakis, A. Anandkumar, M. Pantic,</w:t>
      </w:r>
      <w:r>
        <w:t xml:space="preserve"> </w:t>
      </w:r>
      <w:r>
        <w:t xml:space="preserve">“TensorLy: Tensor learning in Python,”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rPr>
          <w:b/>
          <w:bCs/>
        </w:rPr>
        <w:t xml:space="preserve">20</w:t>
      </w:r>
      <w:r>
        <w:t xml:space="preserve">(26), 1–6 (2019).</w:t>
      </w:r>
    </w:p>
    <w:p>
      <w:pPr>
        <w:pStyle w:val="BodyText"/>
      </w:pPr>
      <w:r>
        <w:rPr>
          <w:b/>
          <w:bCs/>
        </w:rPr>
        <w:t xml:space="preserve">[5]</w:t>
      </w:r>
      <w:r>
        <w:t xml:space="preserve"> S. M. Lundberg and S.-I. Lee,</w:t>
      </w:r>
      <w:r>
        <w:t xml:space="preserve"> </w:t>
      </w:r>
      <w:r>
        <w:t xml:space="preserve">“A unified approach to interpreting model predictions,”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 </w:t>
      </w:r>
      <w:r>
        <w:rPr>
          <w:b/>
          <w:bCs/>
        </w:rPr>
        <w:t xml:space="preserve">30</w:t>
      </w:r>
      <w:r>
        <w:t xml:space="preserve"> </w:t>
      </w:r>
      <w:r>
        <w:t xml:space="preserve">(2017). (SHAP.)</w:t>
      </w:r>
    </w:p>
    <w:p>
      <w:pPr>
        <w:pStyle w:val="BodyText"/>
      </w:pPr>
      <w:r>
        <w:rPr>
          <w:b/>
          <w:bCs/>
        </w:rPr>
        <w:t xml:space="preserve">[6]</w:t>
      </w:r>
      <w:r>
        <w:t xml:space="preserve"> T. Chen and C. Guestrin,</w:t>
      </w:r>
      <w:r>
        <w:t xml:space="preserve"> </w:t>
      </w:r>
      <w:r>
        <w:t xml:space="preserve">“XGBoost: A scalable tree boosting system,”</w:t>
      </w:r>
      <w:r>
        <w:t xml:space="preserve"> </w:t>
      </w:r>
      <w:r>
        <w:rPr>
          <w:i/>
          <w:iCs/>
        </w:rPr>
        <w:t xml:space="preserve">Proc. 22nd ACM SIGKDD</w:t>
      </w:r>
      <w:r>
        <w:t xml:space="preserve">, 785–794 (2016).</w:t>
      </w:r>
    </w:p>
    <w:p>
      <w:pPr>
        <w:pStyle w:val="BodyText"/>
      </w:pPr>
      <w:r>
        <w:rPr>
          <w:b/>
          <w:bCs/>
        </w:rPr>
        <w:t xml:space="preserve">[7]</w:t>
      </w:r>
      <w:r>
        <w:t xml:space="preserve"> H. Peng, F. Long, and C. Ding,</w:t>
      </w:r>
      <w:r>
        <w:t xml:space="preserve"> </w:t>
      </w:r>
      <w:r>
        <w:t xml:space="preserve">“Feature selection based on mutual information: criteria of max-dependency, max-relevance, and min-redundancy,”</w:t>
      </w:r>
      <w:r>
        <w:t xml:space="preserve"> </w:t>
      </w:r>
      <w:r>
        <w:rPr>
          <w:i/>
          <w:iCs/>
        </w:rPr>
        <w:t xml:space="preserve">IEEE Trans. Pattern Analysis and Machine Intelligence</w:t>
      </w:r>
      <w:r>
        <w:t xml:space="preserve"> </w:t>
      </w:r>
      <w:r>
        <w:rPr>
          <w:b/>
          <w:bCs/>
        </w:rPr>
        <w:t xml:space="preserve">27</w:t>
      </w:r>
      <w:r>
        <w:t xml:space="preserve">(8), 1226–1238 (2005). (mRMR.)</w:t>
      </w:r>
    </w:p>
    <w:p>
      <w:pPr>
        <w:pStyle w:val="BodyText"/>
      </w:pPr>
      <w:r>
        <w:rPr>
          <w:b/>
          <w:bCs/>
        </w:rPr>
        <w:t xml:space="preserve">[8]</w:t>
      </w:r>
      <w:r>
        <w:t xml:space="preserve"> F. A. Wolf, P. Angerer, F. J. Theis,</w:t>
      </w:r>
      <w:r>
        <w:t xml:space="preserve"> </w:t>
      </w:r>
      <w:r>
        <w:t xml:space="preserve">“SCANPY: large-scale single-cell gene expression data analysis,”</w:t>
      </w:r>
      <w:r>
        <w:t xml:space="preserve"> </w:t>
      </w:r>
      <w:r>
        <w:rPr>
          <w:i/>
          <w:iCs/>
        </w:rPr>
        <w:t xml:space="preserve">Genome Biology</w:t>
      </w:r>
      <w:r>
        <w:t xml:space="preserve"> </w:t>
      </w:r>
      <w:r>
        <w:rPr>
          <w:b/>
          <w:bCs/>
        </w:rPr>
        <w:t xml:space="preserve">19</w:t>
      </w:r>
      <w:r>
        <w:t xml:space="preserve">, 15 (2018).</w:t>
      </w:r>
    </w:p>
    <w:p>
      <w:pPr>
        <w:pStyle w:val="BodyText"/>
      </w:pPr>
      <w:r>
        <w:rPr>
          <w:b/>
          <w:bCs/>
        </w:rPr>
        <w:t xml:space="preserve">[9]</w:t>
      </w:r>
      <w:r>
        <w:t xml:space="preserve"> F. 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 Python,”</w:t>
      </w:r>
      <w:r>
        <w:t xml:space="preserve"> </w:t>
      </w:r>
      <w:r>
        <w:rPr>
          <w:i/>
          <w:iCs/>
        </w:rPr>
        <w:t xml:space="preserve">Journal of Machine Learning Research</w:t>
      </w:r>
      <w:r>
        <w:t xml:space="preserve"> </w:t>
      </w:r>
      <w:r>
        <w:rPr>
          <w:b/>
          <w:bCs/>
        </w:rPr>
        <w:t xml:space="preserve">12</w:t>
      </w:r>
      <w:r>
        <w:t xml:space="preserve">, 2825–2830 (2011).</w:t>
      </w:r>
    </w:p>
    <w:p>
      <w:pPr>
        <w:pStyle w:val="BodyText"/>
      </w:pPr>
      <w:r>
        <w:rPr>
          <w:b/>
          <w:bCs/>
        </w:rPr>
        <w:t xml:space="preserve">[10]</w:t>
      </w:r>
      <w:r>
        <w:t xml:space="preserve"> T. Akiba, S. Sano, T. Yanase, T. Ohta, M. Koyama,</w:t>
      </w:r>
      <w:r>
        <w:t xml:space="preserve"> </w:t>
      </w:r>
      <w:r>
        <w:t xml:space="preserve">“Optuna: A next-generation hyperparameter optimization framework,”</w:t>
      </w:r>
      <w:r>
        <w:t xml:space="preserve"> </w:t>
      </w:r>
      <w:r>
        <w:rPr>
          <w:i/>
          <w:iCs/>
        </w:rPr>
        <w:t xml:space="preserve">Proc. 25th ACM SIGKDD</w:t>
      </w:r>
      <w:r>
        <w:t xml:space="preserve">, 2623–2631 (2019).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14" Target="media/rId14.png" /><Relationship Type="http://schemas.openxmlformats.org/officeDocument/2006/relationships/image" Id="rId50" Target="media/rId50.png" /><Relationship Type="http://schemas.openxmlformats.org/officeDocument/2006/relationships/image" Id="rId42" Target="media/rId42.png" /><Relationship Type="http://schemas.openxmlformats.org/officeDocument/2006/relationships/image" Id="rId53" Target="media/rId53.png" /><Relationship Type="http://schemas.openxmlformats.org/officeDocument/2006/relationships/image" Id="rId45" Target="media/rId45.png" /><Relationship Type="http://schemas.openxmlformats.org/officeDocument/2006/relationships/image" Id="rId39" Target="media/rId39.png" /><Relationship Type="http://schemas.openxmlformats.org/officeDocument/2006/relationships/hyperlink" Id="rId64" Target="https://github.com/GiorgosBoulogeorgos/MLCB_team_project" TargetMode="External" /><Relationship Type="http://schemas.openxmlformats.org/officeDocument/2006/relationships/hyperlink" Id="rId63" Target="https://gitlab.com/boulgeo/MLCB_team_projec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github.com/GiorgosBoulogeorgos/MLCB_team_project" TargetMode="External" /><Relationship Type="http://schemas.openxmlformats.org/officeDocument/2006/relationships/hyperlink" Id="rId63" Target="https://gitlab.com/boulgeo/MLCB_team_projec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Communication-Aware Machine Learning for Major Depressive Disorder: Testing a microglia → neuron communication axis from single-nucleus RNA-seq of the human prefrontal cortex</dc:title>
  <dc:creator>Giorgos Boulogeorgos; Andreas Mici</dc:creator>
  <cp:keywords/>
  <dcterms:created xsi:type="dcterms:W3CDTF">2026-07-12T22:52:44Z</dcterms:created>
  <dcterms:modified xsi:type="dcterms:W3CDTF">2026-07-12T22:52:44Z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Maitra et al. (2023) reported that, in major depressive disorder (MDD), the strongest single-nucleus transcriptomic signal is carried by microglia (cluster Mic1) in females and by a deep-layer excitatory neuron (cluster ExN10_L46) in males, and presented these as two separate, sex-specific findings. We test the hypothesis that they are the two ends of a single microglia \rightarrow neuron communication axis whose apparent sex-specificity is partly an artefact of per-cluster differential-expression analysis treating cell types as isolated. Re-analysing their 71-donor dlPFC dataset (\sim160k nuclei; GSE213982 + GSE144136), we (A) reproduce the cell-type signal, (B) infer per-donor ligand–receptor networks with LIANA and compress them into five communication programs by non-negative tensor (CP/PARAFAC) decomposition, and (C) train donor-level case/control classifiers on three feature sets—expression-only, communication-only, and combined—under rigorous, leakage-controlled repeated nested cross-validation, with SHAP for interpretation. A single data-driven program (Factor 4, an endothelial + microglia \rightarrow ExN10_L46 axis) emerges as the dominant, cohort-clean, MDD-leaning communication signal; it is higher in MDD donors of both sexes (stronger in males, standalone AUC 0.702, p=0.05) and becomes the #1 communication factor by SHAP once factors are re-estimated inside each fold. However, when these factors compete directly with microglial/neuronal gene expression, feature selection keeps only genes and discards every factor: the axis carries no predictive information independent of microglial transcriptional state at n=71. The biology of the hypothesis is directionally supported; the communication representation does not add value over expression for donor-level classification.</vt:lpwstr>
  </property>
  <property fmtid="{D5CDD505-2E9C-101B-9397-08002B2CF9AE}" pid="3" name="date">
    <vt:lpwstr>National and Kapodistrian University of Athens (NKUA) — MSc in Data Science and Information Technologies MLCB Team Project — Supervisor: Prof. E. Manolakos Re-analysis of Maitra et al. (2023), Nature Communications 14, 2912 — June 2026</vt:lpwstr>
  </property>
</Properties>
</file>