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Nicolas Giot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 Mnist in Tensorflow Lite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Working on this MNIST project using TensorFlow and TensorFlow Lite had a few bumps, but I learned a lot from it. One of the first things that gave me trouble was setting up the Python virtual environment (the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.venv</w:t>
      </w:r>
      <w:r w:rsidDel="00000000" w:rsidR="00000000" w:rsidRPr="00000000">
        <w:rPr>
          <w:rtl w:val="0"/>
        </w:rPr>
        <w:t xml:space="preserve">). I’ve used environments before, but getting it to work inside VS Code with Jupyter notebooks wasn’t as smooth as I hoped. I wasn’t sure at first if the notebook was actually using the environment I set up, and some packages wouldn’t install correctly or weren’t being found. I had to run a bunch of test commands to figure out if everything was connected right.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Formatting the code also caused some issues. Some of the code I started with had errors, like missing line breaks or things written all on one line, which made it crash. I had to go through and clean up the code just to get it running. It reminded me how important it is to double-check the small stuff like indentation and line spacing, especially when working in notebooks where each cell runs on its own.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Even though it was frustrating at first, it got more interesting once I started building the model and training it. I’ve used PyTorch in the past, so I kind of understood the general process—load data, build a model, train, evaluate—but I hadn’t used TensorFlow before. This project helped me see how TensorFlow handles those steps. It feels more structured than PyTorch, kind of like it expects you to follow a certain flow. Once I got used to it, it made sense and felt solid for training and saving models.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The most new and surprising part was TensorFlow Lite. I hadn’t heard of it before this. I didn’t know there was a smaller, lighter version of TensorFlow for running models on low-power devices. I liked that a lot. After converting the trained model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.tflite</w:t>
      </w:r>
      <w:r w:rsidDel="00000000" w:rsidR="00000000" w:rsidRPr="00000000">
        <w:rPr>
          <w:rtl w:val="0"/>
        </w:rPr>
        <w:t xml:space="preserve">, it was actually pretty easy to load it and run predictions using the interpreter. It gave the same kind of results as the regular model, just in a smaller, faster format.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 can see how TensorFlow Lite could be really useful in real-world projects—like if you’re trying to run a model on a phone, a Raspberry Pi, or even a tiny embedded device. It makes the idea of AI on the edge more realistic. You don’t always need a full-size model running in the cloud, especially for simple tasks like digit recognition or other basic vision problems.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Overall, even though I ran into a few technical issues at the start, the project helped me get more comfortable with TensorFlow and showed me something new with Lite. It gave me a better sense of how models can go from training to actually being used in lightweight, real applications. I still like using PyTorch for learning and experimenting, but now I see the value in TensorFlow, especially when it comes to deploying models outside of just a laptop.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