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8181B"/>
          <w:sz w:val="72"/>
          <w:szCs w:val="72"/>
        </w:rPr>
        <w:t xml:space="preserve">OBSIDIAN</w:t>
      </w:r>
    </w:p>
    <w:p>
      <w:pPr>
        <w:spacing w:after="400"/>
        <w:jc w:val="left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SECURITY</w:t>
      </w:r>
    </w:p>
    <w:p>
      <w:pPr>
        <w:pBdr>
          <w:bottom w:val="single" w:color="7C3AED" w:sz="6" w:space="1"/>
        </w:pBdr>
        <w:spacing w:after="300"/>
      </w:pPr>
    </w:p>
    <w:p>
      <w:pPr>
        <w:spacing w:after="200"/>
      </w:pPr>
      <w:r>
        <w:rPr>
          <w:rFonts w:ascii="Arial" w:cs="Arial" w:eastAsia="Arial" w:hAnsi="Arial"/>
          <w:color w:val="71717A"/>
          <w:sz w:val="28"/>
          <w:szCs w:val="28"/>
        </w:rPr>
        <w:t xml:space="preserve">Product Capabilities Overview</w:t>
      </w:r>
    </w:p>
    <w:p>
      <w:pPr>
        <w:spacing w:after="8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Server Security Audit &amp; Continuous Monitoring Suite</w:t>
      </w:r>
    </w:p>
    <w:p>
      <w:pPr>
        <w:spacing w:after="80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Version 1.0 — April 2026</w:t>
      </w:r>
    </w:p>
    <w:p>
      <w:pPr>
        <w:spacing w:before="2000"/>
      </w:pPr>
      <w:r>
        <w:rPr>
          <w:rFonts w:ascii="Arial" w:cs="Arial" w:eastAsia="Arial" w:hAnsi="Arial"/>
          <w:b/>
          <w:bCs/>
          <w:color w:val="71717A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Obsidian is a server security auditing and continuous monitoring suite designed for cPanel/WHM environments hosting WordPress and WooCommerce sites. It performs automated security assessments, detects active threats, and provides professional reporting — all through a single command-line interface with zero external dependencies.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The system was developed in response to real-world incidents: hidden cryptominers, PHP end-of-life vulnerabilities, aggressive bot traffic, and SSH misconfigurations that went undetected for weeks on production servers.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181B"/>
          <w:sz w:val="26"/>
          <w:szCs w:val="26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Identifies threats invisible to standard monitoring tools (hidden executables, cron persistence, bot DDoS patterns)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Zero dependencies — pure Bash implementation compatible with any Linux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Professional PDF reports suitable for client delivery and management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Multi-channel real-time alerts: Telegram, webhook, and email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Multi-server synchronization with centralized ban list distribution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System Modules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Obsidian consists of six integrated modules, each addressing a specific security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Firewall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IP Ban Management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CSF/iptables/nftables + WHM API dual-layer banning; ban import/export; emergency mode</w:t>
            </w:r>
          </w:p>
        </w:tc>
      </w:tr>
      <w:t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FileGuard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File Integrity Monitoring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SHA256 baseline generation; real-time inotifywait monitoring; severity classification; auto-ban on critical changes</w:t>
            </w:r>
          </w:p>
        </w:tc>
      </w:tr>
      <w:t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Malware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Threat Detection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Process scanning (7 patterns); cron auditing (7 patterns); filesystem scan (30+ PHP signatures); quarantine system</w:t>
            </w:r>
          </w:p>
        </w:tc>
      </w:tr>
      <w:t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BotGuard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Bot Traffic Analysis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User-Agent matching (50+ patterns); request rate analysis; vulnerability scanner detection; bot family classification; .htaccess generation</w:t>
            </w:r>
          </w:p>
        </w:tc>
      </w:tr>
      <w:t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Health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System Health Check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CPU/RAM/disk monitoring; PHP EOL detection; FPM config analysis; SYN flood detection; SSH audit; security posture assessment</w:t>
            </w:r>
          </w:p>
        </w:tc>
      </w:tr>
      <w:tr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Sync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Multi-Server Coordination</w:t>
            </w:r>
          </w:p>
        </w:tc>
        <w:tc>
          <w:tcPr>
            <w:tcW w:type="dxa" w:w="4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Pull-based CGI API; Bearer token auth; 60s polling; centralized ban distribution across server fleet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Malware Detection Capabilities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The malware module employs three independent scanning phases to maximize detection coverage: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Phase 1: Process Analysis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Scans running processes for mining software signatures, hidden directory execution paths, /tmp-based binaries, deleted binary references via /proc/PID/exe, and obfuscated command patterns. Detects active cryptominers regardless of filename.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Phase 2: Cron Job Audit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Examines all system and user crontabs for persistence mechanisms: curl|bash pipe patterns, base64-encoded payloads, dot-directory references, /tmp execution, output suppression, high-frequency scheduling, and known miner process names.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8181B"/>
          <w:sz w:val="22"/>
          <w:szCs w:val="22"/>
        </w:rPr>
        <w:t xml:space="preserve">Phase 3: Filesystem Scan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Searches for hidden ELF executables in dot-directories, PHP web shells using 30+ regex signatures (eval, base64_decode, system, passthru, shell_exec, etc.), recently modified system files, world-writable web files, and ownership anomalies.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Bot Traffic Intelligence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Obsidian identifies and classifies malicious bot traffic into threat families, providing contextual intelligence rather than raw IP lists: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Level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AI Training Crawler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Bytespider, GPTBot, CCBot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Massive resource consumption; robots.txt violations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Vulnerability Scanner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nikto, sqlmap, Nuclei, wpscan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Active attack reconnaissance; precursor to exploitation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SEO Crawler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AhrefsBot, SemrushBot, MJ12bot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Resource drain; no value to operator</w:t>
            </w:r>
          </w:p>
        </w:tc>
      </w:tr>
      <w:tr>
        <w:tc>
          <w:tcPr>
            <w:tcW w:type="dxa" w:w="2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Scraper / Generic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python-requests, Go-http-client</w:t>
            </w:r>
          </w:p>
        </w:tc>
        <w:tc>
          <w:tcPr>
            <w:tcW w:type="dxa" w:w="1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Credential stuffing; content theft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When any single bot family exceeds 5,000 requests, the system automatically escalates to a CRITICAL DDoS alert with specific mitigation recommendations.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Alert &amp; Notification System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Obsidian delivers real-time security notifications through three independent channels: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Telegram Bot API — instant mobile/desktop notifications with Markdown formatting and severity emojis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Webhook (HMAC-signed) — integration with Slack, Discord, PagerDuty, or custom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Email — formatted notifications via local sendmail or SMTP relay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Built-in deduplication prevents alert fatigue: identical alerts are suppressed for a configurable cooldown period (default 5 minutes), and a rate limiter caps alerts at 30 per minute. Alert severity levels (CRITICAL, HIGH, MEDIUM, LOW, INFO) allow filtering by minimum threshold.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Events that trigger immediate alerts include: malware detection, IP bans, file integrity violations, DDoS pattern recognition, and critical system health changes.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IP Safety &amp; Whitelist System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Obsidian includes multiple layers of protection against accidental self-banning:</w:t>
      </w:r>
    </w:p>
    <w:p>
      <w:pPr>
        <w:pStyle w:val="ListParagraph"/>
        <w:numPr>
          <w:ilvl w:val="0"/>
          <w:numId w:val="3"/>
        </w:num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Ban synchronization across multi-server setups also respects the whitelist — each server applies its own whitelist before accepting synced bans.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Multi-Server Architecture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For organizations managing multiple servers, Obsidian uses a pull-based synchronization model: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Central server exposes a lightweight CGI API (no external dependencies)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Agent servers poll every 60 seconds for new bans/unbans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Authentication via 256-bit Bearer token (generated during install)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Agents can push locally-detected threats back to the central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Per-IP rate limiting on the API (100 requests/minute)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This means: if a cryptominer is detected on Server A, the offending IP is automatically distributed to and banned on Servers B, C, and D within 60 seconds.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Testing &amp; Validation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Obsidian includes a complete Docker-based test environment for safe validation: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Two-container setup (primary + agent) on isolated network (172.30.0.0/24)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Simulated threats: fake cryptominer binary, malicious cron, PHP web shell, backdoor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Generated access logs with Bytespider, AhrefsBot, Nikto, sqlmap, and rate-abuse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Interactive 9-step demo script walking through all modules</w:t>
      </w:r>
    </w:p>
    <w:p>
      <w:pPr>
        <w:spacing w:after="120"/>
      </w:pPr>
      <w:r>
        <w:rPr>
          <w:rFonts w:ascii="Arial" w:cs="Arial" w:eastAsia="Arial" w:hAnsi="Arial"/>
          <w:color w:val="3F3F46"/>
          <w:sz w:val="22"/>
          <w:szCs w:val="22"/>
        </w:rPr>
        <w:t xml:space="preserve">To test: cd test-environment &amp;&amp; docker-compose up -d &amp;&amp; docker exec -it obsidian-primary bash &amp;&amp; ./run-demo.sh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Service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Scan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Audit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Guard</w:t>
            </w:r>
          </w:p>
        </w:tc>
      </w:tr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€49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€149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€99/month</w:t>
            </w:r>
          </w:p>
        </w:tc>
      </w:tr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Delivery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48 hours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Scan Type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Automated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Manual + automated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Automated weekly</w:t>
            </w:r>
          </w:p>
        </w:tc>
      </w:tr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PDF Report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✓ Monthly</w:t>
            </w:r>
          </w:p>
        </w:tc>
      </w:tr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Guidance included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Priority response</w:t>
            </w:r>
          </w:p>
        </w:tc>
      </w:tr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Real-time alerts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File monitoring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8181B"/>
          <w:sz w:val="32"/>
          <w:szCs w:val="32"/>
        </w:rP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818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Language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Pure Bash (4.0+)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External Dependencies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None (uses standard Linux utilities: find, awk, grep, sha256sum, inotifywait)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Python 3 + reportlab (PDF only, optional)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Supported OS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Ubuntu 18.04+, CentOS 7+, AlmaLinux 8+, CloudLinux 7+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Supported Panels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cPanel/WHM (primary), standalone Linux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Firewall Integration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CSF, iptables, nftables, WHM API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Code Size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~4,500 lines across 11 library modules + CLI</w:t>
            </w:r>
          </w:p>
        </w:tc>
      </w:tr>
      <w:tr>
        <w:tc>
          <w:tcPr>
            <w:tcW w:type="dxa" w:w="3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F3F46"/>
                <w:sz w:val="20"/>
                <w:szCs w:val="20"/>
              </w:rPr>
              <w:t xml:space="preserve">License</w:t>
            </w:r>
          </w:p>
        </w:tc>
        <w:tc>
          <w:tcPr>
            <w:tcW w:type="dxa" w:w="59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F3F46"/>
                <w:sz w:val="20"/>
                <w:szCs w:val="20"/>
              </w:rPr>
              <w:t xml:space="preserve">MIT</w:t>
            </w:r>
          </w:p>
        </w:tc>
      </w:tr>
    </w:tbl>
    <w:p>
      <w:pPr>
        <w:pBdr>
          <w:top w:val="single" w:color="7C3AED" w:sz="2" w:space="8"/>
        </w:pBdr>
        <w:spacing w:before="600"/>
      </w:pPr>
    </w:p>
    <w:p>
      <w:pPr>
        <w:jc w:val="center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Contact: giorgostrox@gmail.com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717A"/>
        <w:sz w:val="16"/>
        <w:szCs w:val="16"/>
      </w:rPr>
      <w:t xml:space="preserve">Page </w:t>
    </w:r>
    <w:r>
      <w:rPr>
        <w:rFonts w:ascii="Arial" w:cs="Arial" w:eastAsia="Arial" w:hAnsi="Arial"/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71717A"/>
        <w:sz w:val="16"/>
        <w:szCs w:val="16"/>
      </w:rPr>
      <w:t xml:space="preserve">Obsidian Security — Capabilities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818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818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8181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2026-04-08T18:45:29.572Z</dcterms:created>
  <dcterms:modified xsi:type="dcterms:W3CDTF">2026-04-08T18:45:29.572Z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