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FCFE" w14:textId="77777777" w:rsidR="00A604BB" w:rsidRPr="00A604BB" w:rsidRDefault="00A604BB" w:rsidP="002F7870">
      <w:pPr>
        <w:jc w:val="both"/>
        <w:rPr>
          <w:rStyle w:val="SubtleReference"/>
          <w:b/>
          <w:bCs/>
        </w:rPr>
      </w:pPr>
      <w:r w:rsidRPr="00A604BB">
        <w:rPr>
          <w:rStyle w:val="SubtleReference"/>
          <w:b/>
          <w:bCs/>
        </w:rPr>
        <w:t>Discrição do Projeto:</w:t>
      </w:r>
    </w:p>
    <w:p w14:paraId="08958365" w14:textId="2034A5E8" w:rsidR="00A9337F" w:rsidRPr="002F7870" w:rsidRDefault="00A9337F" w:rsidP="002F7870">
      <w:pPr>
        <w:jc w:val="both"/>
      </w:pPr>
      <w:r w:rsidRPr="002F7870">
        <w:t xml:space="preserve">Atuo na área de Business </w:t>
      </w:r>
      <w:proofErr w:type="spellStart"/>
      <w:r w:rsidRPr="002F7870">
        <w:t>Intelligence</w:t>
      </w:r>
      <w:proofErr w:type="spellEnd"/>
      <w:r w:rsidRPr="002F7870">
        <w:t xml:space="preserve"> de uma corretora de valores e, atualmente, parte significativa das atividades da equipe ainda depende de processos manuais. Entre essas atividades estão a coleta, tratamento, complementação, validação e análise de dados relacionados às receitas e aos custos da companhia.</w:t>
      </w:r>
    </w:p>
    <w:p w14:paraId="72931657" w14:textId="5CE03DD7" w:rsidR="00A9337F" w:rsidRPr="002F7870" w:rsidRDefault="00A9337F" w:rsidP="002F7870">
      <w:pPr>
        <w:jc w:val="both"/>
      </w:pPr>
      <w:r w:rsidRPr="002F7870">
        <w:t>Ao longo dos últimos anos, diversos esforços foram realizados para aprimorar os processos existentes, reduzir retrabalhos e aumentar a qualidade das informações utilizadas pela área. Embora avanços importantes tenham sido alcançados, ainda existem oportunidades relevantes de evolução, principalmente em relação à automação de tarefas, padronização de procedimentos, melhoria dos controles e enriquecimento das análises realizadas.</w:t>
      </w:r>
    </w:p>
    <w:p w14:paraId="47F65ED8" w14:textId="3F04AB0C" w:rsidR="00A9337F" w:rsidRPr="002F7870" w:rsidRDefault="00A9337F" w:rsidP="002F7870">
      <w:pPr>
        <w:jc w:val="both"/>
      </w:pPr>
      <w:r w:rsidRPr="002F7870">
        <w:t xml:space="preserve">Além disso, por estar posicionada em uma das etapas finais da cadeia de processamento das informações, a área de Business </w:t>
      </w:r>
      <w:proofErr w:type="spellStart"/>
      <w:r w:rsidRPr="002F7870">
        <w:t>Intelligence</w:t>
      </w:r>
      <w:proofErr w:type="spellEnd"/>
      <w:r w:rsidRPr="002F7870">
        <w:t xml:space="preserve"> frequentemente recebe dados incompletos, inconsistentes ou sem todas as informações necessárias para a análise. Como consequência, parte do trabalho envolve a busca de informações complementares em sistemas corporativos, bases financeiras e dados mantidos por outras áreas da empresa.</w:t>
      </w:r>
    </w:p>
    <w:p w14:paraId="34530967" w14:textId="5F4A38A5" w:rsidR="00A9337F" w:rsidRPr="002F7870" w:rsidRDefault="00A9337F" w:rsidP="002F7870">
      <w:pPr>
        <w:jc w:val="both"/>
      </w:pPr>
      <w:r w:rsidRPr="002F7870">
        <w:t>O objetivo deste projeto é documentar detalhadamente os processos atuais, identificar oportunidades de melhoria e criar uma base de conhecimento estruturada que permita:</w:t>
      </w:r>
    </w:p>
    <w:p w14:paraId="709C78C0" w14:textId="77777777" w:rsidR="00A9337F" w:rsidRPr="002F7870" w:rsidRDefault="00A9337F" w:rsidP="002F7870">
      <w:pPr>
        <w:pStyle w:val="ListParagraph"/>
        <w:numPr>
          <w:ilvl w:val="0"/>
          <w:numId w:val="7"/>
        </w:numPr>
        <w:jc w:val="both"/>
      </w:pPr>
      <w:r w:rsidRPr="002F7870">
        <w:t>Preservar o conhecimento operacional da área;</w:t>
      </w:r>
    </w:p>
    <w:p w14:paraId="3DD150C4" w14:textId="77777777" w:rsidR="00A9337F" w:rsidRPr="002F7870" w:rsidRDefault="00A9337F" w:rsidP="002F7870">
      <w:pPr>
        <w:pStyle w:val="ListParagraph"/>
        <w:numPr>
          <w:ilvl w:val="0"/>
          <w:numId w:val="7"/>
        </w:numPr>
        <w:jc w:val="both"/>
      </w:pPr>
      <w:r w:rsidRPr="002F7870">
        <w:t>Apoiar iniciativas de automação;</w:t>
      </w:r>
    </w:p>
    <w:p w14:paraId="22144227" w14:textId="77777777" w:rsidR="00A9337F" w:rsidRPr="002F7870" w:rsidRDefault="00A9337F" w:rsidP="002F7870">
      <w:pPr>
        <w:pStyle w:val="ListParagraph"/>
        <w:numPr>
          <w:ilvl w:val="0"/>
          <w:numId w:val="7"/>
        </w:numPr>
        <w:jc w:val="both"/>
      </w:pPr>
      <w:r w:rsidRPr="002F7870">
        <w:t>Facilitar o uso de ferramentas de Inteligência Artificial;</w:t>
      </w:r>
    </w:p>
    <w:p w14:paraId="7E3A8890" w14:textId="77777777" w:rsidR="00A9337F" w:rsidRPr="002F7870" w:rsidRDefault="00A9337F" w:rsidP="002F7870">
      <w:pPr>
        <w:pStyle w:val="ListParagraph"/>
        <w:numPr>
          <w:ilvl w:val="0"/>
          <w:numId w:val="7"/>
        </w:numPr>
        <w:jc w:val="both"/>
      </w:pPr>
      <w:r w:rsidRPr="002F7870">
        <w:t>Reduzir atividades manuais e retrabalhos;</w:t>
      </w:r>
    </w:p>
    <w:p w14:paraId="2695F792" w14:textId="77777777" w:rsidR="00A9337F" w:rsidRPr="002F7870" w:rsidRDefault="00A9337F" w:rsidP="002F7870">
      <w:pPr>
        <w:pStyle w:val="ListParagraph"/>
        <w:numPr>
          <w:ilvl w:val="0"/>
          <w:numId w:val="7"/>
        </w:numPr>
        <w:jc w:val="both"/>
      </w:pPr>
      <w:r w:rsidRPr="002F7870">
        <w:t>Melhorar a qualidade e a confiabilidade das informações;</w:t>
      </w:r>
    </w:p>
    <w:p w14:paraId="695CD799" w14:textId="3B11C074" w:rsidR="00A9337F" w:rsidRPr="002F7870" w:rsidRDefault="00A9337F" w:rsidP="002F7870">
      <w:pPr>
        <w:pStyle w:val="ListParagraph"/>
        <w:numPr>
          <w:ilvl w:val="0"/>
          <w:numId w:val="7"/>
        </w:numPr>
        <w:jc w:val="both"/>
      </w:pPr>
      <w:r w:rsidRPr="002F7870">
        <w:t>Disponibilizar mais tempo para análises e geração de insights.</w:t>
      </w:r>
    </w:p>
    <w:p w14:paraId="1D7C60B4" w14:textId="77777777" w:rsidR="006F4D04" w:rsidRPr="002F7870" w:rsidRDefault="006F4D04" w:rsidP="002F7870">
      <w:pPr>
        <w:jc w:val="both"/>
      </w:pPr>
    </w:p>
    <w:p w14:paraId="29C806B0" w14:textId="6D6381ED" w:rsidR="00A9337F" w:rsidRPr="002F7870" w:rsidRDefault="00A9337F" w:rsidP="002F7870">
      <w:pPr>
        <w:jc w:val="both"/>
      </w:pPr>
      <w:r w:rsidRPr="002F7870">
        <w:t xml:space="preserve">Este documento iniciará pela análise do processo de tratamento das receitas geradas pela corretora, abordando sua origem, forma de recebimento, tratamentos realizados, complementação de informações, validações executadas e análises produzidas pela equipe de Business </w:t>
      </w:r>
      <w:proofErr w:type="spellStart"/>
      <w:r w:rsidRPr="002F7870">
        <w:t>Intelligence</w:t>
      </w:r>
      <w:proofErr w:type="spellEnd"/>
      <w:r w:rsidRPr="002F7870">
        <w:t>.</w:t>
      </w:r>
    </w:p>
    <w:p w14:paraId="77955C13" w14:textId="77777777" w:rsidR="006F4D04" w:rsidRPr="002F7870" w:rsidRDefault="006F4D04" w:rsidP="002F7870">
      <w:pPr>
        <w:jc w:val="both"/>
      </w:pPr>
    </w:p>
    <w:p w14:paraId="3DA342C1" w14:textId="479699C1" w:rsidR="00A9337F" w:rsidRPr="002F7870" w:rsidRDefault="00A9337F" w:rsidP="002F7870">
      <w:pPr>
        <w:jc w:val="both"/>
      </w:pPr>
      <w:r w:rsidRPr="002F7870">
        <w:t>Atualmente, as receitas são analisadas sob duas perspectivas distintas:</w:t>
      </w:r>
    </w:p>
    <w:p w14:paraId="3B44A9ED" w14:textId="77777777" w:rsidR="00A9337F" w:rsidRDefault="00A9337F" w:rsidP="002F7870">
      <w:pPr>
        <w:jc w:val="both"/>
      </w:pPr>
    </w:p>
    <w:p w14:paraId="146B4EE4" w14:textId="77777777" w:rsidR="006F4D04" w:rsidRDefault="006F4D04" w:rsidP="002F7870">
      <w:pPr>
        <w:jc w:val="both"/>
      </w:pPr>
    </w:p>
    <w:p w14:paraId="76B4CB98" w14:textId="2DC69F75" w:rsidR="00A9337F" w:rsidRPr="006F4D04" w:rsidRDefault="00A9337F" w:rsidP="002F7870">
      <w:pPr>
        <w:pStyle w:val="ListParagraph"/>
        <w:numPr>
          <w:ilvl w:val="0"/>
          <w:numId w:val="9"/>
        </w:numPr>
        <w:jc w:val="both"/>
        <w:rPr>
          <w:rStyle w:val="SubtleReference"/>
          <w:sz w:val="22"/>
          <w:szCs w:val="22"/>
        </w:rPr>
      </w:pPr>
      <w:r w:rsidRPr="006F4D04">
        <w:rPr>
          <w:rStyle w:val="SubtleReference"/>
          <w:sz w:val="22"/>
          <w:szCs w:val="22"/>
        </w:rPr>
        <w:lastRenderedPageBreak/>
        <w:t>Visão Gerencial (Broker)</w:t>
      </w:r>
    </w:p>
    <w:p w14:paraId="276F5F5C" w14:textId="77777777" w:rsidR="002F7870" w:rsidRPr="002F7870" w:rsidRDefault="002F7870" w:rsidP="002F7870">
      <w:pPr>
        <w:jc w:val="both"/>
      </w:pPr>
      <w:r w:rsidRPr="002F7870">
        <w:t>Nesta visão, as receitas são classificadas e analisadas com foco nos Brokers, permitindo o acompanhamento da geração de resultado e da performance sob diferentes perspectivas do negócio, incluindo:</w:t>
      </w:r>
    </w:p>
    <w:p w14:paraId="7562EE59" w14:textId="77777777" w:rsidR="002F7870" w:rsidRPr="002F7870" w:rsidRDefault="002F7870" w:rsidP="002F7870">
      <w:pPr>
        <w:pStyle w:val="ListParagraph"/>
        <w:numPr>
          <w:ilvl w:val="0"/>
          <w:numId w:val="11"/>
        </w:numPr>
        <w:jc w:val="both"/>
      </w:pPr>
      <w:r w:rsidRPr="002F7870">
        <w:t>Broker;</w:t>
      </w:r>
    </w:p>
    <w:p w14:paraId="6F5ED346" w14:textId="77777777" w:rsidR="002F7870" w:rsidRPr="002F7870" w:rsidRDefault="002F7870" w:rsidP="002F7870">
      <w:pPr>
        <w:pStyle w:val="ListParagraph"/>
        <w:numPr>
          <w:ilvl w:val="0"/>
          <w:numId w:val="11"/>
        </w:numPr>
        <w:jc w:val="both"/>
      </w:pPr>
      <w:r w:rsidRPr="002F7870">
        <w:t>Mesa;</w:t>
      </w:r>
    </w:p>
    <w:p w14:paraId="23DC29E1" w14:textId="77777777" w:rsidR="002F7870" w:rsidRPr="002F7870" w:rsidRDefault="002F7870" w:rsidP="002F7870">
      <w:pPr>
        <w:pStyle w:val="ListParagraph"/>
        <w:numPr>
          <w:ilvl w:val="0"/>
          <w:numId w:val="11"/>
        </w:numPr>
        <w:jc w:val="both"/>
      </w:pPr>
      <w:r w:rsidRPr="002F7870">
        <w:t>Produto;</w:t>
      </w:r>
    </w:p>
    <w:p w14:paraId="503F638B" w14:textId="77777777" w:rsidR="002F7870" w:rsidRPr="002F7870" w:rsidRDefault="002F7870" w:rsidP="002F7870">
      <w:pPr>
        <w:pStyle w:val="ListParagraph"/>
        <w:numPr>
          <w:ilvl w:val="0"/>
          <w:numId w:val="11"/>
        </w:numPr>
        <w:jc w:val="both"/>
      </w:pPr>
      <w:r w:rsidRPr="002F7870">
        <w:t>Mercado.</w:t>
      </w:r>
    </w:p>
    <w:p w14:paraId="2ADABE4A" w14:textId="77777777" w:rsidR="002F7870" w:rsidRPr="002F7870" w:rsidRDefault="002F7870" w:rsidP="002F7870">
      <w:pPr>
        <w:jc w:val="both"/>
      </w:pPr>
    </w:p>
    <w:p w14:paraId="6878DA90" w14:textId="24C2DADA" w:rsidR="00A9337F" w:rsidRPr="002F7870" w:rsidRDefault="002F7870" w:rsidP="002F7870">
      <w:pPr>
        <w:jc w:val="both"/>
      </w:pPr>
      <w:r w:rsidRPr="002F7870">
        <w:t>Essa visão tem como objetivo avaliar a contribuição de cada uma dessas dimensões para a geração de receita da corretora, permitindo análises gerenciais e acompanhamento de desempenho.</w:t>
      </w:r>
    </w:p>
    <w:p w14:paraId="5A8B036B" w14:textId="77777777" w:rsidR="002F7870" w:rsidRDefault="002F7870" w:rsidP="002F7870">
      <w:pPr>
        <w:jc w:val="both"/>
      </w:pPr>
    </w:p>
    <w:p w14:paraId="7DFC2D71" w14:textId="677C8410" w:rsidR="00A9337F" w:rsidRPr="006F4D04" w:rsidRDefault="00A9337F" w:rsidP="002F7870">
      <w:pPr>
        <w:pStyle w:val="ListParagraph"/>
        <w:numPr>
          <w:ilvl w:val="0"/>
          <w:numId w:val="9"/>
        </w:numPr>
        <w:jc w:val="both"/>
        <w:rPr>
          <w:rStyle w:val="SubtleReference"/>
          <w:sz w:val="22"/>
          <w:szCs w:val="22"/>
        </w:rPr>
      </w:pPr>
      <w:r w:rsidRPr="006F4D04">
        <w:rPr>
          <w:rStyle w:val="SubtleReference"/>
          <w:sz w:val="22"/>
          <w:szCs w:val="22"/>
        </w:rPr>
        <w:t>Visão de Performance (Cliente)</w:t>
      </w:r>
    </w:p>
    <w:p w14:paraId="10A60301" w14:textId="07F7C303" w:rsidR="00A9337F" w:rsidRPr="002F7870" w:rsidRDefault="00A9337F" w:rsidP="002F7870">
      <w:pPr>
        <w:jc w:val="both"/>
      </w:pPr>
      <w:r w:rsidRPr="002F7870">
        <w:t>Nesta visão, as receitas são classificadas e analisadas com foco nos clientes, permitindo avaliar o relacionamento comercial, rentabilidade e desempenho individual de cada cliente.</w:t>
      </w:r>
    </w:p>
    <w:p w14:paraId="05E1A8C6" w14:textId="4BCDEA9F" w:rsidR="00DB4F28" w:rsidRPr="002F7870" w:rsidRDefault="00A9337F" w:rsidP="002F7870">
      <w:pPr>
        <w:jc w:val="both"/>
      </w:pPr>
      <w:r w:rsidRPr="002F7870">
        <w:t>Embora essas duas análises possuam objetivos distintos, ambas se originam da mesma base de dados e compartilham etapas iniciais comuns de processamento. Em determinado momento do fluxo, a informação passa a seguir caminhos diferentes, de acordo com a finalidade de cada análise. Ao longo deste documento, será detalhado como ocorre essa separação, quais regras são aplicadas em cada caso e como cada visão é construída.</w:t>
      </w:r>
    </w:p>
    <w:p w14:paraId="137F6B2C" w14:textId="77777777" w:rsidR="00A604BB" w:rsidRPr="00A9337F" w:rsidRDefault="00A604BB" w:rsidP="00397F04">
      <w:pPr>
        <w:rPr>
          <w:smallCaps/>
        </w:rPr>
      </w:pPr>
    </w:p>
    <w:p w14:paraId="36AB20EC" w14:textId="77777777" w:rsidR="004B4F6A" w:rsidRPr="00A9337F" w:rsidRDefault="004B4F6A" w:rsidP="00397F04">
      <w:pPr>
        <w:rPr>
          <w:smallCaps/>
        </w:rPr>
      </w:pPr>
    </w:p>
    <w:p w14:paraId="4506C882" w14:textId="77777777" w:rsidR="004B4F6A" w:rsidRPr="00A9337F" w:rsidRDefault="004B4F6A" w:rsidP="00397F04">
      <w:pPr>
        <w:rPr>
          <w:smallCaps/>
        </w:rPr>
      </w:pPr>
    </w:p>
    <w:p w14:paraId="2E2DC970" w14:textId="77777777" w:rsidR="004B4F6A" w:rsidRDefault="004B4F6A" w:rsidP="00397F04">
      <w:pPr>
        <w:rPr>
          <w:rStyle w:val="SubtleReference"/>
          <w:b/>
          <w:bCs/>
        </w:rPr>
      </w:pPr>
    </w:p>
    <w:p w14:paraId="5C5230E0" w14:textId="77777777" w:rsidR="004B4F6A" w:rsidRDefault="004B4F6A" w:rsidP="00397F04">
      <w:pPr>
        <w:rPr>
          <w:rStyle w:val="SubtleReference"/>
          <w:b/>
          <w:bCs/>
        </w:rPr>
      </w:pPr>
    </w:p>
    <w:p w14:paraId="5B7D7F9D" w14:textId="77777777" w:rsidR="004B4F6A" w:rsidRDefault="004B4F6A" w:rsidP="00397F04">
      <w:pPr>
        <w:rPr>
          <w:rStyle w:val="SubtleReference"/>
          <w:b/>
          <w:bCs/>
        </w:rPr>
      </w:pPr>
    </w:p>
    <w:p w14:paraId="1C21AC57" w14:textId="77777777" w:rsidR="004B4F6A" w:rsidRDefault="004B4F6A" w:rsidP="00397F04">
      <w:pPr>
        <w:rPr>
          <w:rStyle w:val="SubtleReference"/>
          <w:b/>
          <w:bCs/>
        </w:rPr>
      </w:pPr>
    </w:p>
    <w:p w14:paraId="0F590479" w14:textId="77777777" w:rsidR="004B4F6A" w:rsidRDefault="004B4F6A" w:rsidP="00397F04">
      <w:pPr>
        <w:rPr>
          <w:rStyle w:val="SubtleReference"/>
          <w:b/>
          <w:bCs/>
        </w:rPr>
      </w:pPr>
    </w:p>
    <w:p w14:paraId="49373F76" w14:textId="77777777" w:rsidR="004B4F6A" w:rsidRDefault="004B4F6A" w:rsidP="00397F04">
      <w:pPr>
        <w:rPr>
          <w:rStyle w:val="SubtleReference"/>
          <w:b/>
          <w:bCs/>
        </w:rPr>
      </w:pPr>
    </w:p>
    <w:p w14:paraId="4FDA518B" w14:textId="77777777" w:rsidR="002F7870" w:rsidRDefault="002F7870" w:rsidP="00397F04">
      <w:pPr>
        <w:rPr>
          <w:rStyle w:val="SubtleReference"/>
          <w:b/>
          <w:bCs/>
        </w:rPr>
      </w:pPr>
    </w:p>
    <w:p w14:paraId="22896CE2" w14:textId="095D001F" w:rsidR="00397F04" w:rsidRPr="00397F04" w:rsidRDefault="00397F04" w:rsidP="00397F04">
      <w:pPr>
        <w:rPr>
          <w:rStyle w:val="SubtleReference"/>
          <w:b/>
          <w:bCs/>
        </w:rPr>
      </w:pPr>
      <w:r w:rsidRPr="00397F04">
        <w:rPr>
          <w:rStyle w:val="SubtleReference"/>
          <w:b/>
          <w:bCs/>
        </w:rPr>
        <w:lastRenderedPageBreak/>
        <w:t xml:space="preserve">Sistema utilizados: </w:t>
      </w:r>
    </w:p>
    <w:p w14:paraId="0D22CC45" w14:textId="77777777" w:rsidR="00397F04" w:rsidRDefault="00397F04" w:rsidP="00397F04">
      <w:pPr>
        <w:pStyle w:val="ListParagraph"/>
        <w:rPr>
          <w:rStyle w:val="SubtleReference"/>
          <w:b/>
          <w:bCs/>
        </w:rPr>
      </w:pPr>
    </w:p>
    <w:p w14:paraId="0B032AB4" w14:textId="77777777" w:rsidR="00397F04" w:rsidRPr="00EA7283" w:rsidRDefault="00397F04" w:rsidP="00397F04">
      <w:pPr>
        <w:pStyle w:val="ListParagraph"/>
        <w:numPr>
          <w:ilvl w:val="1"/>
          <w:numId w:val="1"/>
        </w:numPr>
        <w:rPr>
          <w:rStyle w:val="SubtleReference"/>
          <w:b/>
          <w:bCs/>
        </w:rPr>
      </w:pPr>
      <w:r w:rsidRPr="00EA7283">
        <w:rPr>
          <w:rStyle w:val="SubtleReference"/>
          <w:b/>
          <w:bCs/>
        </w:rPr>
        <w:t>Inoa – Broker Tools</w:t>
      </w:r>
    </w:p>
    <w:p w14:paraId="1389FCFE" w14:textId="77777777" w:rsidR="00397F04" w:rsidRPr="00DF2259" w:rsidRDefault="00397F04" w:rsidP="00397F04">
      <w:r w:rsidRPr="00DF2259">
        <w:t>Descrição</w:t>
      </w:r>
    </w:p>
    <w:p w14:paraId="2FBB63F2" w14:textId="77777777" w:rsidR="00397F04" w:rsidRPr="00DF2259" w:rsidRDefault="00397F04" w:rsidP="00397F04">
      <w:r w:rsidRPr="00DF2259">
        <w:t>A INOA atua no mercado desde 2008, desenvolvendo soluções para o mercado financeiro brasileiro.</w:t>
      </w:r>
    </w:p>
    <w:p w14:paraId="42F5F792" w14:textId="77777777" w:rsidR="00397F04" w:rsidRPr="00DF2259" w:rsidRDefault="00397F04" w:rsidP="00397F04">
      <w:r w:rsidRPr="00DF2259">
        <w:t>A solução foi desenvolvida para corretoras, focando na modularidade, extensibilidade e padronização de dados. Seu objetivo principal é modernizar e automatizar processos que ainda são, em grande parte, manuais ou baseados em ferramentas improvisadas, como planilhas Excel e trocas de e-mails.</w:t>
      </w:r>
    </w:p>
    <w:p w14:paraId="71276428" w14:textId="77777777" w:rsidR="00397F04" w:rsidRPr="00DF2259" w:rsidRDefault="00397F04" w:rsidP="00397F04">
      <w:r w:rsidRPr="00DF2259">
        <w:t xml:space="preserve">O BrokerTools é composto por módulos independentes de propósito específico voltados para solucionar diferentes dores do mercado, sendo desenvolvido para lidar com mensageria. </w:t>
      </w:r>
    </w:p>
    <w:p w14:paraId="0F3A3909" w14:textId="77777777" w:rsidR="00397F04" w:rsidRPr="00DF2259" w:rsidRDefault="00397F04" w:rsidP="00397F04">
      <w:r w:rsidRPr="00DF2259">
        <w:t xml:space="preserve">Seus módulos não possuem banco de dados com chave primária e atuam para organizar os dados de diferentes mercados, com exceção do módulo Bonds Broker que atua na </w:t>
      </w:r>
      <w:proofErr w:type="spellStart"/>
      <w:r w:rsidRPr="00DF2259">
        <w:t>boletagem</w:t>
      </w:r>
      <w:proofErr w:type="spellEnd"/>
      <w:r w:rsidRPr="00DF2259">
        <w:t xml:space="preserve"> e envio dessas boletas para liquidação no sistema adjacente, atualmente o Virtual.</w:t>
      </w:r>
    </w:p>
    <w:p w14:paraId="47AAD454" w14:textId="77777777" w:rsidR="00397F04" w:rsidRDefault="00397F04" w:rsidP="00397F04">
      <w:r w:rsidRPr="00DF2259">
        <w:t>Todos os módulos do INOA conseguem exportar dados através de API.</w:t>
      </w:r>
    </w:p>
    <w:p w14:paraId="3CBD98B7" w14:textId="77777777" w:rsidR="00397F04" w:rsidRPr="00DF2259" w:rsidRDefault="00397F04" w:rsidP="00397F04"/>
    <w:p w14:paraId="7FA06DFB" w14:textId="77777777" w:rsidR="00397F04" w:rsidRPr="00DF2259" w:rsidRDefault="00397F04" w:rsidP="00397F04">
      <w:pPr>
        <w:pStyle w:val="ListParagraph"/>
        <w:numPr>
          <w:ilvl w:val="0"/>
          <w:numId w:val="2"/>
        </w:numPr>
      </w:pPr>
      <w:r w:rsidRPr="00DF2259">
        <w:t>Exemplo de Tela:</w:t>
      </w:r>
    </w:p>
    <w:p w14:paraId="48A843B9" w14:textId="77777777" w:rsidR="00397F04" w:rsidRPr="00DF2259" w:rsidRDefault="00397F04" w:rsidP="00397F04">
      <w:pPr>
        <w:ind w:left="360"/>
      </w:pPr>
      <w:r w:rsidRPr="00DF2259">
        <w:rPr>
          <w:noProof/>
        </w:rPr>
        <w:drawing>
          <wp:inline distT="0" distB="0" distL="0" distR="0" wp14:anchorId="5B2EF46F" wp14:editId="33642BC7">
            <wp:extent cx="5400040" cy="2798445"/>
            <wp:effectExtent l="0" t="0" r="0" b="1905"/>
            <wp:docPr id="73001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14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EEB0" w14:textId="77777777" w:rsidR="00397F04" w:rsidRDefault="00397F04" w:rsidP="00397F04">
      <w:r w:rsidRPr="00DF2259">
        <w:t xml:space="preserve"> </w:t>
      </w:r>
    </w:p>
    <w:p w14:paraId="7D76715E" w14:textId="77777777" w:rsidR="00397F04" w:rsidRPr="00DF2259" w:rsidRDefault="00397F04" w:rsidP="00397F04"/>
    <w:p w14:paraId="41E3D803" w14:textId="77777777" w:rsidR="00397F04" w:rsidRPr="00DF2259" w:rsidRDefault="00397F04" w:rsidP="00397F04">
      <w:pPr>
        <w:pStyle w:val="ListParagraph"/>
        <w:numPr>
          <w:ilvl w:val="0"/>
          <w:numId w:val="2"/>
        </w:numPr>
      </w:pPr>
      <w:r w:rsidRPr="00DF2259">
        <w:lastRenderedPageBreak/>
        <w:t>Arquitetura do sistema</w:t>
      </w:r>
    </w:p>
    <w:p w14:paraId="5CE2D184" w14:textId="77777777" w:rsidR="00397F04" w:rsidRPr="00DF2259" w:rsidRDefault="00397F04" w:rsidP="00397F04">
      <w:r w:rsidRPr="00DF2259">
        <w:t xml:space="preserve"> </w:t>
      </w:r>
      <w:r w:rsidRPr="00DF2259">
        <w:rPr>
          <w:noProof/>
        </w:rPr>
        <w:drawing>
          <wp:inline distT="0" distB="0" distL="0" distR="0" wp14:anchorId="24F048E3" wp14:editId="3128ECE8">
            <wp:extent cx="5400040" cy="2145937"/>
            <wp:effectExtent l="0" t="0" r="0" b="6985"/>
            <wp:docPr id="103246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9A69" w14:textId="77777777" w:rsidR="00397F04" w:rsidRPr="00DF2259" w:rsidRDefault="00397F04" w:rsidP="00397F04">
      <w:r w:rsidRPr="00DF2259">
        <w:t> </w:t>
      </w:r>
    </w:p>
    <w:p w14:paraId="210C5F60" w14:textId="77777777" w:rsidR="00397F04" w:rsidRPr="00DF2259" w:rsidRDefault="00397F04" w:rsidP="00397F04"/>
    <w:p w14:paraId="72B3A650" w14:textId="77777777" w:rsidR="00397F04" w:rsidRPr="00DF2259" w:rsidRDefault="00397F04" w:rsidP="00397F04">
      <w:r w:rsidRPr="00DF2259">
        <w:t xml:space="preserve">Os Principais módulos do sistema utilizados pela </w:t>
      </w:r>
      <w:r>
        <w:t xml:space="preserve">área </w:t>
      </w:r>
      <w:r w:rsidRPr="00DF2259">
        <w:t>e que tratam informação que impactarão no projeto:</w:t>
      </w:r>
    </w:p>
    <w:p w14:paraId="71002CFE" w14:textId="77777777" w:rsidR="00397F04" w:rsidRPr="00DF2259" w:rsidRDefault="00397F04" w:rsidP="00397F04"/>
    <w:p w14:paraId="6618F63B" w14:textId="395796CF" w:rsidR="00397F04" w:rsidRPr="00DF2259" w:rsidRDefault="00397F04" w:rsidP="00397F04">
      <w:pPr>
        <w:pStyle w:val="ListParagraph"/>
        <w:numPr>
          <w:ilvl w:val="3"/>
          <w:numId w:val="3"/>
        </w:numPr>
        <w:rPr>
          <w:b/>
          <w:bCs/>
        </w:rPr>
      </w:pPr>
      <w:proofErr w:type="spellStart"/>
      <w:r w:rsidRPr="00DF2259">
        <w:rPr>
          <w:b/>
          <w:bCs/>
        </w:rPr>
        <w:t>BondBroker</w:t>
      </w:r>
      <w:proofErr w:type="spellEnd"/>
      <w:r w:rsidR="00727A97">
        <w:rPr>
          <w:b/>
          <w:bCs/>
        </w:rPr>
        <w:t xml:space="preserve"> (BB)</w:t>
      </w:r>
    </w:p>
    <w:p w14:paraId="66AB2453" w14:textId="77777777" w:rsidR="00397F04" w:rsidRPr="00DF2259" w:rsidRDefault="00397F04" w:rsidP="00397F04">
      <w:pPr>
        <w:rPr>
          <w:i/>
          <w:iCs/>
        </w:rPr>
      </w:pPr>
      <w:r w:rsidRPr="00DF2259">
        <w:rPr>
          <w:i/>
          <w:iCs/>
        </w:rPr>
        <w:t>Descrição</w:t>
      </w:r>
    </w:p>
    <w:p w14:paraId="4E9D7DC3" w14:textId="77777777" w:rsidR="00397F04" w:rsidRPr="00DF2259" w:rsidRDefault="00397F04" w:rsidP="00397F04">
      <w:r w:rsidRPr="00DF2259">
        <w:t>O Bond Broker é o módulo do sistema Broker Tools que foi desenvolvido mais recentemente com o objetivo de automatizar o fluxo de liquidação de papel, SELIC e CETIP. Desde o registro da operação até a liquidação.</w:t>
      </w:r>
    </w:p>
    <w:p w14:paraId="0AEE741D" w14:textId="77777777" w:rsidR="00397F04" w:rsidRPr="00DF2259" w:rsidRDefault="00397F04" w:rsidP="00397F04">
      <w:pPr>
        <w:rPr>
          <w:i/>
          <w:iCs/>
        </w:rPr>
      </w:pPr>
      <w:r w:rsidRPr="00DF2259">
        <w:rPr>
          <w:i/>
          <w:iCs/>
        </w:rPr>
        <w:t>Exemplo de funcionalidades</w:t>
      </w:r>
    </w:p>
    <w:p w14:paraId="78E940F1" w14:textId="77777777" w:rsidR="00397F04" w:rsidRPr="00DF2259" w:rsidRDefault="00397F04" w:rsidP="00397F04">
      <w:pPr>
        <w:pStyle w:val="ListParagraph"/>
        <w:numPr>
          <w:ilvl w:val="0"/>
          <w:numId w:val="2"/>
        </w:numPr>
      </w:pPr>
      <w:r w:rsidRPr="00DF2259">
        <w:t>Um sistema muito versátil, possibilitando diversas formar de registrar as operações realizadas na corretora.</w:t>
      </w:r>
    </w:p>
    <w:p w14:paraId="276D5789" w14:textId="77777777" w:rsidR="00397F04" w:rsidRPr="00DF2259" w:rsidRDefault="00397F04" w:rsidP="00397F04">
      <w:pPr>
        <w:pStyle w:val="ListParagraph"/>
        <w:numPr>
          <w:ilvl w:val="0"/>
          <w:numId w:val="2"/>
        </w:numPr>
      </w:pPr>
      <w:r w:rsidRPr="00DF2259">
        <w:t>Ele faz o cálculo de corretagem, de PU, de taxas, permite o casamento d</w:t>
      </w:r>
      <w:r>
        <w:t>as</w:t>
      </w:r>
      <w:r w:rsidRPr="00DF2259">
        <w:t xml:space="preserve"> operações de Compra e Venda, indicação do operador que originou a operação</w:t>
      </w:r>
      <w:r>
        <w:t xml:space="preserve"> e o direcionamento para outros operadores.</w:t>
      </w:r>
    </w:p>
    <w:p w14:paraId="28C3F185" w14:textId="77777777" w:rsidR="00397F04" w:rsidRPr="00DF2259" w:rsidRDefault="00397F04" w:rsidP="00397F04">
      <w:pPr>
        <w:pStyle w:val="ListParagraph"/>
        <w:numPr>
          <w:ilvl w:val="0"/>
          <w:numId w:val="2"/>
        </w:numPr>
      </w:pPr>
      <w:r w:rsidRPr="00DF2259">
        <w:t>Depois todas essas operações vão para uma outra tela do modulo, chamada “Gerencial”.</w:t>
      </w:r>
    </w:p>
    <w:p w14:paraId="0015517D" w14:textId="77777777" w:rsidR="00397F04" w:rsidRPr="00DF2259" w:rsidRDefault="00397F04" w:rsidP="00397F04">
      <w:pPr>
        <w:pStyle w:val="ListParagraph"/>
        <w:numPr>
          <w:ilvl w:val="0"/>
          <w:numId w:val="2"/>
        </w:numPr>
      </w:pPr>
      <w:r w:rsidRPr="00DF2259">
        <w:t>Dentro da dela “Gerencial</w:t>
      </w:r>
      <w:r>
        <w:t xml:space="preserve"> Consolidado</w:t>
      </w:r>
      <w:r w:rsidRPr="00DF2259">
        <w:t>” o sistema permite a separação dos dois tipos de remuneração existentes:</w:t>
      </w:r>
    </w:p>
    <w:p w14:paraId="4CE3D78A" w14:textId="77777777" w:rsidR="00397F04" w:rsidRPr="00DF2259" w:rsidRDefault="00397F04" w:rsidP="00397F04">
      <w:pPr>
        <w:pStyle w:val="ListParagraph"/>
        <w:numPr>
          <w:ilvl w:val="1"/>
          <w:numId w:val="2"/>
        </w:numPr>
      </w:pPr>
      <w:r w:rsidRPr="00DF2259">
        <w:t xml:space="preserve">Corretagem = O pagamento de corretagem é a comissão </w:t>
      </w:r>
      <w:r>
        <w:t xml:space="preserve">que o cliente </w:t>
      </w:r>
      <w:r w:rsidRPr="00DF2259">
        <w:t xml:space="preserve">paga a uma corretora de valores para intermediar a compra e venda de ativos financeiros. Como o investidor não pode negociar </w:t>
      </w:r>
      <w:r w:rsidRPr="00DF2259">
        <w:lastRenderedPageBreak/>
        <w:t>diretamente na bolsa, essa taxa serve para remunerar o serviço de execução da ordem e o acesso ao mercado.</w:t>
      </w:r>
    </w:p>
    <w:p w14:paraId="5BD0ACA3" w14:textId="77777777" w:rsidR="00397F04" w:rsidRPr="00DF2259" w:rsidRDefault="00397F04" w:rsidP="00397F04">
      <w:pPr>
        <w:pStyle w:val="ListParagraph"/>
        <w:numPr>
          <w:ilvl w:val="1"/>
          <w:numId w:val="2"/>
        </w:numPr>
      </w:pPr>
      <w:r w:rsidRPr="00DF2259">
        <w:t>Spread = No mercado financeiro, spread é a diferença entre dois preços, taxas ou valores (como compra e venda, ou captação e empréstimo). Ele funciona como a margem de lucro ou o custo implícito de uma operação realizada por intermediários, como bancos e corretoras.</w:t>
      </w:r>
    </w:p>
    <w:p w14:paraId="78CB7239" w14:textId="77B79523" w:rsidR="00397F04" w:rsidRPr="004B4F6A" w:rsidRDefault="00397F04" w:rsidP="00397F04">
      <w:pPr>
        <w:pStyle w:val="ListParagraph"/>
        <w:numPr>
          <w:ilvl w:val="0"/>
          <w:numId w:val="4"/>
        </w:numPr>
      </w:pPr>
      <w:r w:rsidRPr="00DF2259">
        <w:t xml:space="preserve">Ainda na tela Gerencial Consolidado é possível extrair todos os dados de uma operação (exe.: Compra ou Venda, Corretagem ou Spread, números da operação, </w:t>
      </w:r>
      <w:proofErr w:type="spellStart"/>
      <w:r w:rsidRPr="00DF2259">
        <w:t>trader</w:t>
      </w:r>
      <w:proofErr w:type="spellEnd"/>
      <w:r w:rsidRPr="00DF2259">
        <w:t xml:space="preserve">, data de criação da operação, nome do cliente, conta master do cliente, operador que originou a operação e </w:t>
      </w:r>
      <w:proofErr w:type="spellStart"/>
      <w:r w:rsidRPr="00DF2259">
        <w:t>etcr</w:t>
      </w:r>
      <w:proofErr w:type="spellEnd"/>
      <w:r w:rsidRPr="00DF2259">
        <w:t>...)</w:t>
      </w:r>
    </w:p>
    <w:p w14:paraId="2FE9EE51" w14:textId="77777777" w:rsidR="00397F04" w:rsidRPr="00DF2259" w:rsidRDefault="00397F04" w:rsidP="00397F04">
      <w:pPr>
        <w:rPr>
          <w:i/>
          <w:iCs/>
        </w:rPr>
      </w:pPr>
    </w:p>
    <w:p w14:paraId="3C686BC6" w14:textId="77777777" w:rsidR="00397F04" w:rsidRPr="00DF2259" w:rsidRDefault="00397F04" w:rsidP="00397F04">
      <w:pPr>
        <w:rPr>
          <w:i/>
          <w:iCs/>
        </w:rPr>
      </w:pPr>
      <w:r w:rsidRPr="00DF2259">
        <w:rPr>
          <w:i/>
          <w:iCs/>
        </w:rPr>
        <w:t>Exemplo de Tela:</w:t>
      </w:r>
    </w:p>
    <w:p w14:paraId="0CFB5650" w14:textId="77777777" w:rsidR="00397F04" w:rsidRPr="00DF2259" w:rsidRDefault="00397F04" w:rsidP="00397F04">
      <w:r w:rsidRPr="00DF2259">
        <w:rPr>
          <w:noProof/>
        </w:rPr>
        <w:drawing>
          <wp:inline distT="0" distB="0" distL="0" distR="0" wp14:anchorId="0A153BDA" wp14:editId="6BA5DD2E">
            <wp:extent cx="5400040" cy="2252980"/>
            <wp:effectExtent l="0" t="0" r="0" b="0"/>
            <wp:docPr id="80549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99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E433" w14:textId="77777777" w:rsidR="00397F04" w:rsidRPr="00DF2259" w:rsidRDefault="00397F04" w:rsidP="00397F04"/>
    <w:p w14:paraId="058147A8" w14:textId="29344A1F" w:rsidR="00397F04" w:rsidRPr="00DF2259" w:rsidRDefault="00397F04" w:rsidP="00397F04">
      <w:pPr>
        <w:pStyle w:val="ListParagraph"/>
        <w:numPr>
          <w:ilvl w:val="3"/>
          <w:numId w:val="3"/>
        </w:numPr>
        <w:rPr>
          <w:b/>
          <w:bCs/>
        </w:rPr>
      </w:pPr>
      <w:proofErr w:type="spellStart"/>
      <w:r w:rsidRPr="00DF2259">
        <w:rPr>
          <w:b/>
          <w:bCs/>
        </w:rPr>
        <w:t>PostTradeRouter</w:t>
      </w:r>
      <w:proofErr w:type="spellEnd"/>
      <w:r w:rsidR="00AA0D65">
        <w:rPr>
          <w:b/>
          <w:bCs/>
        </w:rPr>
        <w:t xml:space="preserve"> (PTR)</w:t>
      </w:r>
    </w:p>
    <w:p w14:paraId="4BA6A450" w14:textId="77777777" w:rsidR="00397F04" w:rsidRPr="00DF2259" w:rsidRDefault="00397F04" w:rsidP="00397F04">
      <w:pPr>
        <w:rPr>
          <w:i/>
          <w:iCs/>
        </w:rPr>
      </w:pPr>
      <w:r w:rsidRPr="00DF2259">
        <w:rPr>
          <w:i/>
          <w:iCs/>
        </w:rPr>
        <w:t>Descrição</w:t>
      </w:r>
    </w:p>
    <w:p w14:paraId="52FA7850" w14:textId="77777777" w:rsidR="00397F04" w:rsidRPr="00DF2259" w:rsidRDefault="00397F04" w:rsidP="00397F04">
      <w:r w:rsidRPr="00DF2259">
        <w:t xml:space="preserve">Responsável pela captura de negócios, o PTR é um dos principais módulos do BrokerTools. Está tipicamente associado ao </w:t>
      </w:r>
      <w:proofErr w:type="spellStart"/>
      <w:r w:rsidRPr="00DF2259">
        <w:t>MiddleOffice</w:t>
      </w:r>
      <w:proofErr w:type="spellEnd"/>
      <w:r w:rsidRPr="00DF2259">
        <w:t>.</w:t>
      </w:r>
    </w:p>
    <w:p w14:paraId="6DE67A70" w14:textId="77777777" w:rsidR="00397F04" w:rsidRPr="00DF2259" w:rsidRDefault="00397F04" w:rsidP="00397F04">
      <w:r w:rsidRPr="00DF2259">
        <w:rPr>
          <w:i/>
          <w:iCs/>
        </w:rPr>
        <w:t>Exemplo de funcionalidades</w:t>
      </w:r>
    </w:p>
    <w:p w14:paraId="3DF411AD" w14:textId="77777777" w:rsidR="00397F04" w:rsidRPr="00DF2259" w:rsidRDefault="00397F04" w:rsidP="00397F04">
      <w:pPr>
        <w:pStyle w:val="ListParagraph"/>
        <w:numPr>
          <w:ilvl w:val="0"/>
          <w:numId w:val="4"/>
        </w:numPr>
      </w:pPr>
      <w:r w:rsidRPr="00DF2259">
        <w:t>Consulta de ordens, execuções, execuções consolidadas, especificações de comitente, especificações de comitente consolidadas, especificações de mandatários, especificações de repasses.</w:t>
      </w:r>
    </w:p>
    <w:p w14:paraId="5756DE68" w14:textId="77777777" w:rsidR="00397F04" w:rsidRPr="00DF2259" w:rsidRDefault="00397F04" w:rsidP="00397F04">
      <w:pPr>
        <w:pStyle w:val="ListParagraph"/>
        <w:numPr>
          <w:ilvl w:val="0"/>
          <w:numId w:val="4"/>
        </w:numPr>
      </w:pPr>
      <w:r w:rsidRPr="00DF2259">
        <w:t xml:space="preserve">Telas para que o ponta de mesa e/ou os brokers especifiquem o (s) comitente (s) de suas ordens/negócios e para que o </w:t>
      </w:r>
      <w:r>
        <w:t>BackOffice</w:t>
      </w:r>
      <w:r w:rsidRPr="00DF2259">
        <w:t xml:space="preserve"> faça</w:t>
      </w:r>
      <w:r>
        <w:t xml:space="preserve"> liquidação</w:t>
      </w:r>
      <w:r w:rsidRPr="00DF2259">
        <w:t>.</w:t>
      </w:r>
    </w:p>
    <w:p w14:paraId="3A9F1D57" w14:textId="77777777" w:rsidR="00397F04" w:rsidRPr="00DF2259" w:rsidRDefault="00397F04" w:rsidP="00397F04">
      <w:pPr>
        <w:pStyle w:val="ListParagraph"/>
        <w:numPr>
          <w:ilvl w:val="0"/>
          <w:numId w:val="4"/>
        </w:numPr>
      </w:pPr>
      <w:r w:rsidRPr="00DF2259">
        <w:lastRenderedPageBreak/>
        <w:t xml:space="preserve">O PTR é também um roteador de pós-negociação, sendo capaz de receber N sessões FIX de </w:t>
      </w:r>
      <w:proofErr w:type="spellStart"/>
      <w:r w:rsidRPr="00DF2259">
        <w:t>DropCopy</w:t>
      </w:r>
      <w:proofErr w:type="spellEnd"/>
      <w:r w:rsidRPr="00DF2259">
        <w:t xml:space="preserve"> da bolsa, enriquecê-las com dados de post-trade (via </w:t>
      </w:r>
      <w:proofErr w:type="spellStart"/>
      <w:r w:rsidRPr="00DF2259">
        <w:t>Sinacor</w:t>
      </w:r>
      <w:proofErr w:type="spellEnd"/>
      <w:r w:rsidRPr="00DF2259">
        <w:t xml:space="preserve"> e/ou SMP) e de rotear as mensagens recebidas/geradas para outras N sessões FIX (clientes).</w:t>
      </w:r>
    </w:p>
    <w:p w14:paraId="6AA88473" w14:textId="15B18695" w:rsidR="00397F04" w:rsidRDefault="00397F04" w:rsidP="00397F04">
      <w:pPr>
        <w:pStyle w:val="ListParagraph"/>
        <w:numPr>
          <w:ilvl w:val="0"/>
          <w:numId w:val="4"/>
        </w:numPr>
      </w:pPr>
      <w:r w:rsidRPr="00DF2259">
        <w:t xml:space="preserve">Em sinergia com o </w:t>
      </w:r>
      <w:proofErr w:type="spellStart"/>
      <w:r w:rsidRPr="00DF2259">
        <w:t>WebInterface</w:t>
      </w:r>
      <w:proofErr w:type="spellEnd"/>
      <w:r w:rsidRPr="00DF2259">
        <w:t xml:space="preserve"> e com o </w:t>
      </w:r>
      <w:proofErr w:type="spellStart"/>
      <w:r w:rsidRPr="00DF2259">
        <w:t>FileInterface</w:t>
      </w:r>
      <w:proofErr w:type="spellEnd"/>
      <w:r w:rsidRPr="00DF2259">
        <w:t>, o PTR permite que os processos de confirmação diária, alocação, envio e conciliação de repasses sejam feitos por FIX, tela e arquivos, de forma a atender cada usuário/cliente como esse preferir.</w:t>
      </w:r>
    </w:p>
    <w:p w14:paraId="13865D7D" w14:textId="77777777" w:rsidR="00397F04" w:rsidRPr="00DF2259" w:rsidRDefault="00397F04" w:rsidP="004B4F6A"/>
    <w:p w14:paraId="13FE9584" w14:textId="24BD4347" w:rsidR="00397F04" w:rsidRPr="00397F04" w:rsidRDefault="00397F04" w:rsidP="00397F04">
      <w:pPr>
        <w:rPr>
          <w:i/>
          <w:iCs/>
        </w:rPr>
      </w:pPr>
      <w:r w:rsidRPr="00397F04">
        <w:rPr>
          <w:i/>
          <w:iCs/>
        </w:rPr>
        <w:t>Exemplo de Tela</w:t>
      </w:r>
    </w:p>
    <w:p w14:paraId="28BAA892" w14:textId="77777777" w:rsidR="00397F04" w:rsidRPr="00DF2259" w:rsidRDefault="00397F04" w:rsidP="00397F04">
      <w:r w:rsidRPr="00DF2259">
        <w:rPr>
          <w:noProof/>
        </w:rPr>
        <w:drawing>
          <wp:inline distT="0" distB="0" distL="0" distR="0" wp14:anchorId="55231663" wp14:editId="3E1EA45D">
            <wp:extent cx="5400040" cy="1145540"/>
            <wp:effectExtent l="0" t="0" r="0" b="0"/>
            <wp:docPr id="128080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0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4AF" w14:textId="77777777" w:rsidR="00397F04" w:rsidRPr="00DF2259" w:rsidRDefault="00397F04" w:rsidP="00397F04"/>
    <w:p w14:paraId="3A779787" w14:textId="77777777" w:rsidR="00397F04" w:rsidRPr="00DF2259" w:rsidRDefault="00397F04" w:rsidP="00397F04">
      <w:pPr>
        <w:pStyle w:val="ListParagraph"/>
        <w:numPr>
          <w:ilvl w:val="3"/>
          <w:numId w:val="3"/>
        </w:numPr>
        <w:rPr>
          <w:b/>
          <w:bCs/>
        </w:rPr>
      </w:pPr>
      <w:proofErr w:type="spellStart"/>
      <w:r w:rsidRPr="00DF2259">
        <w:rPr>
          <w:b/>
          <w:bCs/>
        </w:rPr>
        <w:t>Lending</w:t>
      </w:r>
      <w:proofErr w:type="spellEnd"/>
      <w:r>
        <w:rPr>
          <w:b/>
          <w:bCs/>
        </w:rPr>
        <w:t xml:space="preserve"> </w:t>
      </w:r>
      <w:r w:rsidRPr="00DF2259">
        <w:rPr>
          <w:b/>
          <w:bCs/>
        </w:rPr>
        <w:t>Hub</w:t>
      </w:r>
    </w:p>
    <w:p w14:paraId="18FCFA99" w14:textId="77777777" w:rsidR="00397F04" w:rsidRPr="00DF2259" w:rsidRDefault="00397F04" w:rsidP="00397F04">
      <w:pPr>
        <w:rPr>
          <w:i/>
          <w:iCs/>
        </w:rPr>
      </w:pPr>
      <w:r w:rsidRPr="00DF2259">
        <w:rPr>
          <w:i/>
          <w:iCs/>
        </w:rPr>
        <w:t>Descrição</w:t>
      </w:r>
    </w:p>
    <w:p w14:paraId="3C269048" w14:textId="77777777" w:rsidR="00397F04" w:rsidRPr="00DF2259" w:rsidRDefault="00397F04" w:rsidP="00397F04">
      <w:r w:rsidRPr="00DF2259">
        <w:t xml:space="preserve">O </w:t>
      </w:r>
      <w:proofErr w:type="spellStart"/>
      <w:r w:rsidRPr="00DF2259">
        <w:t>LendingHub</w:t>
      </w:r>
      <w:proofErr w:type="spellEnd"/>
      <w:r w:rsidRPr="00DF2259">
        <w:t xml:space="preserve"> é a solução de trading e post-trading de aluguel de ações da Inoa. Cobre do front ao </w:t>
      </w:r>
      <w:proofErr w:type="spellStart"/>
      <w:r w:rsidRPr="00DF2259">
        <w:t>back</w:t>
      </w:r>
      <w:proofErr w:type="spellEnd"/>
      <w:r w:rsidRPr="00DF2259">
        <w:t xml:space="preserve"> e tem como objetivo automatizar ao máximo processos que variam entre descoberta de taxa para novos contratos e confirmação, passando por liquidações e renovações rápidas, integração com clientes, </w:t>
      </w:r>
      <w:proofErr w:type="spellStart"/>
      <w:r w:rsidRPr="00DF2259">
        <w:t>clearing</w:t>
      </w:r>
      <w:proofErr w:type="spellEnd"/>
      <w:r w:rsidRPr="00DF2259">
        <w:t xml:space="preserve"> de </w:t>
      </w:r>
      <w:proofErr w:type="spellStart"/>
      <w:r w:rsidRPr="00DF2259">
        <w:t>equities</w:t>
      </w:r>
      <w:proofErr w:type="spellEnd"/>
      <w:r w:rsidRPr="00DF2259">
        <w:t xml:space="preserve">, arquivos MTA e </w:t>
      </w:r>
      <w:proofErr w:type="spellStart"/>
      <w:r w:rsidRPr="00DF2259">
        <w:t>Sinacor</w:t>
      </w:r>
      <w:proofErr w:type="spellEnd"/>
      <w:r w:rsidRPr="00DF2259">
        <w:t>, e outros.</w:t>
      </w:r>
    </w:p>
    <w:p w14:paraId="2E79E5AF" w14:textId="77777777" w:rsidR="00397F04" w:rsidRPr="00DF2259" w:rsidRDefault="00397F04" w:rsidP="00397F04">
      <w:r w:rsidRPr="00DF2259">
        <w:rPr>
          <w:i/>
          <w:iCs/>
        </w:rPr>
        <w:t>Exemplo de funcionalidades</w:t>
      </w:r>
    </w:p>
    <w:p w14:paraId="156D4803" w14:textId="77777777" w:rsidR="00397F04" w:rsidRPr="00DF2259" w:rsidRDefault="00397F04" w:rsidP="00397F04">
      <w:pPr>
        <w:pStyle w:val="ListParagraph"/>
        <w:numPr>
          <w:ilvl w:val="0"/>
          <w:numId w:val="5"/>
        </w:numPr>
      </w:pPr>
      <w:proofErr w:type="spellStart"/>
      <w:r w:rsidRPr="00DF2259">
        <w:t>Boletagem</w:t>
      </w:r>
      <w:proofErr w:type="spellEnd"/>
      <w:r w:rsidRPr="00DF2259">
        <w:t xml:space="preserve"> de ordens e contratos, escolha de matches, taxas e importações.</w:t>
      </w:r>
    </w:p>
    <w:p w14:paraId="1C7061F9" w14:textId="77777777" w:rsidR="00397F04" w:rsidRPr="00DF2259" w:rsidRDefault="00397F04" w:rsidP="00397F04">
      <w:pPr>
        <w:pStyle w:val="ListParagraph"/>
        <w:numPr>
          <w:ilvl w:val="0"/>
          <w:numId w:val="5"/>
        </w:numPr>
      </w:pPr>
      <w:r w:rsidRPr="00DF2259">
        <w:t>Gestão de ofertas de aluguel</w:t>
      </w:r>
      <w:r>
        <w:t>;</w:t>
      </w:r>
    </w:p>
    <w:p w14:paraId="1E6B60DB" w14:textId="77777777" w:rsidR="00397F04" w:rsidRDefault="00397F04" w:rsidP="00397F04">
      <w:pPr>
        <w:pStyle w:val="ListParagraph"/>
        <w:numPr>
          <w:ilvl w:val="0"/>
          <w:numId w:val="5"/>
        </w:numPr>
      </w:pPr>
      <w:r w:rsidRPr="00DF2259">
        <w:t>Cadastro e consulta de ofertas de doadores e tomadores</w:t>
      </w:r>
      <w:r>
        <w:t>;</w:t>
      </w:r>
    </w:p>
    <w:p w14:paraId="186F6B68" w14:textId="77777777" w:rsidR="00397F04" w:rsidRPr="00DF2259" w:rsidRDefault="00397F04" w:rsidP="00397F04">
      <w:pPr>
        <w:pStyle w:val="ListParagraph"/>
        <w:numPr>
          <w:ilvl w:val="0"/>
          <w:numId w:val="5"/>
        </w:numPr>
      </w:pPr>
      <w:r>
        <w:t>Cálculo do spread das operações de aluguel;</w:t>
      </w:r>
    </w:p>
    <w:p w14:paraId="057830F4" w14:textId="77777777" w:rsidR="00397F04" w:rsidRPr="00DF2259" w:rsidRDefault="00397F04" w:rsidP="00397F04">
      <w:pPr>
        <w:pStyle w:val="ListParagraph"/>
        <w:numPr>
          <w:ilvl w:val="0"/>
          <w:numId w:val="5"/>
        </w:numPr>
      </w:pPr>
      <w:r w:rsidRPr="00DF2259">
        <w:t>Casamento automático de ofertas compatíveis</w:t>
      </w:r>
      <w:r>
        <w:t>;</w:t>
      </w:r>
    </w:p>
    <w:p w14:paraId="6EFAAEA5" w14:textId="77777777" w:rsidR="00397F04" w:rsidRPr="00DF2259" w:rsidRDefault="00397F04" w:rsidP="00397F04">
      <w:pPr>
        <w:pStyle w:val="ListParagraph"/>
        <w:numPr>
          <w:ilvl w:val="0"/>
          <w:numId w:val="5"/>
        </w:numPr>
      </w:pPr>
      <w:r w:rsidRPr="00DF2259">
        <w:t>Ordens, fechamentos e renovação de contratos</w:t>
      </w:r>
      <w:r>
        <w:t>;</w:t>
      </w:r>
    </w:p>
    <w:p w14:paraId="220ADE03" w14:textId="77777777" w:rsidR="00397F04" w:rsidRPr="00DF2259" w:rsidRDefault="00397F04" w:rsidP="00397F04">
      <w:pPr>
        <w:pStyle w:val="ListParagraph"/>
        <w:numPr>
          <w:ilvl w:val="0"/>
          <w:numId w:val="5"/>
        </w:numPr>
      </w:pPr>
      <w:r w:rsidRPr="00DF2259">
        <w:t>Monitoramento dos contratos de aluguel</w:t>
      </w:r>
      <w:r>
        <w:t>;</w:t>
      </w:r>
    </w:p>
    <w:p w14:paraId="15F3EC7D" w14:textId="77777777" w:rsidR="00397F04" w:rsidRDefault="00397F04" w:rsidP="00397F04">
      <w:pPr>
        <w:pStyle w:val="ListParagraph"/>
        <w:numPr>
          <w:ilvl w:val="0"/>
          <w:numId w:val="5"/>
        </w:numPr>
      </w:pPr>
      <w:r w:rsidRPr="00DF2259">
        <w:t xml:space="preserve">Integração com </w:t>
      </w:r>
      <w:proofErr w:type="spellStart"/>
      <w:r w:rsidRPr="00DF2259">
        <w:t>IMercado</w:t>
      </w:r>
      <w:proofErr w:type="spellEnd"/>
      <w:r>
        <w:t>.</w:t>
      </w:r>
    </w:p>
    <w:p w14:paraId="49C43141" w14:textId="77777777" w:rsidR="00397F04" w:rsidRPr="00DF2259" w:rsidRDefault="00397F04" w:rsidP="00397F04">
      <w:pPr>
        <w:pStyle w:val="ListParagraph"/>
      </w:pPr>
    </w:p>
    <w:p w14:paraId="06A26D26" w14:textId="77777777" w:rsidR="00397F04" w:rsidRDefault="00397F04" w:rsidP="00397F04">
      <w:r w:rsidRPr="00DF2259">
        <w:lastRenderedPageBreak/>
        <w:t>Exemplo de Tela</w:t>
      </w:r>
      <w:r>
        <w:t xml:space="preserve"> </w:t>
      </w:r>
      <w:r w:rsidRPr="00361DE9">
        <w:rPr>
          <w:noProof/>
        </w:rPr>
        <w:drawing>
          <wp:inline distT="0" distB="0" distL="0" distR="0" wp14:anchorId="389459CE" wp14:editId="2E45FB65">
            <wp:extent cx="5400040" cy="1823720"/>
            <wp:effectExtent l="0" t="0" r="0" b="5080"/>
            <wp:docPr id="12911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25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0B45" w14:textId="77777777" w:rsidR="00397F04" w:rsidRDefault="00397F04" w:rsidP="00397F04"/>
    <w:p w14:paraId="10042964" w14:textId="77777777" w:rsidR="00397F04" w:rsidRPr="00DF2259" w:rsidRDefault="00397F04" w:rsidP="00397F04">
      <w:pPr>
        <w:pStyle w:val="ListParagraph"/>
        <w:numPr>
          <w:ilvl w:val="3"/>
          <w:numId w:val="3"/>
        </w:numPr>
        <w:rPr>
          <w:b/>
          <w:bCs/>
        </w:rPr>
      </w:pPr>
      <w:r w:rsidRPr="00DF2259">
        <w:rPr>
          <w:b/>
          <w:bCs/>
        </w:rPr>
        <w:t>Registrar</w:t>
      </w:r>
    </w:p>
    <w:p w14:paraId="0AB49435" w14:textId="77777777" w:rsidR="00397F04" w:rsidRPr="00DF2259" w:rsidRDefault="00397F04" w:rsidP="00397F04">
      <w:pPr>
        <w:rPr>
          <w:i/>
          <w:iCs/>
        </w:rPr>
      </w:pPr>
      <w:r w:rsidRPr="00DF2259">
        <w:rPr>
          <w:i/>
          <w:iCs/>
        </w:rPr>
        <w:t>Descrição</w:t>
      </w:r>
    </w:p>
    <w:p w14:paraId="4CA6758B" w14:textId="77777777" w:rsidR="00397F04" w:rsidRDefault="00397F04" w:rsidP="00397F04">
      <w:r>
        <w:t>O Registrar é um módulo operacional do sistema INOA, ele é responsáveis por buscar, de seus respectivos sistemas-fonte, informações de cadastro de clientes, entidades, participantes, operadores, solicitantes etc. Algumas funcionalidades dos demais módulos de negócio dependem do Registrar no ambiente BrokerTools.</w:t>
      </w:r>
    </w:p>
    <w:p w14:paraId="28F8297E" w14:textId="77777777" w:rsidR="00397F04" w:rsidRDefault="00397F04" w:rsidP="00397F04">
      <w:r w:rsidRPr="00DF2259">
        <w:rPr>
          <w:i/>
          <w:iCs/>
        </w:rPr>
        <w:t>Exemplo de funcionalidades</w:t>
      </w:r>
    </w:p>
    <w:p w14:paraId="535C9200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Cadastro das Contas;</w:t>
      </w:r>
    </w:p>
    <w:p w14:paraId="2159F1EE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Cadastro do Grupo de Cliente fundamental para unificar os diversos cadastrados que um mesmo cliente tem em segmentos distintos;</w:t>
      </w:r>
    </w:p>
    <w:p w14:paraId="12A2E878" w14:textId="77777777" w:rsidR="00397F04" w:rsidRDefault="00397F04" w:rsidP="00397F04">
      <w:pPr>
        <w:pStyle w:val="ListParagraph"/>
        <w:numPr>
          <w:ilvl w:val="1"/>
          <w:numId w:val="6"/>
        </w:numPr>
      </w:pPr>
      <w:r>
        <w:t>Devido as câmaras (cada uma das câmaras mencionadas nos tópicos abaixo) exige um cadastro e desse modo podemos unificá-las, em um único grupo, assim evitando ter diversos grupos devido a erros de digitações da razão social, ou ter diversos grupos devido a quantidade de contas diferentes que um mesmo cliente pode ter;</w:t>
      </w:r>
    </w:p>
    <w:p w14:paraId="0EBCEF21" w14:textId="77777777" w:rsidR="00397F04" w:rsidRDefault="00397F04" w:rsidP="00397F04">
      <w:pPr>
        <w:pStyle w:val="ListParagraph"/>
        <w:numPr>
          <w:ilvl w:val="1"/>
          <w:numId w:val="6"/>
        </w:numPr>
      </w:pPr>
      <w:r>
        <w:t>O sistema permite realizar essa unificação com diversas regras de negócio, por exemplo por CNPJ, por código, por conta master etc.</w:t>
      </w:r>
    </w:p>
    <w:p w14:paraId="012E8CEC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Clientes de Parceiros;</w:t>
      </w:r>
    </w:p>
    <w:p w14:paraId="71E0FB98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Operadores;</w:t>
      </w:r>
    </w:p>
    <w:p w14:paraId="5F20E975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Grupos de Operadores (operadores diferentes pertencentes a uma mesma mesa de operações ou segmento);</w:t>
      </w:r>
    </w:p>
    <w:p w14:paraId="0CA920D2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 xml:space="preserve">Agentes; </w:t>
      </w:r>
    </w:p>
    <w:p w14:paraId="4F5CE0AB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 xml:space="preserve">Assessores; </w:t>
      </w:r>
    </w:p>
    <w:p w14:paraId="3923EBCB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 xml:space="preserve">Traders; </w:t>
      </w:r>
    </w:p>
    <w:p w14:paraId="3219A543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Participantes;</w:t>
      </w:r>
    </w:p>
    <w:p w14:paraId="1CE5BF01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Gestoras</w:t>
      </w:r>
    </w:p>
    <w:p w14:paraId="34DD3DAA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Cadastro de Referências</w:t>
      </w:r>
    </w:p>
    <w:p w14:paraId="2693745B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lastRenderedPageBreak/>
        <w:t>Segmentos de Bolsa</w:t>
      </w:r>
    </w:p>
    <w:p w14:paraId="01E3997C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Municípios</w:t>
      </w:r>
    </w:p>
    <w:p w14:paraId="1383D608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Países</w:t>
      </w:r>
    </w:p>
    <w:p w14:paraId="43B6BC49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Classificações Contábeis</w:t>
      </w:r>
    </w:p>
    <w:p w14:paraId="54622305" w14:textId="77777777" w:rsidR="00397F04" w:rsidRDefault="00397F04" w:rsidP="00397F04">
      <w:pPr>
        <w:pStyle w:val="ListParagraph"/>
        <w:numPr>
          <w:ilvl w:val="0"/>
          <w:numId w:val="6"/>
        </w:numPr>
      </w:pPr>
      <w:r>
        <w:t>Domínios</w:t>
      </w:r>
    </w:p>
    <w:p w14:paraId="4A10D168" w14:textId="30136A12" w:rsidR="00397F04" w:rsidRDefault="00397F04" w:rsidP="004B4F6A">
      <w:pPr>
        <w:pStyle w:val="ListParagraph"/>
        <w:numPr>
          <w:ilvl w:val="0"/>
          <w:numId w:val="6"/>
        </w:numPr>
      </w:pPr>
      <w:r>
        <w:t>Pessoas Relacionadas</w:t>
      </w:r>
    </w:p>
    <w:p w14:paraId="023E6ED5" w14:textId="77777777" w:rsidR="00397F04" w:rsidRDefault="00397F04" w:rsidP="00397F04">
      <w:pPr>
        <w:pStyle w:val="ListParagraph"/>
      </w:pPr>
    </w:p>
    <w:p w14:paraId="302E9202" w14:textId="77777777" w:rsidR="00397F04" w:rsidRPr="00874D02" w:rsidRDefault="00397F04" w:rsidP="00397F04">
      <w:pPr>
        <w:rPr>
          <w:i/>
          <w:iCs/>
        </w:rPr>
      </w:pPr>
      <w:r w:rsidRPr="00874D02">
        <w:rPr>
          <w:i/>
          <w:iCs/>
        </w:rPr>
        <w:t>Exemplo de Tela</w:t>
      </w:r>
    </w:p>
    <w:p w14:paraId="05A42C27" w14:textId="77777777" w:rsidR="00397F04" w:rsidRDefault="00397F04" w:rsidP="00397F04">
      <w:r w:rsidRPr="001272D8">
        <w:rPr>
          <w:noProof/>
        </w:rPr>
        <w:drawing>
          <wp:inline distT="0" distB="0" distL="0" distR="0" wp14:anchorId="4DCA1713" wp14:editId="5CE41562">
            <wp:extent cx="5400040" cy="1497965"/>
            <wp:effectExtent l="0" t="0" r="0" b="6985"/>
            <wp:docPr id="20354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72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7AFC" w14:textId="77777777" w:rsidR="00397F04" w:rsidRDefault="00397F04" w:rsidP="00397F04"/>
    <w:p w14:paraId="2600CC79" w14:textId="0F56189A" w:rsidR="00397F04" w:rsidRPr="001272D8" w:rsidRDefault="00397F04" w:rsidP="00397F04">
      <w:pPr>
        <w:pStyle w:val="ListParagraph"/>
        <w:numPr>
          <w:ilvl w:val="3"/>
          <w:numId w:val="3"/>
        </w:numPr>
        <w:rPr>
          <w:b/>
          <w:bCs/>
        </w:rPr>
      </w:pPr>
      <w:proofErr w:type="spellStart"/>
      <w:r w:rsidRPr="001272D8">
        <w:rPr>
          <w:b/>
          <w:bCs/>
        </w:rPr>
        <w:t>OTCBrasil</w:t>
      </w:r>
      <w:proofErr w:type="spellEnd"/>
      <w:r w:rsidR="00C17CC7">
        <w:rPr>
          <w:b/>
          <w:bCs/>
        </w:rPr>
        <w:t xml:space="preserve"> (OBR)</w:t>
      </w:r>
    </w:p>
    <w:p w14:paraId="07B0F6E8" w14:textId="77777777" w:rsidR="00397F04" w:rsidRDefault="00397F04" w:rsidP="00397F04">
      <w:r>
        <w:t xml:space="preserve">O módulo </w:t>
      </w:r>
      <w:proofErr w:type="spellStart"/>
      <w:r>
        <w:t>OTCBrasil</w:t>
      </w:r>
      <w:proofErr w:type="spellEnd"/>
      <w:r>
        <w:t xml:space="preserve"> do sistema BrokerTools, desenvolvido pela INOA, é voltado para monitoramento das operações realizadas no ambiente de balcão, incluindo a plataforma da B3 para negociação de ativos no mercado de balcão organizado. Para a BGC o módulo é uma interface importante para o acompanhamento da performance do </w:t>
      </w:r>
      <w:proofErr w:type="spellStart"/>
      <w:r>
        <w:t>BondBroker</w:t>
      </w:r>
      <w:proofErr w:type="spellEnd"/>
      <w:r>
        <w:t>.</w:t>
      </w:r>
    </w:p>
    <w:p w14:paraId="2AFCD78F" w14:textId="77777777" w:rsidR="00397F04" w:rsidRDefault="00397F04" w:rsidP="00397F04"/>
    <w:p w14:paraId="40E6420B" w14:textId="77777777" w:rsidR="00397F04" w:rsidRDefault="00397F04" w:rsidP="00397F04"/>
    <w:p w14:paraId="5C808992" w14:textId="77777777" w:rsidR="00397F04" w:rsidRPr="001272D8" w:rsidRDefault="00397F04" w:rsidP="00397F04">
      <w:pPr>
        <w:pStyle w:val="ListParagraph"/>
        <w:numPr>
          <w:ilvl w:val="3"/>
          <w:numId w:val="3"/>
        </w:numPr>
        <w:rPr>
          <w:b/>
          <w:bCs/>
        </w:rPr>
      </w:pPr>
      <w:proofErr w:type="spellStart"/>
      <w:r w:rsidRPr="001272D8">
        <w:rPr>
          <w:b/>
          <w:bCs/>
        </w:rPr>
        <w:t>FileInterface</w:t>
      </w:r>
      <w:proofErr w:type="spellEnd"/>
    </w:p>
    <w:p w14:paraId="4A2A7D41" w14:textId="77777777" w:rsidR="00397F04" w:rsidRDefault="00397F04" w:rsidP="00397F04">
      <w:r>
        <w:t xml:space="preserve">O </w:t>
      </w:r>
      <w:proofErr w:type="spellStart"/>
      <w:r>
        <w:t>FileInterface</w:t>
      </w:r>
      <w:proofErr w:type="spellEnd"/>
      <w:r>
        <w:t xml:space="preserve"> tem como objetivo enviar e receber arquivos de/para clientes do Participante ou de remetentes/destinatários internos a ele. Por oferecer ferramentas de definição dinâmica de </w:t>
      </w:r>
      <w:proofErr w:type="spellStart"/>
      <w:r>
        <w:t>templates</w:t>
      </w:r>
      <w:proofErr w:type="spellEnd"/>
      <w:r>
        <w:t xml:space="preserve"> e leitores de arquivos, esse módulo permite ao Participante usuário facilmente se adequar a bilhões de possibilidades de formatos de arquivos, tornando o atendimento a clientes com necessidades específicas muito mais prático e barato. O módulo é responsável também pela automação dos envios de arquivos (de confirmação e posição por exemplo) e do recebimento de arquivos de alocação (</w:t>
      </w:r>
      <w:proofErr w:type="spellStart"/>
      <w:r>
        <w:t>Tordist</w:t>
      </w:r>
      <w:proofErr w:type="spellEnd"/>
      <w:r>
        <w:t xml:space="preserve"> e variantes). Seu trabalho, no entanto, se limita à montagem e envio de arquivos a partir de dados recebidos, via barramento, de outros módulos ou ao recebimento e leitura dos arquivos recebidos para então realizar chamadas a outros módulos passando para eles os dados lidos.</w:t>
      </w:r>
    </w:p>
    <w:p w14:paraId="5B1410EF" w14:textId="77777777" w:rsidR="00397F04" w:rsidRPr="00B7149F" w:rsidRDefault="00397F04" w:rsidP="00397F04">
      <w:pPr>
        <w:pStyle w:val="ListParagraph"/>
        <w:numPr>
          <w:ilvl w:val="3"/>
          <w:numId w:val="3"/>
        </w:numPr>
        <w:rPr>
          <w:b/>
          <w:bCs/>
        </w:rPr>
      </w:pPr>
      <w:proofErr w:type="spellStart"/>
      <w:r w:rsidRPr="00B7149F">
        <w:rPr>
          <w:b/>
          <w:bCs/>
        </w:rPr>
        <w:lastRenderedPageBreak/>
        <w:t>Comissions</w:t>
      </w:r>
      <w:proofErr w:type="spellEnd"/>
    </w:p>
    <w:p w14:paraId="2BDA975D" w14:textId="77777777" w:rsidR="00397F04" w:rsidRDefault="00397F04" w:rsidP="00397F04">
      <w:proofErr w:type="spellStart"/>
      <w:r>
        <w:t>Commissions</w:t>
      </w:r>
      <w:proofErr w:type="spellEnd"/>
      <w:r>
        <w:t xml:space="preserve"> é o módulo de comissionamento de Broker, ele permite o cadastro de regras de divisão de corretagem para operadores (brokers), cadastro de grupo de ativos que se tornam “Grupo de Instrumentos”, inserção de despesas relacionadas a esse Brokers, saldos de operações na conta erro e de consultas analíticas e sintéticas desses dados de corretagem (permite que cada operador consulte e analise seus créditos e débitos, por meio de alçadas, além de permitir fazer estudos de geração de corretagem por ativo(s), cliente(s), operador(es), área(s) </w:t>
      </w:r>
      <w:proofErr w:type="spellStart"/>
      <w:r>
        <w:t>etc</w:t>
      </w:r>
      <w:proofErr w:type="spellEnd"/>
      <w:r>
        <w:t>).</w:t>
      </w:r>
    </w:p>
    <w:p w14:paraId="7BED8BE5" w14:textId="77777777" w:rsidR="00397F04" w:rsidRPr="00874D02" w:rsidRDefault="00397F04" w:rsidP="00397F04">
      <w:pPr>
        <w:rPr>
          <w:i/>
          <w:iCs/>
        </w:rPr>
      </w:pPr>
      <w:r w:rsidRPr="00874D02">
        <w:rPr>
          <w:i/>
          <w:iCs/>
        </w:rPr>
        <w:t>Exemplo de Tela</w:t>
      </w:r>
    </w:p>
    <w:p w14:paraId="631CCA79" w14:textId="77777777" w:rsidR="00397F04" w:rsidRDefault="00397F04" w:rsidP="00397F04">
      <w:r>
        <w:t>Tela inicial do modulo:</w:t>
      </w:r>
      <w:r>
        <w:br/>
      </w:r>
      <w:r w:rsidRPr="00874D02">
        <w:rPr>
          <w:noProof/>
        </w:rPr>
        <w:drawing>
          <wp:inline distT="0" distB="0" distL="0" distR="0" wp14:anchorId="35153681" wp14:editId="09D8CDE8">
            <wp:extent cx="5400040" cy="965200"/>
            <wp:effectExtent l="0" t="0" r="0" b="6350"/>
            <wp:docPr id="107516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6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6E94" w14:textId="77777777" w:rsidR="00397F04" w:rsidRDefault="00397F04" w:rsidP="00397F04">
      <w:r>
        <w:t>Tela Comissão:</w:t>
      </w:r>
    </w:p>
    <w:p w14:paraId="59EF0FD0" w14:textId="77777777" w:rsidR="00397F04" w:rsidRDefault="00397F04" w:rsidP="00397F04">
      <w:r w:rsidRPr="00874D02">
        <w:rPr>
          <w:noProof/>
        </w:rPr>
        <w:drawing>
          <wp:inline distT="0" distB="0" distL="0" distR="0" wp14:anchorId="5D5FE4FE" wp14:editId="42E0C874">
            <wp:extent cx="5400040" cy="2007870"/>
            <wp:effectExtent l="0" t="0" r="0" b="0"/>
            <wp:docPr id="26427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76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758E" w14:textId="77777777" w:rsidR="00397F04" w:rsidRDefault="00397F04" w:rsidP="00397F04">
      <w:r>
        <w:t>Permite a inclusão de mais detalhes:</w:t>
      </w:r>
    </w:p>
    <w:p w14:paraId="4E309E01" w14:textId="77777777" w:rsidR="00397F04" w:rsidRDefault="00397F04" w:rsidP="00397F04">
      <w:r w:rsidRPr="00874D02">
        <w:rPr>
          <w:noProof/>
        </w:rPr>
        <w:lastRenderedPageBreak/>
        <w:drawing>
          <wp:inline distT="0" distB="0" distL="0" distR="0" wp14:anchorId="4476DE5C" wp14:editId="1F3D4F8F">
            <wp:extent cx="2144530" cy="3648075"/>
            <wp:effectExtent l="0" t="0" r="8255" b="0"/>
            <wp:docPr id="54771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46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6319" cy="365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68E7" w14:textId="77777777" w:rsidR="00397F04" w:rsidRDefault="00397F04" w:rsidP="00397F04">
      <w:r>
        <w:t>Obs.: Modulo e primeira tela mais utilizados na área.</w:t>
      </w:r>
    </w:p>
    <w:p w14:paraId="080725E9" w14:textId="77777777" w:rsidR="00397F04" w:rsidRDefault="00397F04" w:rsidP="00397F04">
      <w:r>
        <w:t>Tela de despesas:</w:t>
      </w:r>
    </w:p>
    <w:p w14:paraId="154613C5" w14:textId="77777777" w:rsidR="00397F04" w:rsidRDefault="00397F04" w:rsidP="00397F04">
      <w:r w:rsidRPr="00874D02">
        <w:rPr>
          <w:noProof/>
        </w:rPr>
        <w:drawing>
          <wp:inline distT="0" distB="0" distL="0" distR="0" wp14:anchorId="0E21D627" wp14:editId="4321484C">
            <wp:extent cx="5400040" cy="1861820"/>
            <wp:effectExtent l="0" t="0" r="0" b="5080"/>
            <wp:docPr id="1686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1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21EA" w14:textId="77777777" w:rsidR="00397F04" w:rsidRDefault="00397F04" w:rsidP="00397F04">
      <w:r>
        <w:t>Obs.: Segunda tela mais utilizada na área.</w:t>
      </w:r>
    </w:p>
    <w:p w14:paraId="36B4875B" w14:textId="77777777" w:rsidR="00A16F08" w:rsidRDefault="00A16F08"/>
    <w:p w14:paraId="2B198F0F" w14:textId="77777777" w:rsidR="004C41ED" w:rsidRDefault="004C41ED"/>
    <w:p w14:paraId="139DC82E" w14:textId="77777777" w:rsidR="004C41ED" w:rsidRDefault="004C41ED"/>
    <w:p w14:paraId="7546835D" w14:textId="77777777" w:rsidR="004C41ED" w:rsidRDefault="004C41ED"/>
    <w:p w14:paraId="54B45C35" w14:textId="77777777" w:rsidR="004C41ED" w:rsidRDefault="004C41ED"/>
    <w:p w14:paraId="55458585" w14:textId="77777777" w:rsidR="004C41ED" w:rsidRDefault="004C41ED"/>
    <w:p w14:paraId="55FEBEDD" w14:textId="77777777" w:rsidR="004C41ED" w:rsidRDefault="004C41ED"/>
    <w:p w14:paraId="2B085352" w14:textId="77777777" w:rsidR="004C41ED" w:rsidRDefault="004C41ED"/>
    <w:p w14:paraId="054F6D75" w14:textId="4C89D09E" w:rsidR="004C41ED" w:rsidRDefault="004C41ED">
      <w:r>
        <w:t>Tela de custos:</w:t>
      </w:r>
    </w:p>
    <w:p w14:paraId="0C7A442C" w14:textId="17434D7E" w:rsidR="00397F04" w:rsidRDefault="007E23BE">
      <w:r>
        <w:rPr>
          <w:noProof/>
        </w:rPr>
        <w:drawing>
          <wp:inline distT="0" distB="0" distL="0" distR="0" wp14:anchorId="0C00A8ED" wp14:editId="08344CBD">
            <wp:extent cx="5400040" cy="2794635"/>
            <wp:effectExtent l="0" t="0" r="0" b="5715"/>
            <wp:docPr id="402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174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F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.75pt;height:15pt;visibility:visible;mso-wrap-style:square" o:bullet="t">
        <v:imagedata r:id="rId1" o:title="1"/>
      </v:shape>
    </w:pict>
  </w:numPicBullet>
  <w:abstractNum w:abstractNumId="0" w15:restartNumberingAfterBreak="0">
    <w:nsid w:val="00EB600B"/>
    <w:multiLevelType w:val="hybridMultilevel"/>
    <w:tmpl w:val="785856F2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34FA7"/>
    <w:multiLevelType w:val="hybridMultilevel"/>
    <w:tmpl w:val="BF4C5F90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A7A14"/>
    <w:multiLevelType w:val="hybridMultilevel"/>
    <w:tmpl w:val="B20AB9A2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>
      <w:start w:val="1"/>
      <w:numFmt w:val="decimal"/>
      <w:lvlText w:val="%4."/>
      <w:lvlJc w:val="left"/>
      <w:pPr>
        <w:ind w:left="3228" w:hanging="36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AA01D04"/>
    <w:multiLevelType w:val="hybridMultilevel"/>
    <w:tmpl w:val="95148548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66D45"/>
    <w:multiLevelType w:val="hybridMultilevel"/>
    <w:tmpl w:val="56240D72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D31515"/>
    <w:multiLevelType w:val="hybridMultilevel"/>
    <w:tmpl w:val="A66AA1C2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9A449B"/>
    <w:multiLevelType w:val="hybridMultilevel"/>
    <w:tmpl w:val="F25AFE82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42640"/>
    <w:multiLevelType w:val="hybridMultilevel"/>
    <w:tmpl w:val="ADE81F5C"/>
    <w:lvl w:ilvl="0" w:tplc="4754C7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A54FC4"/>
    <w:multiLevelType w:val="hybridMultilevel"/>
    <w:tmpl w:val="16D2D1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C23B2"/>
    <w:multiLevelType w:val="hybridMultilevel"/>
    <w:tmpl w:val="35CA1728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41B06"/>
    <w:multiLevelType w:val="hybridMultilevel"/>
    <w:tmpl w:val="4B3EE190"/>
    <w:lvl w:ilvl="0" w:tplc="0BC256A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466871">
    <w:abstractNumId w:val="8"/>
  </w:num>
  <w:num w:numId="2" w16cid:durableId="1723480142">
    <w:abstractNumId w:val="6"/>
  </w:num>
  <w:num w:numId="3" w16cid:durableId="1654673636">
    <w:abstractNumId w:val="2"/>
  </w:num>
  <w:num w:numId="4" w16cid:durableId="1745295124">
    <w:abstractNumId w:val="0"/>
  </w:num>
  <w:num w:numId="5" w16cid:durableId="2073767741">
    <w:abstractNumId w:val="10"/>
  </w:num>
  <w:num w:numId="6" w16cid:durableId="753283720">
    <w:abstractNumId w:val="4"/>
  </w:num>
  <w:num w:numId="7" w16cid:durableId="523053573">
    <w:abstractNumId w:val="5"/>
  </w:num>
  <w:num w:numId="8" w16cid:durableId="1940675980">
    <w:abstractNumId w:val="3"/>
  </w:num>
  <w:num w:numId="9" w16cid:durableId="176192217">
    <w:abstractNumId w:val="7"/>
  </w:num>
  <w:num w:numId="10" w16cid:durableId="1895702038">
    <w:abstractNumId w:val="9"/>
  </w:num>
  <w:num w:numId="11" w16cid:durableId="1354112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04"/>
    <w:rsid w:val="001F47F1"/>
    <w:rsid w:val="002F7870"/>
    <w:rsid w:val="00392CC1"/>
    <w:rsid w:val="00397F04"/>
    <w:rsid w:val="004B4F6A"/>
    <w:rsid w:val="004C41ED"/>
    <w:rsid w:val="006C25C1"/>
    <w:rsid w:val="006F4D04"/>
    <w:rsid w:val="00727A97"/>
    <w:rsid w:val="00790C75"/>
    <w:rsid w:val="007E23BE"/>
    <w:rsid w:val="0082451C"/>
    <w:rsid w:val="009D2B5B"/>
    <w:rsid w:val="00A16F08"/>
    <w:rsid w:val="00A604BB"/>
    <w:rsid w:val="00A9337F"/>
    <w:rsid w:val="00AA0D65"/>
    <w:rsid w:val="00BA4151"/>
    <w:rsid w:val="00BC6EC9"/>
    <w:rsid w:val="00C17CC7"/>
    <w:rsid w:val="00DB4F28"/>
    <w:rsid w:val="00EB3938"/>
    <w:rsid w:val="00FE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E75F"/>
  <w15:chartTrackingRefBased/>
  <w15:docId w15:val="{ED0AE46F-CCF2-4F32-A566-14C51C9BB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F04"/>
  </w:style>
  <w:style w:type="paragraph" w:styleId="Heading1">
    <w:name w:val="heading 1"/>
    <w:basedOn w:val="Normal"/>
    <w:next w:val="Normal"/>
    <w:link w:val="Heading1Char"/>
    <w:uiPriority w:val="9"/>
    <w:qFormat/>
    <w:rsid w:val="0039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04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397F0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11</Pages>
  <Words>1713</Words>
  <Characters>9251</Characters>
  <Application>Microsoft Office Word</Application>
  <DocSecurity>0</DocSecurity>
  <Lines>77</Lines>
  <Paragraphs>21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Collete, Giovana</dc:creator>
  <cp:keywords/>
  <dc:description/>
  <cp:lastModifiedBy>Collete, Giovana</cp:lastModifiedBy>
  <cp:revision>16</cp:revision>
  <dcterms:created xsi:type="dcterms:W3CDTF">2026-08-13T20:00:00Z</dcterms:created>
  <dcterms:modified xsi:type="dcterms:W3CDTF">2026-09-16T22:17:00Z</dcterms:modified>
</cp:coreProperties>
</file>