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Giovani de Oliveira - 058657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Gregory Klauss - 055674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portes - 59612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do projeto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e banco de dados: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JavaScritp (VueJS), C#, MySQL;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programa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Site para gerenciamento de projetos acadêmicos aplicando o método ágil Kanban, o software permitirá o cadastro e login de usuários (Professores e alunos), a criação de quadros Kanban, a atribuição de tarefas ao quadro, adição de subtarefas e a postagem de perguntas em um forúm. Caso pensemos em uma nova funcionalidade e a julguemos útil, poderemos adicioná-la ao longo do projeto.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do sistemas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alunos e professores;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Edição e exclusão de usuários;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gerência de quadros Kanban;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Atribuir tarefas à alunos;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do quadro Kanban conforme as atividades forem alteradas para em progresso ou concluída;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Fórum para postagem de dúvidas;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