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659CF" w:rsidRPr="004659CF" w:rsidRDefault="004659CF" w:rsidP="004659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proofErr w:type="spellStart"/>
      <w:r w:rsidRPr="0046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Blueprint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de Engenharia, Arquitetura e Negócios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Versão: 2.0 (Edição Comercial White </w:t>
      </w:r>
      <w:proofErr w:type="spellStart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Label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/ Venda de Direitos)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Data: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gram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Maio</w:t>
      </w:r>
      <w:proofErr w:type="gram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2026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Stack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Principal: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Python (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FastAPI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+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React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Vite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JS) +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Docker</w:t>
      </w:r>
      <w:proofErr w:type="spellEnd"/>
    </w:p>
    <w:p w:rsidR="004659CF" w:rsidRPr="004659CF" w:rsidRDefault="004659CF" w:rsidP="004659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1. Visão Geral do Projeto &amp; Novo Posicionamento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Objetivo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Disponibilizar um ecossistema digital independente e autocontido de inteligência e otimização de compras regionalizadas. O sistema opera de forma </w:t>
      </w: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totalmente livre de bancos de dados relacionais e infraestruturas complexas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, garantindo velocidade milenar de processamento e custo operacional virtualmente zero para o investidor adquirente.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O Produto Não É:</w:t>
      </w:r>
    </w:p>
    <w:p w:rsidR="004659CF" w:rsidRPr="004659CF" w:rsidRDefault="004659CF" w:rsidP="004659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Um sistema dependente de DBA ou de rotinas pesadas de migração e manutenção de infraestrutura.</w:t>
      </w:r>
    </w:p>
    <w:p w:rsidR="004659CF" w:rsidRPr="004659CF" w:rsidRDefault="004659CF" w:rsidP="004659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Um aplicativo amarrado de forma estática a redes de uma única cidade ou região.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O Produto É:</w:t>
      </w:r>
    </w:p>
    <w:p w:rsidR="004659CF" w:rsidRPr="004659CF" w:rsidRDefault="004659CF" w:rsidP="004659C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"Motor Universal de Inteligência Econômica Regional"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Um ativo digital de prateleira (</w:t>
      </w:r>
      <w:proofErr w:type="spellStart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plug</w:t>
      </w:r>
      <w:proofErr w:type="spellEnd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</w:t>
      </w:r>
      <w:proofErr w:type="spellStart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and</w:t>
      </w:r>
      <w:proofErr w:type="spellEnd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play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), pronto para ser comercializado, envelopado sob qualquer marca e distribuído para compradores em todo o território nacional.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2. Diferenciais Estratégicos Comerciais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1. Arquitetura </w:t>
      </w:r>
      <w:proofErr w:type="spellStart"/>
      <w:r w:rsidRPr="004659CF">
        <w:rPr>
          <w:rFonts w:ascii="Times New Roman" w:eastAsia="Times New Roman" w:hAnsi="Times New Roman" w:cs="Times New Roman"/>
          <w:b/>
          <w:bCs/>
          <w:i/>
          <w:iCs/>
          <w:sz w:val="27"/>
          <w:szCs w:val="27"/>
          <w:lang w:eastAsia="pt-BR"/>
        </w:rPr>
        <w:t>Stateless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de Custo Zero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Todo o processamento de dados, cruzamento de preços e catálogos ocorre diretamente em estruturas de dados nativas carregadas na memória RAM pelo Python. O comprador não precisa configurar ou pagar servidores dedicados para SQL Server,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PostgreSQL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PostGIS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. O custo fixo de nuvem cai para uma VPS básica de R$ 30,00 mensais, eliminando riscos de tabelas corrompidas e gargalos de I/O em disco.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2. Motor de Contingência Geográfica Nacional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Em vez de quebrar a interface em branco caso as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APIs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públicas de mapas falhem ou tenham ruído em regiões periféricas ou litorâneas, o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back-end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executa uma rotina 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inteligente de </w:t>
      </w:r>
      <w:proofErr w:type="spellStart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geocoding</w:t>
      </w:r>
      <w:proofErr w:type="spellEnd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reverso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Ele identifica o bairro e o município do usuário e </w:t>
      </w: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gera dinamicamente o ecossistema local de varejo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baseado em perfis econômicos calibrados (Atacado, Médio Porte e Express), garantindo que o sistema funcione nos 5.568 municípios do Brasil.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3. Filtros Geográficos Antirruído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engine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geográfica bloqueia chamadas espúrias e limita os resultados estritamente ao território brasileiro e ao raio de quilometragem selecionado pelo usuário, impedindo que requisições limpas tragam dados de fora do escopo geográfico delimitado.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4. Psicologia Visual de Alta Conversão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Interface web moderna projetada para capturar o gatilho mental de oportunidade imediata: fundo amarelo vibrante de alta conversão, botões de transporte interativos simulando grandes aplicativos e preços emoldurados com precisão de centavos no estilo clássico de </w:t>
      </w: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Cartaz de Oferta de Supermercado (Varejista)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3. Arquitetura de Sistemas Atualizada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Fluxo Macro de Dados Contido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React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Frontend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(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Vite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</w:t>
      </w:r>
      <w:proofErr w:type="gram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↓  (</w:t>
      </w:r>
      <w:proofErr w:type="gram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Requisição unificada com LAT, LNG, meio de transporte e itens)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FastAPI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Backend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(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Uvicorn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/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Docker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↓  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-------------------------------------------------------------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|  1.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Geo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Engine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Consulta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Nominatim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+ Filtro Antirruído      |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|  2. Contingência Local: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Fallback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dinâmico por Bairro        |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|  3. Classificação de Perfis (Atacado / Médio / </w:t>
      </w:r>
      <w:proofErr w:type="gram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Express)   </w:t>
      </w:r>
      <w:proofErr w:type="gram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|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|  4. Catálogo em Memória: Match semântico por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sub-string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|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-------------------------------------------------------------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</w:t>
      </w:r>
      <w:proofErr w:type="gram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↓  (</w:t>
      </w:r>
      <w:proofErr w:type="gram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Cálculo matemático automático de Frete/Deslocamento por perfil)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Response JSON ordenado estritamente pelo Melhor Custo Total Final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4. </w:t>
      </w:r>
      <w:proofErr w:type="spellStart"/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Stack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Tecnológica Consolidada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proofErr w:type="spellStart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Backend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(Python)</w:t>
      </w:r>
    </w:p>
    <w:p w:rsidR="004659CF" w:rsidRPr="004659CF" w:rsidRDefault="004659CF" w:rsidP="004659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Framework: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FastAPI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(Totalmente assíncrono, leve e nativo).</w:t>
      </w:r>
    </w:p>
    <w:p w:rsidR="004659CF" w:rsidRPr="004659CF" w:rsidRDefault="004659CF" w:rsidP="004659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Validação de Contratos: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Pydantic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(Modelos flexíveis com tolerância a campos extras, blindando o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back-end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contra erros do tipo </w:t>
      </w: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422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Unprocessable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Entity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4659CF" w:rsidRPr="004659CF" w:rsidRDefault="004659CF" w:rsidP="004659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Servidor de Aplicação: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Uvicorn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proofErr w:type="spellStart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Frontend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(</w:t>
      </w:r>
      <w:proofErr w:type="spellStart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React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Web)</w:t>
      </w:r>
    </w:p>
    <w:p w:rsidR="004659CF" w:rsidRPr="004659CF" w:rsidRDefault="004659CF" w:rsidP="004659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Estrutura Base: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React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JS (Compilado de forma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ultra-rápida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via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Vite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4659CF" w:rsidRPr="004659CF" w:rsidRDefault="004659CF" w:rsidP="004659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Estilização: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Inline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CSS dinâmico estruturado em blocos para controle visual absoluto,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responsividade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perfeita para dispositivos móveis e eliminação de dependências de frameworks de estilo externos (como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Tailwind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Bootstrap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4659CF" w:rsidRPr="004659CF" w:rsidRDefault="004659CF" w:rsidP="004659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Consumo de API: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Fetch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API integrada a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Hooks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customizados (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useUserLocation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) para captura imediata de GPS e CEP.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Infraestrutura &amp; Distribuição </w:t>
      </w:r>
      <w:proofErr w:type="spellStart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Commercial</w:t>
      </w:r>
      <w:proofErr w:type="spellEnd"/>
    </w:p>
    <w:p w:rsidR="004659CF" w:rsidRPr="004659CF" w:rsidRDefault="004659CF" w:rsidP="004659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Ambiente: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Docker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(Tudo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containerizado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isolado através de receitas limpas, garantindo reprodução instantânea).</w:t>
      </w:r>
    </w:p>
    <w:p w:rsidR="004659CF" w:rsidRPr="004659CF" w:rsidRDefault="004659CF" w:rsidP="004659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Distribuição: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Monorepo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simplificado. A entrega técnica para o comprador final consiste única e exclusivamente nas pastas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frontend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backend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, sem lixo de desenvolvimento ou histórico residual de outros projetos.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5. Engenharia de Dados em Memória: O </w:t>
      </w:r>
      <w:proofErr w:type="spellStart"/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Super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Catálogo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elimina o gargalo de leitura em disco rodando buscas e mapeamentos por aproximação (</w:t>
      </w:r>
      <w:proofErr w:type="spellStart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sub-string</w:t>
      </w:r>
      <w:proofErr w:type="spellEnd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</w:t>
      </w:r>
      <w:proofErr w:type="spellStart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mapping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em um dicionário expandido de </w:t>
      </w: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100 produtos líderes de gôndola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distribuídos estrategicamente em 9 categorias comerciais essenciais:</w:t>
      </w:r>
    </w:p>
    <w:p w:rsidR="004659CF" w:rsidRPr="004659CF" w:rsidRDefault="004659CF" w:rsidP="0046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Mercearia Básica &amp; Secos: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Arroz, feijão, óleo de soja, açúcar, café torrado, macarrão, sal refinado, farinhas, molhos e enlatados.</w:t>
      </w:r>
    </w:p>
    <w:p w:rsidR="004659CF" w:rsidRPr="004659CF" w:rsidRDefault="004659CF" w:rsidP="0046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Açougue &amp; Proteínas: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Carne moída, patinho, acém, contrafilé, frango (peito e coxas), cortes suínos e embutidos.</w:t>
      </w:r>
    </w:p>
    <w:p w:rsidR="004659CF" w:rsidRPr="004659CF" w:rsidRDefault="004659CF" w:rsidP="0046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Hortifrúti: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Batata, cebola, tomate, alho, cenoura, folhas verdes e frutas de alta rotatividade.</w:t>
      </w:r>
    </w:p>
    <w:p w:rsidR="004659CF" w:rsidRPr="004659CF" w:rsidRDefault="004659CF" w:rsidP="0046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Padaria &amp; Matinais: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Pães de forma, biscoitos doces e salgados, cereais e achocolatados.</w:t>
      </w:r>
    </w:p>
    <w:p w:rsidR="004659CF" w:rsidRPr="004659CF" w:rsidRDefault="004659CF" w:rsidP="0046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Laticínios &amp; Frios: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Leite integral, ovos, manteiga, margarina, queijo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muçarela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presunto cozido.</w:t>
      </w:r>
    </w:p>
    <w:p w:rsidR="004659CF" w:rsidRPr="004659CF" w:rsidRDefault="004659CF" w:rsidP="0046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Bebidas: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Refrigerantes líderes, sucos prontos, água mineral, cervejas e energéticos.</w:t>
      </w:r>
    </w:p>
    <w:p w:rsidR="004659CF" w:rsidRPr="004659CF" w:rsidRDefault="004659CF" w:rsidP="0046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Congelados: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Pizzas, lasanhas, hambúrgueres e práticos.</w:t>
      </w:r>
    </w:p>
    <w:p w:rsidR="004659CF" w:rsidRPr="004659CF" w:rsidRDefault="004659CF" w:rsidP="0046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Limpeza Residencial: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Detergentes líquidos, sabão em pó, amaciantes, desinfetantes e sacos de lixo.</w:t>
      </w:r>
    </w:p>
    <w:p w:rsidR="004659CF" w:rsidRPr="004659CF" w:rsidRDefault="004659CF" w:rsidP="004659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Higiene Pessoal: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Papel higiênico, sabonetes, cremes dentais, shampoos e desodorantes.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6. Modelagem de Contratos (</w:t>
      </w:r>
      <w:proofErr w:type="spellStart"/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Payloads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Unificados)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Para garantir resiliência absoluta e impedir quebras de comunicação entre as duas camadas, a API trafega dados estruturados de forma agnóstica: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Contrato de Entrada (</w:t>
      </w:r>
      <w:r w:rsidRPr="004659C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POST /</w:t>
      </w:r>
      <w:proofErr w:type="spellStart"/>
      <w:r w:rsidRPr="004659C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api</w:t>
      </w:r>
      <w:proofErr w:type="spellEnd"/>
      <w:r w:rsidRPr="004659C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/</w:t>
      </w:r>
      <w:proofErr w:type="spellStart"/>
      <w:r w:rsidRPr="004659C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basket</w:t>
      </w:r>
      <w:proofErr w:type="spellEnd"/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)</w:t>
      </w:r>
    </w:p>
    <w:p w:rsidR="004659CF" w:rsidRPr="004659CF" w:rsidRDefault="004659CF" w:rsidP="004659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"itens": [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    {"nome": "arroz 5 kg", "quantidade": 1},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{"nome": "leite integral", "quantidade": 4}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],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lat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-23.78126,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lng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-45.62229,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raio_km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5.0,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"transporte": "carro"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Contrato de Saída (Ranking Geral de Economia)</w:t>
      </w:r>
    </w:p>
    <w:p w:rsidR="004659CF" w:rsidRPr="004659CF" w:rsidRDefault="004659CF" w:rsidP="004659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best_market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"KRILL ATACADÃO - BOIÇUCANGA",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lowest_total_price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18.90,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"comparativo": [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{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market_name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"KRILL ATACADÃO - BOIÇUCANGA",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"status": "CAMPEÃO",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total_produtos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18.90,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custo_total_final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18.90,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"distancia": 1.20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},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{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market_name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"SUPERMERCADO SEMAR - BOIÇUCANGA",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"status": "COMPETIDOR",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total_produtos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20.50,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"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custo_total_final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": 20.50,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"distancia": 2.40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}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]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7. Estrutura do Repositório de Vendas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O código é empacotado de maneira limpa e minimalista para que a equipe técnica do comprador possa absorver o produto em minutos: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proofErr w:type="gram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super</w:t>
      </w:r>
      <w:proofErr w:type="gram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-otimizador-app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│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├──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backend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│   ├──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app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│   │   ├──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api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│   │   │   └── pricing.py       &lt;-- Toda a inteligência de negócios, contingência e catálogo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│   │   └── main.py              &lt;--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Inicializador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FastAPI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, Middlewares e tratamento de CORS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│   ├──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Dockerfile</w:t>
      </w:r>
      <w:proofErr w:type="spellEnd"/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│   └── requirements.txt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│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├──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frontend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│   ├──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src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│   │   ├──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components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/          &lt;-- Blocos visuais modulares da cesta e tabelas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│   │   ├──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hooks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/               &lt;-- Captura e tratamento de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geolocalização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nativa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│   │   └──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App.jsx</w:t>
      </w:r>
      <w:proofErr w:type="spellEnd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&lt;-- Interface Varejo Amarela/Vermelha consolidada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│   ├──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package.json</w:t>
      </w:r>
      <w:proofErr w:type="spellEnd"/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│   └── vite.config.js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│</w:t>
      </w:r>
    </w:p>
    <w:p w:rsidR="004659CF" w:rsidRPr="004659CF" w:rsidRDefault="004659CF" w:rsidP="00465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└── README.md                    &lt;-- Manual comercial e técnico de instrução para o comprador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8. Estratégia de Monetização do Adquirente (Argumentos de Venda)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O investidor que adquirir este pacote de direitos pode rentabilizá-lo imediatamente através de três pilares práticos de mercado local:</w:t>
      </w:r>
    </w:p>
    <w:p w:rsidR="004659CF" w:rsidRPr="004659CF" w:rsidRDefault="004659CF" w:rsidP="004659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Assinatura Recorrente de Mercados (SaaS Local):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Cobrar uma taxa fixa mensal (sugestão: R$ 99,00/mês) para que mercadinhos de bairro insiram e atualizem seus preços de oferta dentro do motor em memória (feito alterando uma simples tabela JSON ou arquivo estruturado).</w:t>
      </w:r>
    </w:p>
    <w:p w:rsidR="004659CF" w:rsidRPr="004659CF" w:rsidRDefault="004659CF" w:rsidP="004659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Destaque Patrocinado de Redes: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Cobrar um valor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premium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(sugestão: R$ 199,00/mês) para travar um supermercado específico no topo do ranking visual do bairro com a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tag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"RECOMENDADO" ou "MAIS BARATO", independentemente da variação de centavos.</w:t>
      </w:r>
    </w:p>
    <w:p w:rsidR="004659CF" w:rsidRPr="004659CF" w:rsidRDefault="004659CF" w:rsidP="004659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Mídia de Encarte Digital: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Comercialização de banners e espaços publicitários dinâmicos baseados no CEP de busca para marcas de alimentos e distribuidores locais de bens de consumo.</w:t>
      </w:r>
    </w:p>
    <w:p w:rsidR="004659CF" w:rsidRPr="004659CF" w:rsidRDefault="004659CF" w:rsidP="004659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9. Engenharia Financeira do Ativo: Projeção de ROI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Esta matriz financeira demonstra ao comprador o tempo exato de retorno do investimento de capital (</w:t>
      </w:r>
      <w:proofErr w:type="spellStart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Payback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com base em uma precificação de venda sugerida de </w:t>
      </w: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R$ 25.000,00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2211"/>
        <w:gridCol w:w="1944"/>
        <w:gridCol w:w="1950"/>
      </w:tblGrid>
      <w:tr w:rsidR="004659CF" w:rsidRPr="004659CF" w:rsidTr="004659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Métrica Comercial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Cenário Conservador (15 lojas)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Cenário Moderado (35 lojas)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Cenário Avançado (70 lojas)</w:t>
            </w:r>
          </w:p>
        </w:tc>
      </w:tr>
      <w:tr w:rsidR="004659CF" w:rsidRPr="004659CF" w:rsidTr="004659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Faturamento Mensal Estimado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R$ 1.985,00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R$ 4.465,00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R$ 8.930,00</w:t>
            </w:r>
          </w:p>
        </w:tc>
      </w:tr>
      <w:tr w:rsidR="004659CF" w:rsidRPr="004659CF" w:rsidTr="004659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Custo de Manutenção </w:t>
            </w:r>
            <w:proofErr w:type="spellStart"/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Cloud</w:t>
            </w:r>
            <w:proofErr w:type="spellEnd"/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 xml:space="preserve"> (VPS)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R$ 30,00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R$ 30,00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R$ 30,00</w:t>
            </w:r>
          </w:p>
        </w:tc>
      </w:tr>
      <w:tr w:rsidR="004659CF" w:rsidRPr="004659CF" w:rsidTr="004659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Lucro Líquido Anual Gerado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R$ 23.460,00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R$ 53.220,00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R$ 106.800,00</w:t>
            </w:r>
          </w:p>
        </w:tc>
      </w:tr>
      <w:tr w:rsidR="004659CF" w:rsidRPr="004659CF" w:rsidTr="004659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Tempo de Retorno (</w:t>
            </w:r>
            <w:proofErr w:type="spellStart"/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Payback</w:t>
            </w:r>
            <w:proofErr w:type="spellEnd"/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~12 meses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~5 a 6 meses</w:t>
            </w:r>
          </w:p>
        </w:tc>
        <w:tc>
          <w:tcPr>
            <w:tcW w:w="0" w:type="auto"/>
            <w:vAlign w:val="center"/>
            <w:hideMark/>
          </w:tcPr>
          <w:p w:rsidR="004659CF" w:rsidRPr="004659CF" w:rsidRDefault="004659CF" w:rsidP="004659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659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~3 meses</w:t>
            </w:r>
          </w:p>
        </w:tc>
      </w:tr>
    </w:tbl>
    <w:p w:rsidR="004659CF" w:rsidRPr="004659CF" w:rsidRDefault="004659CF" w:rsidP="004659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10. Diretrizes Rígidas de Engenharia e Isolamento Comercial</w:t>
      </w:r>
    </w:p>
    <w:p w:rsidR="004659CF" w:rsidRPr="004659CF" w:rsidRDefault="004659CF" w:rsidP="004659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Para garantir o valor máximo da propriedade intelectual e a segurança jurídica da transação, o código segue três premissas inegociáveis:</w:t>
      </w:r>
    </w:p>
    <w:p w:rsidR="004659CF" w:rsidRPr="004659CF" w:rsidRDefault="004659CF" w:rsidP="004659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Zero Dependência Externa Contratual: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software não depende de nenhuma chave API paga de mapas (como Google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Maps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Enterprise) ou </w:t>
      </w:r>
      <w:proofErr w:type="spell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tokens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privados de terceiros.</w:t>
      </w:r>
    </w:p>
    <w:p w:rsidR="004659CF" w:rsidRPr="004659CF" w:rsidRDefault="004659CF" w:rsidP="004659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Isolamento de Código Absoluto: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Este ecossistema é totalmente autocontido. Ele não possui nenhuma linha de código, referência, banco de dados compartilhado, chave ou ponto de contato com outros aplicativos da sua carteira de projetos. É um produto livre de qualquer herança de desenvolvimento.</w:t>
      </w:r>
    </w:p>
    <w:p w:rsidR="004659CF" w:rsidRPr="004659CF" w:rsidRDefault="004659CF" w:rsidP="004659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659C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Legibilidade de Código para Equipes Terceiras: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gramStart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Os arquivos core</w:t>
      </w:r>
      <w:proofErr w:type="gram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pricing.py</w:t>
      </w:r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proofErr w:type="spellStart"/>
      <w:r w:rsidRPr="004659CF">
        <w:rPr>
          <w:rFonts w:ascii="Courier New" w:eastAsia="Times New Roman" w:hAnsi="Courier New" w:cs="Courier New"/>
          <w:sz w:val="20"/>
          <w:szCs w:val="20"/>
          <w:lang w:eastAsia="pt-BR"/>
        </w:rPr>
        <w:t>App.jsx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são inteiramente documentados em português claro e seguem os princípios de </w:t>
      </w:r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Clean </w:t>
      </w:r>
      <w:proofErr w:type="spellStart"/>
      <w:r w:rsidRPr="004659CF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Code</w:t>
      </w:r>
      <w:proofErr w:type="spellEnd"/>
      <w:r w:rsidRPr="004659CF">
        <w:rPr>
          <w:rFonts w:ascii="Times New Roman" w:eastAsia="Times New Roman" w:hAnsi="Times New Roman" w:cs="Times New Roman"/>
          <w:sz w:val="24"/>
          <w:szCs w:val="24"/>
          <w:lang w:eastAsia="pt-BR"/>
        </w:rPr>
        <w:t>. Qualquer desenvolvedor júnior contratado pelo adquirente será perfeitamente capaz de gerenciar o catálogo ou expandir as regras de negócio em poucos minutos.</w:t>
      </w:r>
    </w:p>
    <w:p w:rsidR="0049012C" w:rsidRPr="004659CF" w:rsidRDefault="0049012C" w:rsidP="004659CF">
      <w:bookmarkStart w:id="0" w:name="_GoBack"/>
      <w:bookmarkEnd w:id="0"/>
    </w:p>
    <w:sectPr w:rsidR="0049012C" w:rsidRPr="004659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840ADA"/>
    <w:multiLevelType w:val="multilevel"/>
    <w:tmpl w:val="F58EE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67512"/>
    <w:multiLevelType w:val="multilevel"/>
    <w:tmpl w:val="EC6A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C62FD6"/>
    <w:multiLevelType w:val="multilevel"/>
    <w:tmpl w:val="AFA0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25B55"/>
    <w:multiLevelType w:val="multilevel"/>
    <w:tmpl w:val="4CDA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541035"/>
    <w:multiLevelType w:val="multilevel"/>
    <w:tmpl w:val="04E0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296B33"/>
    <w:multiLevelType w:val="multilevel"/>
    <w:tmpl w:val="85BC1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FB4F07"/>
    <w:multiLevelType w:val="multilevel"/>
    <w:tmpl w:val="EA9E6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6"/>
  </w:num>
  <w:num w:numId="6">
    <w:abstractNumId w:val="5"/>
  </w:num>
  <w:num w:numId="7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B16"/>
    <w:rsid w:val="00047979"/>
    <w:rsid w:val="004659CF"/>
    <w:rsid w:val="0049012C"/>
    <w:rsid w:val="00AC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E494608-FA91-44FE-B767-AD4794B5B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AC3B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C3B1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C3B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C3B16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C3B1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C3B16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AC3B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C3B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C3B16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AC3B16"/>
    <w:rPr>
      <w:rFonts w:ascii="Courier New" w:eastAsia="Times New Roman" w:hAnsi="Courier New" w:cs="Courier New"/>
      <w:sz w:val="20"/>
      <w:szCs w:val="20"/>
    </w:rPr>
  </w:style>
  <w:style w:type="character" w:customStyle="1" w:styleId="ng-tns-c512698880-327">
    <w:name w:val="ng-tns-c512698880-327"/>
    <w:basedOn w:val="Fontepargpadro"/>
    <w:rsid w:val="00047979"/>
  </w:style>
  <w:style w:type="character" w:customStyle="1" w:styleId="hljs-attr">
    <w:name w:val="hljs-attr"/>
    <w:basedOn w:val="Fontepargpadro"/>
    <w:rsid w:val="00047979"/>
  </w:style>
  <w:style w:type="character" w:customStyle="1" w:styleId="hljs-string">
    <w:name w:val="hljs-string"/>
    <w:basedOn w:val="Fontepargpadro"/>
    <w:rsid w:val="00047979"/>
  </w:style>
  <w:style w:type="character" w:customStyle="1" w:styleId="hljs-number">
    <w:name w:val="hljs-number"/>
    <w:basedOn w:val="Fontepargpadro"/>
    <w:rsid w:val="00047979"/>
  </w:style>
  <w:style w:type="character" w:customStyle="1" w:styleId="ng-tns-c512698880-328">
    <w:name w:val="ng-tns-c512698880-328"/>
    <w:basedOn w:val="Fontepargpadro"/>
    <w:rsid w:val="00047979"/>
  </w:style>
  <w:style w:type="character" w:styleId="Forte">
    <w:name w:val="Strong"/>
    <w:basedOn w:val="Fontepargpadro"/>
    <w:uiPriority w:val="22"/>
    <w:qFormat/>
    <w:rsid w:val="00047979"/>
    <w:rPr>
      <w:b/>
      <w:bCs/>
    </w:rPr>
  </w:style>
  <w:style w:type="character" w:customStyle="1" w:styleId="ng-tns-c512698880-346">
    <w:name w:val="ng-tns-c512698880-346"/>
    <w:basedOn w:val="Fontepargpadro"/>
    <w:rsid w:val="004659CF"/>
  </w:style>
  <w:style w:type="character" w:customStyle="1" w:styleId="ng-tns-c512698880-347">
    <w:name w:val="ng-tns-c512698880-347"/>
    <w:basedOn w:val="Fontepargpadro"/>
    <w:rsid w:val="004659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1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21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1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23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85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42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7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89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270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748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32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892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8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61491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08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67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94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428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216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796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99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793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410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37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778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1090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164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306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590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02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87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1543</Words>
  <Characters>8337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3</cp:revision>
  <dcterms:created xsi:type="dcterms:W3CDTF">2026-05-07T13:24:00Z</dcterms:created>
  <dcterms:modified xsi:type="dcterms:W3CDTF">2026-05-20T22:58:00Z</dcterms:modified>
</cp:coreProperties>
</file>