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Seguimiento y Trazabilidad — Resumen ejecutivo</w:t>
      </w:r>
    </w:p>
    <w:p>
      <w:r>
        <w:rPr>
          <w:b/>
        </w:rPr>
        <w:t>Proyecto:</w:t>
      </w:r>
      <w:r>
        <w:rPr>
          <w:b w:val="0"/>
        </w:rPr>
        <w:t xml:space="preserve"> Celda ciberfísica de manufactura: MoMa (AGV mecanum + brazo de 4 GDL), cobot sobre riel lineal y visión</w:t>
      </w:r>
    </w:p>
    <w:p>
      <w:r>
        <w:rPr>
          <w:b/>
        </w:rPr>
        <w:t>Curso:</w:t>
      </w:r>
      <w:r>
        <w:rPr>
          <w:b w:val="0"/>
        </w:rPr>
        <w:t xml:space="preserve"> Sistemas ciber-físicos · MR3005C.601 · Módulo 3, Administración de Proyectos</w:t>
      </w:r>
    </w:p>
    <w:p>
      <w:r>
        <w:rPr>
          <w:b/>
        </w:rPr>
        <w:t>Equipo:</w:t>
      </w:r>
      <w:r>
        <w:rPr>
          <w:b w:val="0"/>
        </w:rPr>
        <w:t xml:space="preserve"> Perla Cecilia Rentería Rodríguez · Samuel Sebastián Vázquez Gasca · Osmar Artemio González Alatorre · Rodrigo Herrera Baños · Diego Giovanni Castellanos García</w:t>
      </w:r>
    </w:p>
    <w:p>
      <w:r>
        <w:rPr>
          <w:b/>
        </w:rPr>
        <w:t>Corte de información:</w:t>
      </w:r>
      <w:r>
        <w:rPr>
          <w:b w:val="0"/>
        </w:rPr>
        <w:t xml:space="preserve"> 2026-10-10 · Fase F3 (Fabricación y subensambles, 28 sep – 25 oct)</w:t>
      </w:r>
    </w:p>
    <w:p>
      <w:pPr>
        <w:pStyle w:val="Heading1"/>
      </w:pPr>
      <w:r>
        <w:t>Estado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Frente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Lectura rápida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Programación y software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🟡 En curso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Ya hay control de motor real con NXP + RoboClaw. Navegación, visión y brazo siguen sin código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Compras y materiales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🟢 Controlado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5 OC recibidas y 5 canceladas. Los críticos de lead largo ya los entregó el Socio Formador. </w:t>
            </w:r>
            <w:r>
              <w:rPr>
                <w:b/>
                <w:sz w:val="18"/>
              </w:rPr>
              <w:t>Falta la SBC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Fabricación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🟢 Avance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 de 7 OF fabricadas (brazo y chasis)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Ensambles y trazabilidad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🔴 Atrasado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Ningún subensamble iniciado. Las piezas no tienen identificación física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Calidad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🟡 Parcial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Los controles de diseño están hechos. Faltan las inspecciones dimensionales y las firmas en las hojas viajeras</w:t>
            </w:r>
          </w:p>
        </w:tc>
      </w:tr>
    </w:tbl>
    <w:p/>
    <w:p>
      <w:pPr>
        <w:pStyle w:val="Heading1"/>
      </w:pPr>
      <w:r>
        <w:t>1. Avances de programación y software</w:t>
      </w:r>
    </w:p>
    <w:p>
      <w:r>
        <w:rPr>
          <w:b/>
        </w:rPr>
        <w:t>Decisión de arquitectura (CC-002).</w:t>
      </w:r>
      <w:r>
        <w:rPr>
          <w:b w:val="0"/>
        </w:rPr>
        <w:t xml:space="preserve"> El AGV usa </w:t>
      </w:r>
      <w:r>
        <w:rPr>
          <w:b/>
        </w:rPr>
        <w:t>2 drivers RoboClaw ST 2x45A</w:t>
      </w:r>
      <w:r>
        <w:rPr>
          <w:b w:val="0"/>
        </w:rPr>
        <w:t>, de dos canales cada uno, para los 4 motores mecanum.</w:t>
      </w:r>
    </w:p>
    <w:p>
      <w:pPr>
        <w:pStyle w:val="ListBullet"/>
      </w:pPr>
      <w:r>
        <w:rPr>
          <w:b w:val="0"/>
        </w:rPr>
        <w:t xml:space="preserve">El lazo de control </w:t>
      </w:r>
      <w:r>
        <w:rPr>
          <w:b/>
        </w:rPr>
        <w:t>PI/PID corre en el NXP S32K312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La comunicación es por UART en Packet Serial: el MCU lee la velocidad del encoder (comando 18, qpps) y envía el duty (comando 32).</w:t>
      </w:r>
    </w:p>
    <w:p>
      <w:pPr>
        <w:pStyle w:val="ListBullet"/>
      </w:pPr>
      <w:r>
        <w:rPr>
          <w:b w:val="0"/>
        </w:rPr>
        <w:t>Las protecciones del RoboClaw quedan activas: E-stop físico en S3, Serial Timeout y límites de voltaje y corriente.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Fecha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Logro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2026-09-25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Un motor del AGV (CHP 42GP-775) se movió en lazo cerrado</w:t>
            </w:r>
            <w:r>
              <w:rPr>
                <w:b w:val="0"/>
                <w:sz w:val="18"/>
              </w:rPr>
              <w:t xml:space="preserve"> desde el S32K312 vía RoboClaw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Firmware en S32DS (HAL, driver RoboClaw, control)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2026-09-25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Identificación de la planta: respuesta lineal, 4400 qpps por unidad de duty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Escalones al 25/50/75/100 %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2026-09-25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Modelo FOPDT y PI por SIMC: Kp ≈ 3.0×10⁻⁴, Ki ≈ 2.9×10⁻³, lazo a 100 Hz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G(s) = 4400·e^(−0.028s) / (0.104s + 1)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2026-10-03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Laboratorio NXP + RoboClaw.</w:t>
            </w:r>
            <w:r>
              <w:rPr>
                <w:b w:val="0"/>
                <w:sz w:val="18"/>
              </w:rPr>
              <w:t xml:space="preserve"> Comunicación y telemetría validadas con la batería del AGV (23.6 V). Control de velocidad de 100 a 5000 qpps (máximo medido: 5050 qpps) en un ensayo de 10 min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registros CSV en 08-software/control/ensayos/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2026-09-30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Programas CNC (CAM) de las 5 piezas del brazo para el Haas VF-3, simulados con </w:t>
            </w:r>
            <w:r>
              <w:rPr>
                <w:b/>
                <w:sz w:val="18"/>
              </w:rPr>
              <w:t>0 colisiones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04-manufactura/cam-brazo/ (O01001–O01005)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Herramientas de gestión: ERP en Python (OC, OF, recepción, estado), tablero de avance y sincronización con GitHub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sistema/erp.py, tablero web</w:t>
            </w:r>
          </w:p>
        </w:tc>
      </w:tr>
    </w:tbl>
    <w:p/>
    <w:p>
      <w:r>
        <w:rPr>
          <w:b/>
        </w:rPr>
        <w:t>Pendiente:</w:t>
      </w:r>
    </w:p>
    <w:p>
      <w:pPr>
        <w:pStyle w:val="ListBullet"/>
      </w:pPr>
      <w:r>
        <w:rPr>
          <w:b w:val="0"/>
        </w:rPr>
        <w:t>PID con los 4 motores y el segundo RoboClaw.</w:t>
      </w:r>
    </w:p>
    <w:p>
      <w:pPr>
        <w:pStyle w:val="ListBullet"/>
      </w:pPr>
      <w:r>
        <w:rPr>
          <w:b w:val="0"/>
        </w:rPr>
        <w:t>Cinemática inversa mecanum en el MCU.</w:t>
      </w:r>
    </w:p>
    <w:p>
      <w:pPr>
        <w:pStyle w:val="ListBullet"/>
      </w:pPr>
      <w:r>
        <w:rPr>
          <w:b w:val="0"/>
        </w:rPr>
        <w:t>Medir la frecuencia real del lazo (meta ≥ 200 Hz por rueda).</w:t>
      </w:r>
    </w:p>
    <w:p>
      <w:pPr>
        <w:pStyle w:val="ListBullet"/>
      </w:pPr>
      <w:r>
        <w:rPr>
          <w:b w:val="0"/>
        </w:rPr>
        <w:t xml:space="preserve">Navegación (ROS 2/SLAM con el LiDAR), visión (calibración y pass/fail) y control del brazo. </w:t>
      </w:r>
      <w:r>
        <w:rPr>
          <w:b/>
        </w:rPr>
        <w:t>Los tres sin avance.</w:t>
      </w:r>
    </w:p>
    <w:p>
      <w:pPr>
        <w:pStyle w:val="Heading1"/>
      </w:pPr>
      <w:r>
        <w:t>2. Administración del proyecto y materiales</w:t>
      </w:r>
    </w:p>
    <w:p>
      <w:pPr>
        <w:pStyle w:val="Heading2"/>
      </w:pPr>
      <w:r>
        <w:t>Órdenes de compra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OC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Proveedor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Monto MXN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OC-2026-001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Slamtec MX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LiDAR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5,350.00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Cancelada: lo proporciona el Socio Formador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OC-2026-002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NXP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MCU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27,685.85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Cancelada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OC-2026-003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NXP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× FRDM-S32K344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5,537.15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Recibida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OC-2026-004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Insertos roscados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271.00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Recibida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OC-2026-005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Metales MarChina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Soleras Al 6061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1,506.00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Cancelada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OC-2026-006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Marsa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Tubular de acero cal. 18 (chasis)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366.00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Recibida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OC-2026-007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Soportes de esquina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240.00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Recibida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OC-2026-008/009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Metales MarChina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Soleras Al 6061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1,266.00 c/u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Canceladas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OC-2026-010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Metales MarChina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Soleras Al 6061-T6 (brazo)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1,266.00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Recibida</w:t>
            </w:r>
          </w:p>
        </w:tc>
      </w:tr>
    </w:tbl>
    <w:p/>
    <w:p>
      <w:r>
        <w:rPr>
          <w:b/>
        </w:rPr>
        <w:t>Gasto ejercido (OC recibidas): $7,680.15 MXN.</w:t>
      </w:r>
    </w:p>
    <w:p>
      <w:pPr>
        <w:pStyle w:val="Heading2"/>
      </w:pPr>
      <w:r>
        <w:t>Material entregado por el Socio Formador (sin OC)</w:t>
      </w:r>
    </w:p>
    <w:p>
      <w:pPr>
        <w:pStyle w:val="ListBullet"/>
      </w:pPr>
      <w:r>
        <w:rPr>
          <w:b w:val="0"/>
        </w:rPr>
        <w:t>LiDAR 2D 360°.</w:t>
      </w:r>
    </w:p>
    <w:p>
      <w:pPr>
        <w:pStyle w:val="ListBullet"/>
      </w:pPr>
      <w:r>
        <w:rPr>
          <w:b w:val="0"/>
        </w:rPr>
        <w:t>Riel lineal de 2.5 m.</w:t>
      </w:r>
    </w:p>
    <w:p>
      <w:pPr>
        <w:pStyle w:val="ListBullet"/>
      </w:pPr>
      <w:r>
        <w:rPr>
          <w:b w:val="0"/>
        </w:rPr>
        <w:t>4 motorreductores CHP 42GP-775 con encoder.</w:t>
      </w:r>
    </w:p>
    <w:p>
      <w:pPr>
        <w:pStyle w:val="ListBullet"/>
      </w:pPr>
      <w:r>
        <w:rPr>
          <w:b w:val="0"/>
        </w:rPr>
        <w:t>2 cámaras: frontal y RGB-D.</w:t>
      </w:r>
    </w:p>
    <w:p>
      <w:pPr>
        <w:pStyle w:val="ListBullet"/>
      </w:pPr>
      <w:r>
        <w:rPr>
          <w:b w:val="0"/>
        </w:rPr>
        <w:t>Batería LiFePO4 de 24 V.</w:t>
      </w:r>
    </w:p>
    <w:p>
      <w:pPr>
        <w:pStyle w:val="ListBullet"/>
      </w:pPr>
      <w:r>
        <w:rPr>
          <w:b w:val="0"/>
        </w:rPr>
        <w:t>2 RoboClaw 2x45A.</w:t>
      </w:r>
    </w:p>
    <w:p>
      <w:pPr>
        <w:pStyle w:val="ListBullet"/>
      </w:pPr>
      <w:r>
        <w:rPr>
          <w:b w:val="0"/>
        </w:rPr>
        <w:t>5 MCU S32K312.</w:t>
      </w:r>
    </w:p>
    <w:p>
      <w:r>
        <w:rPr>
          <w:b w:val="0"/>
        </w:rPr>
        <w:t xml:space="preserve">Esto </w:t>
      </w:r>
      <w:r>
        <w:rPr>
          <w:b/>
        </w:rPr>
        <w:t>eliminó el riesgo de importación</w:t>
      </w:r>
      <w:r>
        <w:rPr>
          <w:b w:val="0"/>
        </w:rPr>
        <w:t xml:space="preserve"> que era la ruta crítica del plan original (R1, R2 y R3).</w:t>
      </w:r>
    </w:p>
    <w:p>
      <w:pPr>
        <w:pStyle w:val="Heading2"/>
      </w:pPr>
      <w:r>
        <w:t>Órdenes de fabricación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OF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Parte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Inicio → Fin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OF-2026-BRZ-001…005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piezas del brazo (Brazo_2, Brazo_3, Brazo4_1, Brazo1_1, Brazo1_2) en CNC Haas VF-3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Osmar González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2026-09-30 → 2026-10-07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Fabricadas, inspección pendiente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OF-2026-AGV-002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Chasis: bastidor soldado de tubular de acero cal. 18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Rodrigo Herrera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2026-10-05 → 2026-10-08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Fabricado, inspección pendiente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OF-2026-AGV-001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AGV Mecanum, prototipo 1 (ensamble general)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2026-08-25 → </w:t>
            </w:r>
            <w:r>
              <w:rPr>
                <w:b/>
                <w:sz w:val="18"/>
              </w:rPr>
              <w:t>2026-10-18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Liberada, sin iniciar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(por abrir)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Ruedas mecanum impresas (PETG + TPU 95A)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En validación de tolerancias</w:t>
            </w:r>
          </w:p>
        </w:tc>
      </w:tr>
    </w:tbl>
    <w:p/>
    <w:p>
      <w:pPr>
        <w:pStyle w:val="Heading2"/>
      </w:pPr>
      <w:r>
        <w:t>Cambios de alcance registrados</w:t>
      </w:r>
    </w:p>
    <w:p>
      <w:pPr>
        <w:pStyle w:val="ListBullet"/>
      </w:pPr>
      <w:r>
        <w:rPr>
          <w:b/>
        </w:rPr>
        <w:t>CC-001.</w:t>
      </w:r>
      <w:r>
        <w:rPr>
          <w:b w:val="0"/>
        </w:rPr>
        <w:t xml:space="preserve"> La integración con el CNC Haas (MTConnect, SMB, handshake por M-códigos) </w:t>
      </w:r>
      <w:r>
        <w:rPr>
          <w:b/>
        </w:rPr>
        <w:t>sale del alcance del Reto</w:t>
      </w:r>
      <w:r>
        <w:rPr>
          <w:b w:val="0"/>
        </w:rPr>
        <w:t>. El módulo I/O Ethernet ya no se necesita.</w:t>
      </w:r>
    </w:p>
    <w:p>
      <w:pPr>
        <w:pStyle w:val="ListBullet"/>
      </w:pPr>
      <w:r>
        <w:rPr>
          <w:b/>
        </w:rPr>
        <w:t>CC-002.</w:t>
      </w:r>
      <w:r>
        <w:rPr>
          <w:b w:val="0"/>
        </w:rPr>
        <w:t xml:space="preserve"> Driver de motores: RoboClaw 2x45A.</w:t>
      </w:r>
    </w:p>
    <w:p>
      <w:pPr>
        <w:pStyle w:val="ListBullet"/>
      </w:pPr>
      <w:r>
        <w:rPr>
          <w:b/>
        </w:rPr>
        <w:t>CC-003.</w:t>
      </w:r>
      <w:r>
        <w:rPr>
          <w:b w:val="0"/>
        </w:rPr>
        <w:t xml:space="preserve"> Ruedas mecanum de fabricación propia en lugar de compradas.</w:t>
      </w:r>
    </w:p>
    <w:p>
      <w:pPr>
        <w:pStyle w:val="Heading2"/>
      </w:pPr>
      <w:r>
        <w:t>Pendientes de compra</w:t>
      </w:r>
    </w:p>
    <w:p>
      <w:r>
        <w:rPr>
          <w:b w:val="0"/>
        </w:rPr>
        <w:t>Sin proveedor todavía:</w:t>
      </w:r>
    </w:p>
    <w:p>
      <w:pPr>
        <w:pStyle w:val="ListBullet"/>
      </w:pPr>
      <w:r>
        <w:rPr>
          <w:b/>
        </w:rPr>
        <w:t>SBC para ROS 2 (clase Jetson).</w:t>
      </w:r>
      <w:r>
        <w:rPr>
          <w:b w:val="0"/>
        </w:rPr>
        <w:t xml:space="preserve"> Es la única compra crítica que queda: con 5 semanas de entrega, si se pide hoy llega ~2026-11-14, después de la Exposición Demostrativa.</w:t>
      </w:r>
    </w:p>
    <w:p>
      <w:pPr>
        <w:pStyle w:val="ListBullet"/>
      </w:pPr>
      <w:r>
        <w:rPr>
          <w:b w:val="0"/>
        </w:rPr>
        <w:t>IMU.</w:t>
      </w:r>
    </w:p>
    <w:p>
      <w:pPr>
        <w:pStyle w:val="ListBullet"/>
      </w:pPr>
      <w:r>
        <w:rPr>
          <w:b w:val="0"/>
        </w:rPr>
        <w:t>Sensor inductivo.</w:t>
      </w:r>
    </w:p>
    <w:p>
      <w:pPr>
        <w:pStyle w:val="ListBullet"/>
      </w:pPr>
      <w:r>
        <w:rPr>
          <w:b w:val="0"/>
        </w:rPr>
        <w:t>Cargador.</w:t>
      </w:r>
    </w:p>
    <w:p>
      <w:pPr>
        <w:pStyle w:val="ListBullet"/>
      </w:pPr>
      <w:r>
        <w:rPr>
          <w:b w:val="0"/>
        </w:rPr>
        <w:t>Convertidor DC-DC 24→5 V.</w:t>
      </w:r>
    </w:p>
    <w:p>
      <w:pPr>
        <w:pStyle w:val="ListBullet"/>
      </w:pPr>
      <w:r>
        <w:rPr>
          <w:b w:val="0"/>
        </w:rPr>
        <w:t>Paro de emergencia.</w:t>
      </w:r>
    </w:p>
    <w:p>
      <w:pPr>
        <w:pStyle w:val="Heading1"/>
      </w:pPr>
      <w:r>
        <w:t>3. Control de ensambles y trazabilidad</w:t>
      </w:r>
    </w:p>
    <w:p>
      <w:r>
        <w:rPr>
          <w:b/>
        </w:rPr>
        <w:t>Cadena de trazabilidad:</w:t>
      </w:r>
      <w:r>
        <w:rPr>
          <w:b w:val="0"/>
        </w:rPr>
        <w:t xml:space="preserve"> material → OC → OF → hoja viajera → subensamble → producto.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Origen del material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Transformación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Destino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OC-2026-010: Al 6061-T6 (Metales MarChina)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OF-BRZ-001…005, Haas VF-3, programas O01001–O01005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Osmar González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Ensamble del brazo → MoMa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OC-2026-006: tubular de acero cal. 18 (Marsa)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OF-AGV-002, corte y soldadura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Rodrigo Herrera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OF-AGV-001 (AGV)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OC-2026-004/007: insertos y soportes (Amazon)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OF-AGV-001 (AGV)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Socio Formador: motores, RoboClaw, batería, LiDAR, cámaras, S32K312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Recepción sin OC (préstamo)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OF-AGV-001 / celda</w:t>
            </w:r>
          </w:p>
        </w:tc>
      </w:tr>
    </w:tbl>
    <w:p/>
    <w:p>
      <w:pPr>
        <w:pStyle w:val="ListBullet"/>
      </w:pPr>
      <w:r>
        <w:rPr>
          <w:b w:val="0"/>
        </w:rPr>
        <w:t>Cada OF cita su OC de origen y su programa CNC. Cada hoja viajera cita su OF.</w:t>
      </w:r>
    </w:p>
    <w:p>
      <w:pPr>
        <w:pStyle w:val="ListBullet"/>
      </w:pPr>
      <w:r>
        <w:rPr>
          <w:b w:val="0"/>
        </w:rPr>
        <w:t>El registro completo vive en el ERP del proyecto (registro-po.csv, registro-of.csv, catálogo de 27 materiales) y en GitHub.</w:t>
      </w:r>
    </w:p>
    <w:p>
      <w:r>
        <w:rPr>
          <w:b/>
        </w:rPr>
        <w:t>Estado de los ensambles:</w:t>
      </w:r>
      <w:r>
        <w:rPr>
          <w:b w:val="0"/>
        </w:rPr>
        <w:t xml:space="preserve"> ningún subensamble se ha iniciado. Ni el brazo ni el chasis con motores.</w:t>
      </w:r>
    </w:p>
    <w:p>
      <w:r>
        <w:rPr>
          <w:b/>
        </w:rPr>
        <w:t>Brechas de trazabilidad:</w:t>
      </w:r>
    </w:p>
    <w:p>
      <w:pPr>
        <w:pStyle w:val="ListNumber"/>
      </w:pPr>
      <w:r>
        <w:rPr>
          <w:b/>
        </w:rPr>
        <w:t>Las piezas físicas no tienen identificación.</w:t>
      </w:r>
      <w:r>
        <w:rPr>
          <w:b w:val="0"/>
        </w:rPr>
        <w:t xml:space="preserve"> Hay que marcarlas con el número de OF (grabado o etiqueta) antes de ensamblar. Sin eso, la cadena se rompe en el piso.</w:t>
      </w:r>
    </w:p>
    <w:p>
      <w:pPr>
        <w:pStyle w:val="ListNumber"/>
      </w:pPr>
      <w:r>
        <w:rPr>
          <w:b w:val="0"/>
        </w:rPr>
        <w:t>Las ruedas mecanum no tienen OF todavía. Hay que abrir una OF con lote de impresión (48 rodillos + repuestos).</w:t>
      </w:r>
    </w:p>
    <w:p>
      <w:pPr>
        <w:pStyle w:val="ListNumber"/>
      </w:pPr>
      <w:r>
        <w:rPr>
          <w:b w:val="0"/>
        </w:rPr>
        <w:t>Los ensambles (OF-AGV-001 y el brazo) no tienen registro de torque ni de qué número de serie de motor y driver va en cada posición.</w:t>
      </w:r>
    </w:p>
    <w:p>
      <w:pPr>
        <w:pStyle w:val="Heading1"/>
      </w:pPr>
      <w:r>
        <w:t>4. Calidad y seguimiento operativo</w:t>
      </w:r>
    </w:p>
    <w:p>
      <w:pPr>
        <w:pStyle w:val="Heading2"/>
      </w:pPr>
      <w:r>
        <w:t>Evaluación de las hojas viajeras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Hoja viajera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Operador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Fechas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Cant. buena / scrap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Inspección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Firma de calidad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Dictamen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OF-BRZ-001…005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Osmar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09-30 → 10-07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❌ op. 40 sin registro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Incompleta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OF-AGV-002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Rodrigo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✅ 10-05 → 10-08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❌ op. 50 sin registro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Incompleta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OF-AGV-001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Sin iniciar</w:t>
            </w:r>
          </w:p>
        </w:tc>
      </w:tr>
    </w:tbl>
    <w:p/>
    <w:p>
      <w:r>
        <w:rPr>
          <w:b/>
        </w:rPr>
        <w:t>Lectura:</w:t>
      </w:r>
      <w:r>
        <w:rPr>
          <w:b w:val="0"/>
        </w:rPr>
        <w:t xml:space="preserve"> las hojas sí registran </w:t>
      </w:r>
      <w:r>
        <w:rPr>
          <w:b/>
        </w:rPr>
        <w:t>quién y cuándo</w:t>
      </w:r>
      <w:r>
        <w:rPr>
          <w:b w:val="0"/>
        </w:rPr>
        <w:t xml:space="preserve">, pero no </w:t>
      </w:r>
      <w:r>
        <w:rPr>
          <w:b/>
        </w:rPr>
        <w:t>cuánto salió bien ni quién lo liberó</w:t>
      </w:r>
      <w:r>
        <w:rPr>
          <w:b w:val="0"/>
        </w:rPr>
        <w:t xml:space="preserve">. Las 6 se llenaron de forma posterior, no en la estación. Las 6 piezas fabricadas están </w:t>
      </w:r>
      <w:r>
        <w:rPr>
          <w:b/>
        </w:rPr>
        <w:t>producidas pero no liberadas</w:t>
      </w:r>
      <w:r>
        <w:rPr>
          <w:b w:val="0"/>
        </w:rPr>
        <w:t>.</w:t>
      </w:r>
    </w:p>
    <w:p>
      <w:pPr>
        <w:pStyle w:val="Heading2"/>
      </w:pPr>
      <w:r>
        <w:t>Controles de calidad realizados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Simulación CAM de las 5 piezas del brazo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 colisiones antes de entrar al Haas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FEA de la rueda mecanum V6 (3 estudios)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Factor de seguridad (FS) del hub de 3.9 a carga de diseño (482 N). Punto débil identificado: unión entre capas del PETG (FS 1.2–1.4)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Holguras de impresión aplicadas al CAD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Ensamble reconstruye sin errores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Banco de tolerancias PETG impreso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Valida hexágono, cuello del hub, M5 y ejes de 1/4 in antes de imprimir las ruedas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Procedimiento de impresión de rodillos TPU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Orientación definida para no dañar la banda de rodadura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Prueba funcional NXP + RoboClaw con la batería del AGV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Telemetría y control de velocidad validados</w:t>
            </w:r>
          </w:p>
        </w:tc>
      </w:tr>
    </w:tbl>
    <w:p/>
    <w:p>
      <w:pPr>
        <w:pStyle w:val="Heading2"/>
      </w:pPr>
      <w:r>
        <w:t>Pendientes de calidad</w:t>
      </w:r>
    </w:p>
    <w:p>
      <w:pPr>
        <w:pStyle w:val="ListBullet"/>
      </w:pPr>
      <w:r>
        <w:rPr>
          <w:b w:val="0"/>
        </w:rPr>
        <w:t>Inspección dimensional de las 5 piezas del brazo y del chasis (escuadra, diagonales, planitud).</w:t>
      </w:r>
    </w:p>
    <w:p>
      <w:pPr>
        <w:pStyle w:val="ListBullet"/>
      </w:pPr>
      <w:r>
        <w:rPr>
          <w:b w:val="0"/>
        </w:rPr>
        <w:t>Registrar el resultado del banco de tolerancias.</w:t>
      </w:r>
    </w:p>
    <w:p>
      <w:pPr>
        <w:pStyle w:val="ListBullet"/>
      </w:pPr>
      <w:r>
        <w:rPr>
          <w:b w:val="0"/>
        </w:rPr>
        <w:t>Cupón de TPU.</w:t>
      </w:r>
    </w:p>
    <w:p>
      <w:pPr>
        <w:pStyle w:val="ListBullet"/>
      </w:pPr>
      <w:r>
        <w:rPr>
          <w:b w:val="0"/>
        </w:rPr>
        <w:t>Conteo de piezas buenas y scrap.</w:t>
      </w:r>
    </w:p>
    <w:p>
      <w:pPr>
        <w:pStyle w:val="ListBullet"/>
      </w:pPr>
      <w:r>
        <w:rPr>
          <w:b w:val="0"/>
        </w:rPr>
        <w:t>Firma de liberación. Rodrigo es el responsable de calidad.</w:t>
      </w:r>
    </w:p>
    <w:p>
      <w:pPr>
        <w:pStyle w:val="Heading1"/>
      </w:pPr>
      <w:r>
        <w:t>5. Alineación con los objetivos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Objetivo específico (Carta Proyecto)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Avance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Diseñar y fabricar un AGV para transportar piezas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Chasis fabricado. Motores, drivers y batería recibidos. Un motor controlado en lazo cerrado. Ruedas en validación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🟡 En curso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Navegación autónoma con LiDAR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LiDAR recibido. Sin SBC y sin software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🔴 En riesgo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Integrar el brazo de 4 GDL sobre el AGV para la carga y descarga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 piezas maquinadas. Sin ensamble ni control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🟡 En curso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Visión para verificar que la pieza esté bien colocada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Cámaras recibidas. Sin software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🔴 No iniciado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Validar la celda completa (carga, descarga y validación)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Depende de lo anterior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⚪ Pendiente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Comunicación con el CNC Haas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Fuera de alcance (CC-001)</w:t>
            </w:r>
          </w:p>
        </w:tc>
        <w:tc>
          <w:tcPr>
            <w:tcW w:type="dxa" w:w="332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/>
    <w:p>
      <w:r>
        <w:rPr>
          <w:b/>
        </w:rPr>
        <w:t>Conclusión.</w:t>
      </w:r>
      <w:r>
        <w:rPr>
          <w:b w:val="0"/>
        </w:rPr>
        <w:t xml:space="preserve"> El proyecto resolvió su riesgo principal, las compras de lead largo, y avanza en fabricación según el plan de F3. La meta de costo del AGV (&lt; $55,000 MXN) se mantiene: el gasto ejercido es de $7,680 MXN porque el hardware mayor fue proporcionado.</w:t>
      </w:r>
    </w:p>
    <w:p>
      <w:r>
        <w:rPr>
          <w:b w:val="0"/>
        </w:rPr>
        <w:t xml:space="preserve">El nuevo cuello de botella </w:t>
      </w:r>
      <w:r>
        <w:rPr>
          <w:b/>
        </w:rPr>
        <w:t>ya no son las compras, sino la integración y el software</w:t>
      </w:r>
      <w:r>
        <w:rPr>
          <w:b w:val="0"/>
        </w:rPr>
        <w:t>. Cuatro acciones definen si se llega a la Exposición Demostrativa:</w:t>
      </w:r>
    </w:p>
    <w:p>
      <w:pPr>
        <w:pStyle w:val="ListNumber"/>
      </w:pPr>
      <w:r>
        <w:rPr>
          <w:b w:val="0"/>
        </w:rPr>
        <w:t>Comprar o conseguir la SBC esta semana.</w:t>
      </w:r>
    </w:p>
    <w:p>
      <w:pPr>
        <w:pStyle w:val="ListNumber"/>
      </w:pPr>
      <w:r>
        <w:rPr>
          <w:b w:val="0"/>
        </w:rPr>
        <w:t>Cerrar las inspecciones y firmas de las 6 OF fabricadas.</w:t>
      </w:r>
    </w:p>
    <w:p>
      <w:pPr>
        <w:pStyle w:val="ListNumber"/>
      </w:pPr>
      <w:r>
        <w:rPr>
          <w:b w:val="0"/>
        </w:rPr>
        <w:t>Iniciar el ensamble del AGV, porque la OF-AGV-001 vence el 2026-10-18.</w:t>
      </w:r>
    </w:p>
    <w:p>
      <w:pPr>
        <w:pStyle w:val="ListNumber"/>
      </w:pPr>
      <w:r>
        <w:rPr>
          <w:b w:val="0"/>
        </w:rPr>
        <w:t>Asignar responsables a navegación y visión.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