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u6lf7n6lq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na Agência Lupa: tendências para IA na educação e os desafios de 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CEO da Trampolean, foi uma das especialistas ouvidas pela </w:t>
      </w:r>
      <w:r w:rsidDel="00000000" w:rsidR="00000000" w:rsidRPr="00000000">
        <w:rPr>
          <w:b w:val="1"/>
          <w:bCs w:val="1"/>
          <w:rtl w:val="0"/>
        </w:rPr>
        <w:t xml:space="preserve">Agência Lupa</w:t>
      </w:r>
      <w:r w:rsidDel="00000000" w:rsidR="00000000" w:rsidRPr="00000000">
        <w:rPr>
          <w:rtl w:val="0"/>
        </w:rPr>
        <w:t xml:space="preserve"> no UOL na matéria </w:t>
      </w:r>
      <w:r w:rsidDel="00000000" w:rsidR="00000000" w:rsidRPr="00000000">
        <w:rPr>
          <w:b w:val="1"/>
          <w:bCs w:val="1"/>
          <w:rtl w:val="0"/>
        </w:rPr>
        <w:t xml:space="preserve">“Tendências para IA na educação em 2025”</w:t>
      </w:r>
      <w:r w:rsidDel="00000000" w:rsidR="00000000" w:rsidRPr="00000000">
        <w:rPr>
          <w:rtl w:val="0"/>
        </w:rPr>
        <w:t xml:space="preserve">, publicada na editoria de Educação. A reportagem reuniu especialistas para analisar expectativas, riscos e caminhos para o uso da inteligência artificial no contexto educacional, com atenção especial à formação docente, ao letramento digital, à regulação e aos vieses algorítmicos.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matéria, Fabiana destacou que a inteligência artificial generativa continuará ocupando uma posição central no ecossistema digital, redefinindo os limites da interação humano-máquina e exigindo uma revisão profunda sobre educação, trabalho e criatividade. A análise também aponta para o protagonismo das gerações Z e Alpha, que já crescem em ambientes atravessados por plataformas digitais, automações, dados e novas formas de mediação tecnológica.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reportagem também abordou desafios éticos e sociais do uso da IA na educação, como desigualdade de acesso, privacidade de dados, segurança da informação, transparência dos sistemas e reprodução de vieses. Para Fabiana, a implementação desigual dessas tecnologias pode ampliar disparidades educacionais caso não seja acompanhada por políticas de equidade, inclusão e formação contínua de educadores.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Trampolean, esse debate é central. A inteligência artificial na educação não deve ser reduzida ao uso de ferramentas para acelerar tarefas, gerar textos ou automatizar processos. Ela precisa estar conectada a projetos pedagógicos consistentes, educação midiática, aprendizagem criativa, metodologias baseadas em projetos e formação crítica para professores, estudantes, lideranças e equipes.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matéria reforça uma visão essencial para o trabalho da Trampolean: sem letramento digital, repertório pedagógico e consciência ética, a IA corre o risco de apenas reforçar modelos educacionais mecanizados, padronizados e pouco inclusivos. Com intencionalidade, curadoria e mediação humana, porém, ela pode apoiar experiências mais personalizadas, multimodais, colaborativas e conectadas aos desafios reais do mundo contemporâneo.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 Fabiana Raulino na Agência Lupa fortalece o posicionamento da Trampolean como uma empresa que une </w:t>
      </w:r>
      <w:r w:rsidDel="00000000" w:rsidR="00000000" w:rsidRPr="00000000">
        <w:rPr>
          <w:b w:val="1"/>
          <w:bCs w:val="1"/>
          <w:rtl w:val="0"/>
        </w:rPr>
        <w:t xml:space="preserve">inteligência artificial, educação corporativa, formação docente, letramento digital, ergonomia, semiótica, jogos digitais e transformação digital responsável</w:t>
      </w:r>
      <w:r w:rsidDel="00000000" w:rsidR="00000000" w:rsidRPr="00000000">
        <w:rPr>
          <w:rtl w:val="0"/>
        </w:rPr>
        <w:t xml:space="preserve"> para apoiar organizações, universidades e ecossistemas educacionais em processos de mudança tecnológica com propósito, cuidado e consistência.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 matéria completa na Agência Lupa.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http://agencialupa.org/educacao/2024/12/10/tendencias-para-ia-na-educacao-em-2025/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gencialupa.org/educacao/2024/12/10/tendencias-para-ia-na-educacao-em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