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20"/>
        <w:jc w:val="center"/>
      </w:pPr>
      <w:r>
        <w:rPr>
          <w:rFonts w:ascii="Calibri" w:cs="Calibri" w:eastAsia="Calibri" w:hAnsi="Calibri"/>
          <w:color w:val="33526B"/>
          <w:sz w:val="24"/>
          <w:szCs w:val="24"/>
        </w:rPr>
        <w:t xml:space="preserve">IPOG — Instituto de Pós-Graduação e Graduação</w:t>
      </w:r>
    </w:p>
    <w:p>
      <w:pPr>
        <w:spacing w:after="2400"/>
        <w:jc w:val="center"/>
      </w:pPr>
      <w:r>
        <w:rPr>
          <w:rFonts w:ascii="Calibri" w:cs="Calibri" w:eastAsia="Calibri" w:hAnsi="Calibri"/>
          <w:color w:val="33526B"/>
          <w:sz w:val="22"/>
          <w:szCs w:val="22"/>
        </w:rPr>
        <w:t xml:space="preserve">Projeto Integrador — Área 03: Banco de Dados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3D5C"/>
          <w:sz w:val="44"/>
          <w:szCs w:val="44"/>
        </w:rPr>
        <w:t xml:space="preserve">Modelagem e Análise de Dados de Vendas</w:t>
      </w:r>
    </w:p>
    <w:p>
      <w:pPr>
        <w:spacing w:after="240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Um estudo comparativo entre PostgreSQL e MongoDB sobre o dataset Northwind Traders</w:t>
      </w:r>
    </w:p>
    <w:p>
      <w:pPr>
        <w:pBdr>
          <w:bottom w:val="single" w:color="1A3D5C" w:sz="8"/>
        </w:pBdr>
        <w:spacing w:after="400"/>
        <w:jc w:val="center"/>
      </w:pPr>
    </w:p>
    <w:p>
      <w:pPr>
        <w:spacing w:after="20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Giovanne Espíndola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Setembro de 2026</w:t>
      </w:r>
    </w:p>
    <w:p>
      <w:r>
        <w:br w:type="page"/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A3D5C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pPr>
            <w:tabs>
              <w:tab w:val="right" w:leader="dot" w:pos="9026"/>
            </w:tabs>
            <w:spacing w:before="30" w:after="0"/>
            <w:ind w:left="0" w:right="0"/>
          </w:pPr>
          <w:r>
            <w:fldChar w:fldCharType="begin" w:dirty="true"/>
            <w:instrText xml:space="preserve">TOC \h \o "1-3"</w:instrText>
            <w:fldChar w:fldCharType="separate"/>
          </w:r>
          <w:r>
            <w:rPr>
              <w:rFonts w:ascii="Calibri" w:cs="Calibri" w:eastAsia="Calibri" w:hAnsi="Calibri"/>
              <w:b/>
              <w:bCs/>
              <w:color w:val="1A3D5C"/>
              <w:sz w:val="20"/>
              <w:szCs w:val="20"/>
            </w:rPr>
            <w:t xml:space="preserve">01 — Introdução e Objetivo</w:t>
          </w:r>
          <w:r>
            <w:rPr>
              <w:rFonts w:ascii="Calibri" w:cs="Calibri" w:eastAsia="Calibri" w:hAnsi="Calibri"/>
              <w:b/>
              <w:bCs/>
              <w:color w:val="1A3D5C"/>
              <w:sz w:val="20"/>
              <w:szCs w:val="20"/>
            </w:rPr>
            <w:tab/>
            <w:t>3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1. O objetivo do trabalho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3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2. A metodologia: CRISP-DM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3</w:t>
          </w:r>
        </w:p>
        <w:p>
          <w:pPr>
            <w:tabs>
              <w:tab w:val="right" w:leader="dot" w:pos="9026"/>
            </w:tabs>
            <w:spacing w:before="0" w:after="0"/>
            <w:ind w:left="52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2.1 Como as fases se distribuem nas entregas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4</w:t>
          </w:r>
        </w:p>
        <w:p>
          <w:pPr>
            <w:tabs>
              <w:tab w:val="right" w:leader="dot" w:pos="9026"/>
            </w:tabs>
            <w:spacing w:before="0" w:after="0"/>
            <w:ind w:left="52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2.2 Uma adaptação que precisa ser declarada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4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3. O domínio escolhido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4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4. As tecnologias, e por que elas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4</w:t>
          </w:r>
        </w:p>
        <w:p>
          <w:pPr>
            <w:tabs>
              <w:tab w:val="right" w:leader="dot" w:pos="9026"/>
            </w:tabs>
            <w:spacing w:before="0" w:after="0"/>
            <w:ind w:left="52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Por que PostgreSQL, e não MySQL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4</w:t>
          </w:r>
        </w:p>
        <w:p>
          <w:pPr>
            <w:tabs>
              <w:tab w:val="right" w:leader="dot" w:pos="9026"/>
            </w:tabs>
            <w:spacing w:before="0" w:after="0"/>
            <w:ind w:left="52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E o MongoDB, foi escolha?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5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5. Escopo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5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6. Duas regras que o trabalho seguiu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6</w:t>
          </w:r>
        </w:p>
        <w:p>
          <w:pPr>
            <w:tabs>
              <w:tab w:val="right" w:leader="dot" w:pos="9026"/>
            </w:tabs>
            <w:spacing w:before="30" w:after="0"/>
            <w:ind w:left="0" w:right="0"/>
          </w:pPr>
          <w:r>
            <w:rPr>
              <w:rFonts w:ascii="Calibri" w:cs="Calibri" w:eastAsia="Calibri" w:hAnsi="Calibri"/>
              <w:b/>
              <w:bCs/>
              <w:color w:val="1A3D5C"/>
              <w:sz w:val="20"/>
              <w:szCs w:val="20"/>
            </w:rPr>
            <w:t xml:space="preserve">02 — Compreensão do Negócio</w:t>
          </w:r>
          <w:r>
            <w:rPr>
              <w:rFonts w:ascii="Calibri" w:cs="Calibri" w:eastAsia="Calibri" w:hAnsi="Calibri"/>
              <w:b/>
              <w:bCs/>
              <w:color w:val="1A3D5C"/>
              <w:sz w:val="20"/>
              <w:szCs w:val="20"/>
            </w:rPr>
            <w:tab/>
            <w:t>7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1. O contexto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7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2. O que os dados representam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7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3. As informações que se pretende obter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8</w:t>
          </w:r>
        </w:p>
        <w:p>
          <w:pPr>
            <w:tabs>
              <w:tab w:val="right" w:leader="dot" w:pos="9026"/>
            </w:tabs>
            <w:spacing w:before="0" w:after="0"/>
            <w:ind w:left="52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3.1 Duas perguntas que os dados obrigaram a reescrever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9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4. O que a base NÃO responde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9</w:t>
          </w:r>
        </w:p>
        <w:p>
          <w:pPr>
            <w:tabs>
              <w:tab w:val="right" w:leader="dot" w:pos="9026"/>
            </w:tabs>
            <w:spacing w:before="30" w:after="0"/>
            <w:ind w:left="0" w:right="0"/>
          </w:pPr>
          <w:r>
            <w:rPr>
              <w:rFonts w:ascii="Calibri" w:cs="Calibri" w:eastAsia="Calibri" w:hAnsi="Calibri"/>
              <w:b/>
              <w:bCs/>
              <w:color w:val="1A3D5C"/>
              <w:sz w:val="20"/>
              <w:szCs w:val="20"/>
            </w:rPr>
            <w:t xml:space="preserve">03 — Modelo Conceitual (ER) do Northwind</w:t>
          </w:r>
          <w:r>
            <w:rPr>
              <w:rFonts w:ascii="Calibri" w:cs="Calibri" w:eastAsia="Calibri" w:hAnsi="Calibri"/>
              <w:b/>
              <w:bCs/>
              <w:color w:val="1A3D5C"/>
              <w:sz w:val="20"/>
              <w:szCs w:val="20"/>
            </w:rPr>
            <w:tab/>
            <w:t>10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1. O arquivo do diagrama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10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2. As onze entidades, em três blocos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11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3. Justificativa de cada cardinalidade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11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4. As três decisões do modelo, e o que foi descartado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12</w:t>
          </w:r>
        </w:p>
        <w:p>
          <w:pPr>
            <w:tabs>
              <w:tab w:val="right" w:leader="dot" w:pos="9026"/>
            </w:tabs>
            <w:spacing w:before="0" w:after="0"/>
            <w:ind w:left="52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4.1 ITEM DO PEDIDO é entidade, não atributo de PEDIDO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12</w:t>
          </w:r>
        </w:p>
        <w:p>
          <w:pPr>
            <w:tabs>
              <w:tab w:val="right" w:leader="dot" w:pos="9026"/>
            </w:tabs>
            <w:spacing w:before="0" w:after="0"/>
            <w:ind w:left="52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4.2 ATUAÇÃO é N:N na estrutura, mesmo os dados dizendo 1:N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12</w:t>
          </w:r>
        </w:p>
        <w:p>
          <w:pPr>
            <w:tabs>
              <w:tab w:val="right" w:leader="dot" w:pos="9026"/>
            </w:tabs>
            <w:spacing w:before="0" w:after="0"/>
            <w:ind w:left="52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4.3 Três tabelas ficaram de fora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13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5. O que este modelo deliberadamente não mostra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13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6. Próximo passo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13</w:t>
          </w:r>
        </w:p>
        <w:p>
          <w:pPr>
            <w:tabs>
              <w:tab w:val="right" w:leader="dot" w:pos="9026"/>
            </w:tabs>
            <w:spacing w:before="30" w:after="0"/>
            <w:ind w:left="0" w:right="0"/>
          </w:pPr>
          <w:r>
            <w:rPr>
              <w:rFonts w:ascii="Calibri" w:cs="Calibri" w:eastAsia="Calibri" w:hAnsi="Calibri"/>
              <w:b/>
              <w:bCs/>
              <w:color w:val="1A3D5C"/>
              <w:sz w:val="20"/>
              <w:szCs w:val="20"/>
            </w:rPr>
            <w:t xml:space="preserve">04 — Análise Exploratória e Qualidade dos Dados</w:t>
          </w:r>
          <w:r>
            <w:rPr>
              <w:rFonts w:ascii="Calibri" w:cs="Calibri" w:eastAsia="Calibri" w:hAnsi="Calibri"/>
              <w:b/>
              <w:bCs/>
              <w:color w:val="1A3D5C"/>
              <w:sz w:val="20"/>
              <w:szCs w:val="20"/>
            </w:rPr>
            <w:tab/>
            <w:t>14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1. Como a análise foi feita, e como reproduzi-la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14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2. A base em números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15</w:t>
          </w:r>
        </w:p>
        <w:p>
          <w:pPr>
            <w:tabs>
              <w:tab w:val="right" w:leader="dot" w:pos="9026"/>
            </w:tabs>
            <w:spacing w:before="0" w:after="0"/>
            <w:ind w:left="52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2.1 Inventário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15</w:t>
          </w:r>
        </w:p>
        <w:p>
          <w:pPr>
            <w:tabs>
              <w:tab w:val="right" w:leader="dot" w:pos="9026"/>
            </w:tabs>
            <w:spacing w:before="0" w:after="0"/>
            <w:ind w:left="52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2.2 Período e volume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16</w:t>
          </w:r>
        </w:p>
        <w:p>
          <w:pPr>
            <w:tabs>
              <w:tab w:val="right" w:leader="dot" w:pos="9026"/>
            </w:tabs>
            <w:spacing w:before="0" w:after="0"/>
            <w:ind w:left="52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2.3 Dinheiro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17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3. Avaliação da qualidade — o que está errado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18</w:t>
          </w:r>
        </w:p>
        <w:p>
          <w:pPr>
            <w:tabs>
              <w:tab w:val="right" w:leader="dot" w:pos="9026"/>
            </w:tabs>
            <w:spacing w:before="0" w:after="0"/>
            <w:ind w:left="52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3.1 Dinheiro em ponto flutuante — o erro mais grave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18</w:t>
          </w:r>
        </w:p>
        <w:p>
          <w:pPr>
            <w:tabs>
              <w:tab w:val="right" w:leader="dot" w:pos="9026"/>
            </w:tabs>
            <w:spacing w:before="0" w:after="0"/>
            <w:ind w:left="52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3.2 Nenhuma regra de negócio no banco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19</w:t>
          </w:r>
        </w:p>
        <w:p>
          <w:pPr>
            <w:tabs>
              <w:tab w:val="right" w:leader="dot" w:pos="9026"/>
            </w:tabs>
            <w:spacing w:before="0" w:after="0"/>
            <w:ind w:left="52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3.3 Ausência de índice em toda coluna de junção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20</w:t>
          </w:r>
        </w:p>
        <w:p>
          <w:pPr>
            <w:tabs>
              <w:tab w:val="right" w:leader="dot" w:pos="9026"/>
            </w:tabs>
            <w:spacing w:before="0" w:after="0"/>
            <w:ind w:left="52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3.4 Redundância intencional vs. redundância acidental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22</w:t>
          </w:r>
        </w:p>
        <w:p>
          <w:pPr>
            <w:tabs>
              <w:tab w:val="right" w:leader="dot" w:pos="9026"/>
            </w:tabs>
            <w:spacing w:before="0" w:after="0"/>
            <w:ind w:left="52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3.5 Um N:N que os dados desmentem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23</w:t>
          </w:r>
        </w:p>
        <w:p>
          <w:pPr>
            <w:tabs>
              <w:tab w:val="right" w:leader="dot" w:pos="9026"/>
            </w:tabs>
            <w:spacing w:before="0" w:after="0"/>
            <w:ind w:left="52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3.6 Colunas de chave estrangeira que aceitam nulo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23</w:t>
          </w:r>
        </w:p>
        <w:p>
          <w:pPr>
            <w:tabs>
              <w:tab w:val="right" w:leader="dot" w:pos="9026"/>
            </w:tabs>
            <w:spacing w:before="0" w:after="0"/>
            <w:ind w:left="52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3.7 Tipos frouxos e outros achados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24</w:t>
          </w:r>
        </w:p>
        <w:p>
          <w:pPr>
            <w:tabs>
              <w:tab w:val="right" w:leader="dot" w:pos="9026"/>
            </w:tabs>
            <w:spacing w:before="0" w:after="0"/>
            <w:ind w:left="52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3.8 Nulos concentrados em colunas de endereço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25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4. Avaliação da qualidade — o que está certo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26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5. Limitações declaradas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27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6. O que esta fase entrega para a próxima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27</w:t>
          </w:r>
        </w:p>
        <w:p>
          <w:pPr>
            <w:tabs>
              <w:tab w:val="right" w:leader="dot" w:pos="9026"/>
            </w:tabs>
            <w:spacing w:before="30" w:after="0"/>
            <w:ind w:left="0" w:right="0"/>
          </w:pPr>
          <w:r>
            <w:rPr>
              <w:rFonts w:ascii="Calibri" w:cs="Calibri" w:eastAsia="Calibri" w:hAnsi="Calibri"/>
              <w:b/>
              <w:bCs/>
              <w:color w:val="1A3D5C"/>
              <w:sz w:val="20"/>
              <w:szCs w:val="20"/>
            </w:rPr>
            <w:t xml:space="preserve">Apêndice A — Consultas SQL da análise exploratória</w:t>
          </w:r>
          <w:r>
            <w:rPr>
              <w:rFonts w:ascii="Calibri" w:cs="Calibri" w:eastAsia="Calibri" w:hAnsi="Calibri"/>
              <w:b/>
              <w:bCs/>
              <w:color w:val="1A3D5C"/>
              <w:sz w:val="20"/>
              <w:szCs w:val="20"/>
            </w:rPr>
            <w:tab/>
            <w:t>28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A.1 PERÍODO COBERTO E VOLUME DE PEDIDOS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28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A.2 PEDIDOS POR ANO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28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A.3 O PROBLEMA DO TIPO real: MESMA CONTA, DOIS RESULTADOS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28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A.4 TICKET MÉDIO E DISPERSÃO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28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A.5 RECEITA POR CATEGORIA (concentração)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29</w:t>
          </w:r>
        </w:p>
        <w:p>
          <w:pPr>
            <w:tabs>
              <w:tab w:val="right" w:leader="dot" w:pos="9026"/>
            </w:tabs>
            <w:spacing w:before="0" w:after="0"/>
            <w:ind w:left="260" w:right="0"/>
          </w:pPr>
          <w:r>
            <w:rPr>
              <w:rFonts w:ascii="Calibri" w:cs="Calibri" w:eastAsia="Calibri" w:hAnsi="Calibri"/>
              <w:sz w:val="20"/>
              <w:szCs w:val="20"/>
            </w:rPr>
            <w:t xml:space="preserve">A.6 ANTI-JOINS: O QUE EXISTE NO CADASTRO MAS NUNCA APARECEU NA VENDA</w:t>
          </w:r>
          <w:r>
            <w:rPr>
              <w:rFonts w:ascii="Calibri" w:cs="Calibri" w:eastAsia="Calibri" w:hAnsi="Calibri"/>
              <w:sz w:val="20"/>
              <w:szCs w:val="20"/>
            </w:rPr>
            <w:tab/>
            <w:t>29</w:t>
          </w:r>
          <w:r>
            <w:fldChar w:fldCharType="end"/>
          </w:r>
        </w:p>
      </w:sdtContent>
    </w:sdt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A3D5C"/>
          <w:sz w:val="32"/>
          <w:szCs w:val="32"/>
        </w:rPr>
        <w:t xml:space="preserve">01 — Introdução e Objetivo</w:t>
      </w:r>
    </w:p>
    <w:p>
      <w:pPr>
        <w:pBdr>
          <w:left w:val="single" w:color="8FA6B5" w:sz="14"/>
        </w:pBdr>
        <w:spacing w:after="20" w:before="120"/>
        <w:ind w:left="340"/>
      </w:pPr>
      <w:r>
        <w:rPr>
          <w:rFonts w:ascii="Calibri" w:cs="Calibri" w:eastAsia="Calibri" w:hAnsi="Calibri"/>
          <w:b/>
          <w:bCs/>
          <w:i/>
          <w:iCs/>
          <w:color w:val="3B4A54"/>
          <w:sz w:val="21"/>
          <w:szCs w:val="21"/>
        </w:rPr>
        <w:t xml:space="preserve">Entrega 01</w:t>
      </w: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 · Projeto Integrador Área 03 — Banco de Dados (IPOG)</w:t>
      </w:r>
    </w:p>
    <w:p>
      <w:pPr>
        <w:pBdr>
          <w:left w:val="single" w:color="8FA6B5" w:sz="14"/>
        </w:pBdr>
        <w:spacing w:after="200" w:before="0"/>
        <w:ind w:left="340"/>
      </w:pP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Autor: Giovanne Espíndola · Trabalho </w:t>
      </w:r>
      <w:r>
        <w:rPr>
          <w:rFonts w:ascii="Calibri" w:cs="Calibri" w:eastAsia="Calibri" w:hAnsi="Calibri"/>
          <w:b/>
          <w:bCs/>
          <w:i/>
          <w:iCs/>
          <w:color w:val="3B4A54"/>
          <w:sz w:val="21"/>
          <w:szCs w:val="21"/>
        </w:rPr>
        <w:t xml:space="preserve">individual</w:t>
      </w: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 · Data: 05/09/2026</w:t>
      </w:r>
    </w:p>
    <w:p>
      <w:pPr>
        <w:pBdr>
          <w:bottom w:val="single" w:color="D5DBE0" w:sz="6"/>
        </w:pBdr>
        <w:spacing w:after="160" w:before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1. O objetivo do trabalho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projeto responde a uma pergunta de decisão técnica:</w:t>
      </w:r>
    </w:p>
    <w:p>
      <w:pPr>
        <w:pBdr>
          <w:left w:val="single" w:color="8FA6B5" w:sz="14"/>
        </w:pBdr>
        <w:spacing w:after="200" w:before="120"/>
        <w:ind w:left="340"/>
      </w:pPr>
      <w:r>
        <w:rPr>
          <w:rFonts w:ascii="Calibri" w:cs="Calibri" w:eastAsia="Calibri" w:hAnsi="Calibri"/>
          <w:b/>
          <w:bCs/>
          <w:i/>
          <w:iCs/>
          <w:color w:val="3B4A54"/>
          <w:sz w:val="21"/>
          <w:szCs w:val="21"/>
        </w:rPr>
        <w:t xml:space="preserve">Qual a ferramenta certa para o trabalho?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Não "qual banco de dados é melhor" — assim posta, a pergunta não tem resposta. A formulação útil é: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qual é a forma dominante de acesso ao dado, e qual tecnologia serve melhor a ela?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Para responder, o mesmo domínio de negócio é modelado e implementado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duas vezes</w:t>
      </w:r>
      <w:r>
        <w:rPr>
          <w:rFonts w:ascii="Calibri" w:cs="Calibri" w:eastAsia="Calibri" w:hAnsi="Calibri"/>
          <w:sz w:val="21"/>
          <w:szCs w:val="21"/>
        </w:rPr>
        <w:t xml:space="preserve">: uma vez em um banco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relacional</w:t>
      </w:r>
      <w:r>
        <w:rPr>
          <w:rFonts w:ascii="Calibri" w:cs="Calibri" w:eastAsia="Calibri" w:hAnsi="Calibri"/>
          <w:sz w:val="21"/>
          <w:szCs w:val="21"/>
        </w:rPr>
        <w:t xml:space="preserve"> (PostgreSQL 16) e uma vez em um banco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orientado a documentos</w:t>
      </w:r>
      <w:r>
        <w:rPr>
          <w:rFonts w:ascii="Calibri" w:cs="Calibri" w:eastAsia="Calibri" w:hAnsi="Calibri"/>
          <w:sz w:val="21"/>
          <w:szCs w:val="21"/>
        </w:rPr>
        <w:t xml:space="preserve"> (MongoDB 7). As mesmas 16 perguntas de negócio são respondidas nas duas tecnologias, e a conclusão sai da diferença medida — não de opinião.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objetivo, portanto, é duplo: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Objetivo de negócio</w:t>
      </w:r>
      <w:r>
        <w:rPr>
          <w:rFonts w:ascii="Calibri" w:cs="Calibri" w:eastAsia="Calibri" w:hAnsi="Calibri"/>
          <w:sz w:val="21"/>
          <w:szCs w:val="21"/>
        </w:rPr>
        <w:t xml:space="preserve"> — extrair de uma base de vendas as informações que sustentam decisão comercial: onde está a receita, quem vende, o que encalha, quem deixou de comprar.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Objetivo técnico</w:t>
      </w:r>
      <w:r>
        <w:rPr>
          <w:rFonts w:ascii="Calibri" w:cs="Calibri" w:eastAsia="Calibri" w:hAnsi="Calibri"/>
          <w:sz w:val="21"/>
          <w:szCs w:val="21"/>
        </w:rPr>
        <w:t xml:space="preserve"> — usar essas mesmas perguntas como instrumento de comparação entre dois paradigmas de armazenamento, produzindo uma recomendação justificada por evidência executada.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2. A metodologia: CRISP-DM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trabalho é conduzido segundo 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CRISP-DM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CRoss-Industry Standard Process for Data Mining</w:t>
      </w:r>
      <w:r>
        <w:rPr>
          <w:rFonts w:ascii="Calibri" w:cs="Calibri" w:eastAsia="Calibri" w:hAnsi="Calibri"/>
          <w:sz w:val="21"/>
          <w:szCs w:val="21"/>
        </w:rPr>
        <w:t xml:space="preserve">), o processo de referência para projetos de dados, publicado em 2000 por um consórcio de indústria e ainda hoje a metodologia mais usada na área. Ele organiza um projeto de dados em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seis fases</w:t>
      </w:r>
      <w:r>
        <w:rPr>
          <w:rFonts w:ascii="Calibri" w:cs="Calibri" w:eastAsia="Calibri" w:hAnsi="Calibri"/>
          <w:sz w:val="21"/>
          <w:szCs w:val="21"/>
        </w:rPr>
        <w:t xml:space="preserve">:</w:t>
      </w:r>
    </w:p>
    <w:tbl>
      <w:tblPr>
        <w:tblW w:type="dxa" w:w="9026"/>
        <w:tblBorders>
          <w:top w:val="single" w:color="C6D0D7" w:sz="2"/>
          <w:left w:val="single" w:color="C6D0D7" w:sz="2"/>
          <w:bottom w:val="single" w:color="C6D0D7" w:sz="2"/>
          <w:right w:val="single" w:color="C6D0D7" w:sz="2"/>
          <w:insideH w:val="single" w:color="C6D0D7" w:sz="2"/>
          <w:insideV w:val="single" w:color="C6D0D7" w:sz="2"/>
        </w:tblBorders>
      </w:tblPr>
      <w:tblGrid>
        <w:gridCol w:w="931"/>
        <w:gridCol w:w="2512"/>
        <w:gridCol w:w="5583"/>
      </w:tblGrid>
      <w:tr>
        <w:trPr>
          <w:cantSplit/>
          <w:tblHeader/>
        </w:trPr>
        <w:tc>
          <w:tcPr>
            <w:tcW w:type="dxa" w:w="931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#</w:t>
            </w:r>
          </w:p>
        </w:tc>
        <w:tc>
          <w:tcPr>
            <w:tcW w:type="dxa" w:w="2512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Fase</w:t>
            </w:r>
          </w:p>
        </w:tc>
        <w:tc>
          <w:tcPr>
            <w:tcW w:type="dxa" w:w="5583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O que se faz nela</w:t>
            </w:r>
          </w:p>
        </w:tc>
      </w:tr>
      <w:tr>
        <w:trPr>
          <w:cantSplit/>
        </w:trPr>
        <w:tc>
          <w:tcPr>
            <w:tcW w:type="dxa" w:w="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2512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Entendimento do negócio</w:t>
            </w:r>
          </w:p>
        </w:tc>
        <w:tc>
          <w:tcPr>
            <w:tcW w:type="dxa" w:w="558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descobrir o que o negócio precisa saber, e traduzir isso em perguntas respondíveis</w:t>
            </w:r>
          </w:p>
        </w:tc>
      </w:tr>
      <w:tr>
        <w:trPr>
          <w:cantSplit/>
        </w:trPr>
        <w:tc>
          <w:tcPr>
            <w:tcW w:type="dxa" w:w="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2512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Entendimento dos dados</w:t>
            </w:r>
          </w:p>
        </w:tc>
        <w:tc>
          <w:tcPr>
            <w:tcW w:type="dxa" w:w="5583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conhecer a base: o que ela contém, como se relaciona, em que estado está</w:t>
            </w:r>
          </w:p>
        </w:tc>
      </w:tr>
      <w:tr>
        <w:trPr>
          <w:cantSplit/>
        </w:trPr>
        <w:tc>
          <w:tcPr>
            <w:tcW w:type="dxa" w:w="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2512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Preparação dos dados</w:t>
            </w:r>
          </w:p>
        </w:tc>
        <w:tc>
          <w:tcPr>
            <w:tcW w:type="dxa" w:w="558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corrigir, tipar, restringir e transformar até os dados servirem ao uso</w:t>
            </w:r>
          </w:p>
        </w:tc>
      </w:tr>
      <w:tr>
        <w:trPr>
          <w:cantSplit/>
        </w:trPr>
        <w:tc>
          <w:tcPr>
            <w:tcW w:type="dxa" w:w="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2512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Modelagem</w:t>
            </w:r>
          </w:p>
        </w:tc>
        <w:tc>
          <w:tcPr>
            <w:tcW w:type="dxa" w:w="5583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construir o modelo que responde às perguntas</w:t>
            </w:r>
          </w:p>
        </w:tc>
      </w:tr>
      <w:tr>
        <w:trPr>
          <w:cantSplit/>
        </w:trPr>
        <w:tc>
          <w:tcPr>
            <w:tcW w:type="dxa" w:w="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2512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Avaliação</w:t>
            </w:r>
          </w:p>
        </w:tc>
        <w:tc>
          <w:tcPr>
            <w:tcW w:type="dxa" w:w="558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verificar se o modelo responde de fato, e comparar alternativas</w:t>
            </w:r>
          </w:p>
        </w:tc>
      </w:tr>
      <w:tr>
        <w:trPr>
          <w:cantSplit/>
        </w:trPr>
        <w:tc>
          <w:tcPr>
            <w:tcW w:type="dxa" w:w="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2512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Implantação</w:t>
            </w:r>
          </w:p>
        </w:tc>
        <w:tc>
          <w:tcPr>
            <w:tcW w:type="dxa" w:w="5583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entregar de forma que outra pessoa consiga usar e reproduzir</w:t>
            </w:r>
          </w:p>
        </w:tc>
      </w:tr>
    </w:tbl>
    <w:p>
      <w:pPr>
        <w:spacing w:after="160"/>
      </w:pP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CRISP-DM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não é uma escada</w:t>
      </w:r>
      <w:r>
        <w:rPr>
          <w:rFonts w:ascii="Calibri" w:cs="Calibri" w:eastAsia="Calibri" w:hAnsi="Calibri"/>
          <w:sz w:val="21"/>
          <w:szCs w:val="21"/>
        </w:rPr>
        <w:t xml:space="preserve"> — é um ciclo. Suas fases se retroalimentam: foi o entendimento dos dados (fase 2) que forçou a reescrever duas das perguntas de negócio (fase 1), porque a base não tinha como respondê-las. Esse vaivém está documentado, e é ele que justifica a escolha da metodologia.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526B"/>
          <w:sz w:val="22"/>
          <w:szCs w:val="22"/>
        </w:rPr>
        <w:t xml:space="preserve">2.1 Como as fases se distribuem nas entregas</w:t>
      </w:r>
    </w:p>
    <w:tbl>
      <w:tblPr>
        <w:tblW w:type="dxa" w:w="9026"/>
        <w:tblBorders>
          <w:top w:val="single" w:color="C6D0D7" w:sz="2"/>
          <w:left w:val="single" w:color="C6D0D7" w:sz="2"/>
          <w:bottom w:val="single" w:color="C6D0D7" w:sz="2"/>
          <w:right w:val="single" w:color="C6D0D7" w:sz="2"/>
          <w:insideH w:val="single" w:color="C6D0D7" w:sz="2"/>
          <w:insideV w:val="single" w:color="C6D0D7" w:sz="2"/>
        </w:tblBorders>
      </w:tblPr>
      <w:tblGrid>
        <w:gridCol w:w="2445"/>
        <w:gridCol w:w="5641"/>
        <w:gridCol w:w="940"/>
      </w:tblGrid>
      <w:tr>
        <w:trPr>
          <w:cantSplit/>
          <w:tblHeader/>
        </w:trPr>
        <w:tc>
          <w:tcPr>
            <w:tcW w:type="dxa" w:w="2445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Fase do CRISP-DM</w:t>
            </w:r>
          </w:p>
        </w:tc>
        <w:tc>
          <w:tcPr>
            <w:tcW w:type="dxa" w:w="5641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Neste projeto</w:t>
            </w:r>
          </w:p>
        </w:tc>
        <w:tc>
          <w:tcPr>
            <w:tcW w:type="dxa" w:w="940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Entrega</w:t>
            </w:r>
          </w:p>
        </w:tc>
      </w:tr>
      <w:tr>
        <w:trPr>
          <w:cantSplit/>
        </w:trPr>
        <w:tc>
          <w:tcPr>
            <w:tcW w:type="dxa" w:w="244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1. Entendimento do negócio</w:t>
            </w:r>
          </w:p>
        </w:tc>
        <w:tc>
          <w:tcPr>
            <w:tcW w:type="dxa" w:w="564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processo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order-to-cash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 Northwind; as 16 perguntas</w:t>
            </w:r>
          </w:p>
        </w:tc>
        <w:tc>
          <w:tcPr>
            <w:tcW w:type="dxa" w:w="94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01</w:t>
            </w:r>
          </w:p>
        </w:tc>
      </w:tr>
      <w:tr>
        <w:trPr>
          <w:cantSplit/>
        </w:trPr>
        <w:tc>
          <w:tcPr>
            <w:tcW w:type="dxa" w:w="2445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2. Entendimento dos dados</w:t>
            </w:r>
          </w:p>
        </w:tc>
        <w:tc>
          <w:tcPr>
            <w:tcW w:type="dxa" w:w="564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perfilamento, avaliação de qualidade e ER conceitual</w:t>
            </w:r>
          </w:p>
        </w:tc>
        <w:tc>
          <w:tcPr>
            <w:tcW w:type="dxa" w:w="940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01</w:t>
            </w:r>
          </w:p>
        </w:tc>
      </w:tr>
      <w:tr>
        <w:trPr>
          <w:cantSplit/>
        </w:trPr>
        <w:tc>
          <w:tcPr>
            <w:tcW w:type="dxa" w:w="244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3. Preparação dos dados</w:t>
            </w:r>
          </w:p>
        </w:tc>
        <w:tc>
          <w:tcPr>
            <w:tcW w:type="dxa" w:w="564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schema próprio com tipos corrigidos e regras explícitas; ETL para o MongoDB</w:t>
            </w:r>
          </w:p>
        </w:tc>
        <w:tc>
          <w:tcPr>
            <w:tcW w:type="dxa" w:w="94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02</w:t>
            </w:r>
          </w:p>
        </w:tc>
      </w:tr>
      <w:tr>
        <w:trPr>
          <w:cantSplit/>
        </w:trPr>
        <w:tc>
          <w:tcPr>
            <w:tcW w:type="dxa" w:w="2445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4. Modelagem</w:t>
            </w:r>
          </w:p>
        </w:tc>
        <w:tc>
          <w:tcPr>
            <w:tcW w:type="dxa" w:w="564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modelo relacional normalizado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modelo de documentos</w:t>
            </w:r>
          </w:p>
        </w:tc>
        <w:tc>
          <w:tcPr>
            <w:tcW w:type="dxa" w:w="940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02</w:t>
            </w:r>
          </w:p>
        </w:tc>
      </w:tr>
      <w:tr>
        <w:trPr>
          <w:cantSplit/>
        </w:trPr>
        <w:tc>
          <w:tcPr>
            <w:tcW w:type="dxa" w:w="244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5. Avaliação</w:t>
            </w:r>
          </w:p>
        </w:tc>
        <w:tc>
          <w:tcPr>
            <w:tcW w:type="dxa" w:w="564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as 16 perguntas respondidas nas duas tecnologias; benchmark comparativo</w:t>
            </w:r>
          </w:p>
        </w:tc>
        <w:tc>
          <w:tcPr>
            <w:tcW w:type="dxa" w:w="94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03 e 04</w:t>
            </w:r>
          </w:p>
        </w:tc>
      </w:tr>
      <w:tr>
        <w:trPr>
          <w:cantSplit/>
        </w:trPr>
        <w:tc>
          <w:tcPr>
            <w:tcW w:type="dxa" w:w="2445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6. Implantação</w:t>
            </w:r>
          </w:p>
        </w:tc>
        <w:tc>
          <w:tcPr>
            <w:tcW w:type="dxa" w:w="564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repositório reproduzível, relatório final e apresentação</w:t>
            </w:r>
          </w:p>
        </w:tc>
        <w:tc>
          <w:tcPr>
            <w:tcW w:type="dxa" w:w="940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04</w:t>
            </w:r>
          </w:p>
        </w:tc>
      </w:tr>
    </w:tbl>
    <w:p>
      <w:pPr>
        <w:spacing w:after="160"/>
      </w:pP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Esta entrega cobre as fases 1 e 2.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526B"/>
          <w:sz w:val="22"/>
          <w:szCs w:val="22"/>
        </w:rPr>
        <w:t xml:space="preserve">2.2 Uma adaptação que precisa ser declarada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No CRISP-DM original, "Modelagem" significa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modelo estatístico ou de aprendizado de máquina</w:t>
      </w:r>
      <w:r>
        <w:rPr>
          <w:rFonts w:ascii="Calibri" w:cs="Calibri" w:eastAsia="Calibri" w:hAnsi="Calibri"/>
          <w:sz w:val="21"/>
          <w:szCs w:val="21"/>
        </w:rPr>
        <w:t xml:space="preserve"> — o processo nasceu em mineração de dados. Aqui, "modelagem" significa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modelo de dados</w:t>
      </w:r>
      <w:r>
        <w:rPr>
          <w:rFonts w:ascii="Calibri" w:cs="Calibri" w:eastAsia="Calibri" w:hAnsi="Calibri"/>
          <w:sz w:val="21"/>
          <w:szCs w:val="21"/>
        </w:rPr>
        <w:t xml:space="preserve">: o esquema relacional e o esquema de documentos.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adaptação é legítima e comum em projetos de engenharia de dados, mas é melhor declará-la do que ser questionado sobre ela: o que muda é o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artefato</w:t>
      </w:r>
      <w:r>
        <w:rPr>
          <w:rFonts w:ascii="Calibri" w:cs="Calibri" w:eastAsia="Calibri" w:hAnsi="Calibri"/>
          <w:sz w:val="21"/>
          <w:szCs w:val="21"/>
        </w:rPr>
        <w:t xml:space="preserve"> produzido na fase 4, não a lógica do processo. As fases continuam fazendo o mesmo papel — entender antes de preparar, preparar antes de modelar, avaliar antes de entregar.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3. O domínio escolhido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Northwind Traders</w:t>
      </w:r>
      <w:r>
        <w:rPr>
          <w:rFonts w:ascii="Calibri" w:cs="Calibri" w:eastAsia="Calibri" w:hAnsi="Calibri"/>
          <w:sz w:val="21"/>
          <w:szCs w:val="21"/>
        </w:rPr>
        <w:t xml:space="preserve">, uma distribuidora de alimentos importados. É um dataset clássico de ensino, escolhido por três razões concretas: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Tem processo de negócio completo</w:t>
      </w:r>
      <w:r>
        <w:rPr>
          <w:rFonts w:ascii="Calibri" w:cs="Calibri" w:eastAsia="Calibri" w:hAnsi="Calibri"/>
          <w:sz w:val="21"/>
          <w:szCs w:val="21"/>
        </w:rPr>
        <w:t xml:space="preserve">: catálogo, fornecedores, clientes, pedidos, itens, vendedores, territórios e entrega. Dá para fazer pergunta de negócio de verdade, não exercício sintético.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Tem os dois casos que interessam à comparação</w:t>
      </w:r>
      <w:r>
        <w:rPr>
          <w:rFonts w:ascii="Calibri" w:cs="Calibri" w:eastAsia="Calibri" w:hAnsi="Calibri"/>
          <w:sz w:val="21"/>
          <w:szCs w:val="21"/>
        </w:rPr>
        <w:t xml:space="preserve">: um agregado natural (o pedido com seus itens, lido inteiro)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e</w:t>
      </w:r>
      <w:r>
        <w:rPr>
          <w:rFonts w:ascii="Calibri" w:cs="Calibri" w:eastAsia="Calibri" w:hAnsi="Calibri"/>
          <w:sz w:val="21"/>
          <w:szCs w:val="21"/>
        </w:rPr>
        <w:t xml:space="preserve"> perguntas analíticas que cruzam entidades de formas variadas. Um dataset com apenas um dos dois enviesaria a comparação por construção.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É pequeno o suficiente para ser reproduzível</w:t>
      </w:r>
      <w:r>
        <w:rPr>
          <w:rFonts w:ascii="Calibri" w:cs="Calibri" w:eastAsia="Calibri" w:hAnsi="Calibri"/>
          <w:sz w:val="21"/>
          <w:szCs w:val="21"/>
        </w:rPr>
        <w:t xml:space="preserve"> por qualquer avaliador com Docker, e grande o suficiente para ter irregularidades reais — que são o material da análise.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Volume:</w:t>
      </w:r>
      <w:r>
        <w:rPr>
          <w:rFonts w:ascii="Calibri" w:cs="Calibri" w:eastAsia="Calibri" w:hAnsi="Calibri"/>
          <w:sz w:val="21"/>
          <w:szCs w:val="21"/>
        </w:rPr>
        <w:t xml:space="preserve"> 14 tabelas, 3 362 linhas, pedidos de 04/07/1996 a 06/05/1998.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4. As tecnologias, e por que elas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526B"/>
          <w:sz w:val="22"/>
          <w:szCs w:val="22"/>
        </w:rPr>
        <w:t xml:space="preserve">Por que PostgreSQL, e não MySQL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enunciado deixa a escolha aberta. A escolha foi pelo PostgreSQL por cinco recursos que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este trabalho usa de fato</w:t>
      </w:r>
      <w:r>
        <w:rPr>
          <w:rFonts w:ascii="Calibri" w:cs="Calibri" w:eastAsia="Calibri" w:hAnsi="Calibri"/>
          <w:sz w:val="21"/>
          <w:szCs w:val="21"/>
        </w:rPr>
        <w:t xml:space="preserve">:</w:t>
      </w:r>
    </w:p>
    <w:tbl>
      <w:tblPr>
        <w:tblW w:type="dxa" w:w="9026"/>
        <w:tblBorders>
          <w:top w:val="single" w:color="C6D0D7" w:sz="2"/>
          <w:left w:val="single" w:color="C6D0D7" w:sz="2"/>
          <w:bottom w:val="single" w:color="C6D0D7" w:sz="2"/>
          <w:right w:val="single" w:color="C6D0D7" w:sz="2"/>
          <w:insideH w:val="single" w:color="C6D0D7" w:sz="2"/>
          <w:insideV w:val="single" w:color="C6D0D7" w:sz="2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Recurso</w:t>
            </w:r>
          </w:p>
        </w:tc>
        <w:tc>
          <w:tcPr>
            <w:tcW w:type="dxa" w:w="4513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Onde é usado aqui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DDL transacional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CREATE TABLE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dentro de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BEGIN … ROLLBACK</w:t>
            </w:r>
          </w:p>
        </w:tc>
        <w:tc>
          <w:tcPr>
            <w:tcW w:type="dxa" w:w="451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testar constraint e índice sem sujar o banco; o MySQL faz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commit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implícito em DDL, e o teste não teria volta</w:t>
            </w:r>
          </w:p>
        </w:tc>
      </w:tr>
      <w:tr>
        <w:trPr>
          <w:cantSplit/>
        </w:trPr>
        <w:tc>
          <w:tcPr>
            <w:tcW w:type="dxa" w:w="4513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Tipo </w:t>
            </w:r>
            <w:r>
              <w:rPr>
                <w:rFonts w:ascii="Consolas" w:cs="Consolas" w:eastAsia="Consolas" w:hAnsi="Consolas"/>
                <w:b/>
                <w:bCs/>
                <w:color w:val="9B2C2C"/>
                <w:sz w:val="19"/>
                <w:szCs w:val="19"/>
              </w:rPr>
              <w:t xml:space="preserve">ARRAY</w:t>
            </w:r>
          </w:p>
        </w:tc>
        <w:tc>
          <w:tcPr>
            <w:tcW w:type="dxa" w:w="4513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view de hierarquia guarda o caminho até o topo num array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Cláusula </w:t>
            </w:r>
            <w:r>
              <w:rPr>
                <w:rFonts w:ascii="Consolas" w:cs="Consolas" w:eastAsia="Consolas" w:hAnsi="Consolas"/>
                <w:b/>
                <w:bCs/>
                <w:color w:val="9B2C2C"/>
                <w:sz w:val="19"/>
                <w:szCs w:val="19"/>
              </w:rPr>
              <w:t xml:space="preserve">FILTER (WHERE …)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em agregação</w:t>
            </w:r>
          </w:p>
        </w:tc>
        <w:tc>
          <w:tcPr>
            <w:tcW w:type="dxa" w:w="451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todos os relatórios de validação; no MySQL vira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SUM(CASE WHEN … END)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bem menos legível</w:t>
            </w:r>
          </w:p>
        </w:tc>
      </w:tr>
      <w:tr>
        <w:trPr>
          <w:cantSplit/>
        </w:trPr>
        <w:tc>
          <w:tcPr>
            <w:tcW w:type="dxa" w:w="4513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9B2C2C"/>
                <w:sz w:val="19"/>
                <w:szCs w:val="19"/>
              </w:rPr>
              <w:t xml:space="preserve">EXPLAIN (… BUFFERS)</w:t>
            </w:r>
          </w:p>
        </w:tc>
        <w:tc>
          <w:tcPr>
            <w:tcW w:type="dxa" w:w="4513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mostra quantas páginas cada plano toca; com ele metade das recusas de índice foi decidida em vez de opinada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9B2C2C"/>
                <w:sz w:val="19"/>
                <w:szCs w:val="19"/>
              </w:rPr>
              <w:t xml:space="preserve">COMMENT ON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em índice e schema</w:t>
            </w:r>
          </w:p>
        </w:tc>
        <w:tc>
          <w:tcPr>
            <w:tcW w:type="dxa" w:w="451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explicação de cada índice fica dentro do catálogo do banco; o MySQL só comenta tabela e coluna</w:t>
            </w:r>
          </w:p>
        </w:tc>
      </w:tr>
    </w:tbl>
    <w:p>
      <w:pPr>
        <w:spacing w:after="160"/>
      </w:pP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Sendo justo com o MySQL</w:t>
      </w:r>
      <w:r>
        <w:rPr>
          <w:rFonts w:ascii="Calibri" w:cs="Calibri" w:eastAsia="Calibri" w:hAnsi="Calibri"/>
          <w:sz w:val="21"/>
          <w:szCs w:val="21"/>
        </w:rPr>
        <w:t xml:space="preserve"> — e isso importa numa defesa: as críticas que normalmente se fazem a ele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não valem mais</w:t>
      </w:r>
      <w:r>
        <w:rPr>
          <w:rFonts w:ascii="Calibri" w:cs="Calibri" w:eastAsia="Calibri" w:hAnsi="Calibri"/>
          <w:sz w:val="21"/>
          <w:szCs w:val="21"/>
        </w:rPr>
        <w:t xml:space="preserve">. Desde a versão 8.0 ele tem CTE recursiva 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window functions</w:t>
      </w:r>
      <w:r>
        <w:rPr>
          <w:rFonts w:ascii="Calibri" w:cs="Calibri" w:eastAsia="Calibri" w:hAnsi="Calibri"/>
          <w:sz w:val="21"/>
          <w:szCs w:val="21"/>
        </w:rPr>
        <w:t xml:space="preserve">, e desde a 8.0.18 tem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EXPLAIN ANALYZE</w:t>
      </w:r>
      <w:r>
        <w:rPr>
          <w:rFonts w:ascii="Calibri" w:cs="Calibri" w:eastAsia="Calibri" w:hAnsi="Calibri"/>
          <w:sz w:val="21"/>
          <w:szCs w:val="21"/>
        </w:rPr>
        <w:t xml:space="preserve">. A diferença real está nos itens da tabela, e a mais decisiva é a primeira: metade das verificações feitas aqui só é possível porque dá para testar uma mudança de schema e desfazê-la.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526B"/>
          <w:sz w:val="22"/>
          <w:szCs w:val="22"/>
        </w:rPr>
        <w:t xml:space="preserve">E o MongoDB, foi escolha?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Não da mesma forma: o enunciado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define</w:t>
      </w:r>
      <w:r>
        <w:rPr>
          <w:rFonts w:ascii="Calibri" w:cs="Calibri" w:eastAsia="Calibri" w:hAnsi="Calibri"/>
          <w:sz w:val="21"/>
          <w:szCs w:val="21"/>
        </w:rPr>
        <w:t xml:space="preserve"> o MongoDB como o lado documental. Mas cabe justificar por que o modelo de documentos é o contraponto certo para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este</w:t>
      </w:r>
      <w:r>
        <w:rPr>
          <w:rFonts w:ascii="Calibri" w:cs="Calibri" w:eastAsia="Calibri" w:hAnsi="Calibri"/>
          <w:sz w:val="21"/>
          <w:szCs w:val="21"/>
        </w:rPr>
        <w:t xml:space="preserve"> domínio, porque é disso que a comparação depende: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Chave-valor</w:t>
      </w:r>
      <w:r>
        <w:rPr>
          <w:rFonts w:ascii="Calibri" w:cs="Calibri" w:eastAsia="Calibri" w:hAnsi="Calibri"/>
          <w:sz w:val="21"/>
          <w:szCs w:val="21"/>
        </w:rPr>
        <w:t xml:space="preserve"> (Redis) guarda e devolve, não agrega — não responderia nenhuma das 16 perguntas.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Família de colunas</w:t>
      </w:r>
      <w:r>
        <w:rPr>
          <w:rFonts w:ascii="Calibri" w:cs="Calibri" w:eastAsia="Calibri" w:hAnsi="Calibri"/>
          <w:sz w:val="21"/>
          <w:szCs w:val="21"/>
        </w:rPr>
        <w:t xml:space="preserve"> (Cassandra) é forte em escrita massiva e série temporal, não em ler um pedido inteiro nem em cruzar entidades.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Grafo</w:t>
      </w:r>
      <w:r>
        <w:rPr>
          <w:rFonts w:ascii="Calibri" w:cs="Calibri" w:eastAsia="Calibri" w:hAnsi="Calibri"/>
          <w:sz w:val="21"/>
          <w:szCs w:val="21"/>
        </w:rPr>
        <w:t xml:space="preserve"> (Neo4j) resolveria bem a hierarquia de funcionários e a malha de territórios, mas essas são a periferia do domínio — o núcleo é transacional.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Documento</w:t>
      </w:r>
      <w:r>
        <w:rPr>
          <w:rFonts w:ascii="Calibri" w:cs="Calibri" w:eastAsia="Calibri" w:hAnsi="Calibri"/>
          <w:sz w:val="21"/>
          <w:szCs w:val="21"/>
        </w:rPr>
        <w:t xml:space="preserve"> é o único que espelha o agregado mais característico do Northwind: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 pedido com seus itens</w:t>
      </w:r>
      <w:r>
        <w:rPr>
          <w:rFonts w:ascii="Calibri" w:cs="Calibri" w:eastAsia="Calibri" w:hAnsi="Calibri"/>
          <w:sz w:val="21"/>
          <w:szCs w:val="21"/>
        </w:rPr>
        <w:t xml:space="preserve">, lido inteiro, imutável depois de fechado.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5. Escopo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Entra: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perfilamento e análise exploratória da base, com evidência executada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modelo conceitual (ER), modelo relacional próprio com normalização justificada, constraints, índices e views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modelo de documentos para MongoDB e migração idempotente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16 consultas SQL e 16 pipelines de agregação equivalentes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benchmark comparativo e análise de sintaxe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Não entra, e é declarado: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margem de lucro</w:t>
      </w:r>
      <w:r>
        <w:rPr>
          <w:rFonts w:ascii="Calibri" w:cs="Calibri" w:eastAsia="Calibri" w:hAnsi="Calibri"/>
          <w:sz w:val="21"/>
          <w:szCs w:val="21"/>
        </w:rPr>
        <w:t xml:space="preserve"> — a base não tem custo de aquisição de produto, só preço de venda. Toda análise financeira é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receita</w:t>
      </w:r>
      <w:r>
        <w:rPr>
          <w:rFonts w:ascii="Calibri" w:cs="Calibri" w:eastAsia="Calibri" w:hAnsi="Calibri"/>
          <w:sz w:val="21"/>
          <w:szCs w:val="21"/>
        </w:rPr>
        <w:t xml:space="preserve">, nunca de margem.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cancelamento, devolução, pagamento e inadimplência</w:t>
      </w:r>
      <w:r>
        <w:rPr>
          <w:rFonts w:ascii="Calibri" w:cs="Calibri" w:eastAsia="Calibri" w:hAnsi="Calibri"/>
          <w:sz w:val="21"/>
          <w:szCs w:val="21"/>
        </w:rPr>
        <w:t xml:space="preserve"> — não existem na base.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segmentação de clientes</w:t>
      </w:r>
      <w:r>
        <w:rPr>
          <w:rFonts w:ascii="Calibri" w:cs="Calibri" w:eastAsia="Calibri" w:hAnsi="Calibri"/>
          <w:sz w:val="21"/>
          <w:szCs w:val="21"/>
        </w:rPr>
        <w:t xml:space="preserve"> — as tabelas existem e estão vazias (0 linhas).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escalabilidade</w:t>
      </w:r>
      <w:r>
        <w:rPr>
          <w:rFonts w:ascii="Calibri" w:cs="Calibri" w:eastAsia="Calibri" w:hAnsi="Calibri"/>
          <w:sz w:val="21"/>
          <w:szCs w:val="21"/>
        </w:rPr>
        <w:t xml:space="preserve"> — 830 pedidos rodam em milissegundos nos dois bancos. O benchmark mede comportamento nesta escala, não capacidade de crescer.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6. Duas regras que o trabalho seguiu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Nenhum número sem execução.</w:t>
      </w:r>
      <w:r>
        <w:rPr>
          <w:rFonts w:ascii="Calibri" w:cs="Calibri" w:eastAsia="Calibri" w:hAnsi="Calibri"/>
          <w:sz w:val="21"/>
          <w:szCs w:val="21"/>
        </w:rPr>
        <w:t xml:space="preserve"> Todo valor que aparece em qualquer documento foi produzido por um comando registrado ao lado dele, e a saída bruta está versionada. Não há número estimado, arredondado de memória ou copiado de outro trabalho.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Reprodutibilidade é entregável.</w:t>
      </w:r>
      <w:r>
        <w:rPr>
          <w:rFonts w:ascii="Calibri" w:cs="Calibri" w:eastAsia="Calibri" w:hAnsi="Calibri"/>
          <w:sz w:val="21"/>
          <w:szCs w:val="21"/>
        </w:rPr>
        <w:t xml:space="preserve"> Um avaliador com Docker e este repositório levanta os dois bancos, carrega o Northwind, constrói o schema do projeto e regera todas as evidências sem nenhum passo manual não documentado. 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README.md</w:t>
      </w:r>
      <w:r>
        <w:rPr>
          <w:rFonts w:ascii="Calibri" w:cs="Calibri" w:eastAsia="Calibri" w:hAnsi="Calibri"/>
          <w:sz w:val="21"/>
          <w:szCs w:val="21"/>
        </w:rPr>
        <w:t xml:space="preserve"> tem os comandos na ordem.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A3D5C"/>
          <w:sz w:val="32"/>
          <w:szCs w:val="32"/>
        </w:rPr>
        <w:t xml:space="preserve">02 — Compreensão do Negócio</w:t>
      </w:r>
    </w:p>
    <w:p>
      <w:pPr>
        <w:pBdr>
          <w:left w:val="single" w:color="8FA6B5" w:sz="14"/>
        </w:pBdr>
        <w:spacing w:after="20" w:before="120"/>
        <w:ind w:left="340"/>
      </w:pPr>
      <w:r>
        <w:rPr>
          <w:rFonts w:ascii="Calibri" w:cs="Calibri" w:eastAsia="Calibri" w:hAnsi="Calibri"/>
          <w:b/>
          <w:bCs/>
          <w:i/>
          <w:iCs/>
          <w:color w:val="3B4A54"/>
          <w:sz w:val="21"/>
          <w:szCs w:val="21"/>
        </w:rPr>
        <w:t xml:space="preserve">Entrega 01</w:t>
      </w: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 · Fase 1 do CRISP-DM</w:t>
      </w:r>
    </w:p>
    <w:p>
      <w:pPr>
        <w:pBdr>
          <w:left w:val="single" w:color="8FA6B5" w:sz="14"/>
        </w:pBdr>
        <w:spacing w:after="200" w:before="0"/>
        <w:ind w:left="340"/>
      </w:pP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Autor: Giovanne Espíndola · Data: 05/09/2026</w:t>
      </w:r>
    </w:p>
    <w:p>
      <w:pPr>
        <w:pBdr>
          <w:bottom w:val="single" w:color="D5DBE0" w:sz="6"/>
        </w:pBdr>
        <w:spacing w:after="160" w:before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1. O contexto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Northwind Traders</w:t>
      </w:r>
      <w:r>
        <w:rPr>
          <w:rFonts w:ascii="Calibri" w:cs="Calibri" w:eastAsia="Calibri" w:hAnsi="Calibri"/>
          <w:sz w:val="21"/>
          <w:szCs w:val="21"/>
        </w:rPr>
        <w:t xml:space="preserve"> é uma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importadora e distribuidora de alimentos especializados</w:t>
      </w:r>
      <w:r>
        <w:rPr>
          <w:rFonts w:ascii="Calibri" w:cs="Calibri" w:eastAsia="Calibri" w:hAnsi="Calibri"/>
          <w:sz w:val="21"/>
          <w:szCs w:val="21"/>
        </w:rPr>
        <w:t xml:space="preserve">. Ela não fabrica nada: compra de fornecedores no mundo inteiro e revende para clientes corporativos — restaurantes, mercados, delicatessens.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ciclo que a base registra é o clássico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order-to-cash</w:t>
      </w:r>
      <w:r>
        <w:rPr>
          <w:rFonts w:ascii="Calibri" w:cs="Calibri" w:eastAsia="Calibri" w:hAnsi="Calibri"/>
          <w:sz w:val="21"/>
          <w:szCs w:val="21"/>
        </w:rPr>
        <w:t xml:space="preserve"> (do pedido ao recebimento), e ele acontece assim: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fornecedor</w:t>
      </w:r>
      <w:r>
        <w:rPr>
          <w:rFonts w:ascii="Calibri" w:cs="Calibri" w:eastAsia="Calibri" w:hAnsi="Calibri"/>
          <w:sz w:val="21"/>
          <w:szCs w:val="21"/>
        </w:rPr>
        <w:t xml:space="preserve"> (29 deles) vende à Northwind um conjunto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produtos</w:t>
      </w:r>
      <w:r>
        <w:rPr>
          <w:rFonts w:ascii="Calibri" w:cs="Calibri" w:eastAsia="Calibri" w:hAnsi="Calibri"/>
          <w:sz w:val="21"/>
          <w:szCs w:val="21"/>
        </w:rPr>
        <w:t xml:space="preserve"> (77). Cada produto pertence a exatamente uma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categoria</w:t>
      </w:r>
      <w:r>
        <w:rPr>
          <w:rFonts w:ascii="Calibri" w:cs="Calibri" w:eastAsia="Calibri" w:hAnsi="Calibri"/>
          <w:sz w:val="21"/>
          <w:szCs w:val="21"/>
        </w:rPr>
        <w:t xml:space="preserve"> (8 — bebidas, laticínios, frutos do mar…) e a exatamente um fornecedor. O produto tem preço de tabela, saldo em estoque, quantidade já encomendada ao fornecedor, um ponto de reposição e uma marca de descontinuado.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Do outro lado está 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cliente</w:t>
      </w:r>
      <w:r>
        <w:rPr>
          <w:rFonts w:ascii="Calibri" w:cs="Calibri" w:eastAsia="Calibri" w:hAnsi="Calibri"/>
          <w:sz w:val="21"/>
          <w:szCs w:val="21"/>
        </w:rPr>
        <w:t xml:space="preserve"> (91), uma empresa identificada por um código de cinco letras —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ALFKI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BERGS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FISSA</w:t>
      </w:r>
      <w:r>
        <w:rPr>
          <w:rFonts w:ascii="Calibri" w:cs="Calibri" w:eastAsia="Calibri" w:hAnsi="Calibri"/>
          <w:sz w:val="21"/>
          <w:szCs w:val="21"/>
        </w:rPr>
        <w:t xml:space="preserve">. Quando ele compra, nasce um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pedido</w:t>
      </w:r>
      <w:r>
        <w:rPr>
          <w:rFonts w:ascii="Calibri" w:cs="Calibri" w:eastAsia="Calibri" w:hAnsi="Calibri"/>
          <w:sz w:val="21"/>
          <w:szCs w:val="21"/>
        </w:rPr>
        <w:t xml:space="preserve"> (830). O pedido não guarda o que foi comprado: guarda o cabeçalho da venda — quem comprou, qual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funcionário</w:t>
      </w:r>
      <w:r>
        <w:rPr>
          <w:rFonts w:ascii="Calibri" w:cs="Calibri" w:eastAsia="Calibri" w:hAnsi="Calibri"/>
          <w:sz w:val="21"/>
          <w:szCs w:val="21"/>
        </w:rPr>
        <w:t xml:space="preserve"> (9) fechou a venda, quando foi feito, para quando foi prometido, quando de fato saiu, por qual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transportadora</w:t>
      </w:r>
      <w:r>
        <w:rPr>
          <w:rFonts w:ascii="Calibri" w:cs="Calibri" w:eastAsia="Calibri" w:hAnsi="Calibri"/>
          <w:sz w:val="21"/>
          <w:szCs w:val="21"/>
        </w:rPr>
        <w:t xml:space="preserve"> (6) foi, quanto custou o frete e para onde foi entregue.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que foi comprado está nos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itens do pedido</w:t>
      </w:r>
      <w:r>
        <w:rPr>
          <w:rFonts w:ascii="Calibri" w:cs="Calibri" w:eastAsia="Calibri" w:hAnsi="Calibri"/>
          <w:sz w:val="21"/>
          <w:szCs w:val="21"/>
        </w:rPr>
        <w:t xml:space="preserve"> (2 155 linhas): uma linha por produto dentro do pedido. Cada linha guarda quantidade, preço unitário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daquela venda</w:t>
      </w:r>
      <w:r>
        <w:rPr>
          <w:rFonts w:ascii="Calibri" w:cs="Calibri" w:eastAsia="Calibri" w:hAnsi="Calibri"/>
          <w:sz w:val="21"/>
          <w:szCs w:val="21"/>
        </w:rPr>
        <w:t xml:space="preserve"> e desconto aplicado. É aqui que mora o dinheiro — a receita da empresa é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quantidade × preço unitário × (1 − desconto)</w:t>
      </w:r>
      <w:r>
        <w:rPr>
          <w:rFonts w:ascii="Calibri" w:cs="Calibri" w:eastAsia="Calibri" w:hAnsi="Calibri"/>
          <w:sz w:val="21"/>
          <w:szCs w:val="21"/>
        </w:rPr>
        <w:t xml:space="preserve">, somada sobre estas 2 155 linhas.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Existe ainda uma estrutura comercial de território: o país é dividido em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regiões</w:t>
      </w:r>
      <w:r>
        <w:rPr>
          <w:rFonts w:ascii="Calibri" w:cs="Calibri" w:eastAsia="Calibri" w:hAnsi="Calibri"/>
          <w:sz w:val="21"/>
          <w:szCs w:val="21"/>
        </w:rPr>
        <w:t xml:space="preserve"> (4) que se subdividem em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territórios</w:t>
      </w:r>
      <w:r>
        <w:rPr>
          <w:rFonts w:ascii="Calibri" w:cs="Calibri" w:eastAsia="Calibri" w:hAnsi="Calibri"/>
          <w:sz w:val="21"/>
          <w:szCs w:val="21"/>
        </w:rPr>
        <w:t xml:space="preserve"> (53), e cada funcionário responde por um conjunto deles (49 vínculos). E os funcionários se organizam em hierarquia: cada um aponta para o seu superior dentro da própria tabela.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Em uma frase:</w:t>
      </w:r>
    </w:p>
    <w:p>
      <w:pPr>
        <w:pBdr>
          <w:left w:val="single" w:color="8FA6B5" w:sz="14"/>
        </w:pBdr>
        <w:spacing w:after="20" w:before="120"/>
        <w:ind w:left="340"/>
      </w:pP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**A Northwind compra de fornecedores, cataloga em produtos, vende através de</w:t>
      </w:r>
    </w:p>
    <w:p>
      <w:pPr>
        <w:pBdr>
          <w:left w:val="single" w:color="8FA6B5" w:sz="14"/>
        </w:pBdr>
        <w:spacing w:after="200" w:before="0"/>
        <w:ind w:left="340"/>
      </w:pP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funcionários para clientes empresariais, e entrega via transportadoras.**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2. O que os dados representam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As 14 tabelas da base se dividem em quatro papéis de negócio distintos. Essa separação é o que orienta toda a modelagem posterior:</w:t>
      </w:r>
    </w:p>
    <w:tbl>
      <w:tblPr>
        <w:tblW w:type="dxa" w:w="9026"/>
        <w:tblBorders>
          <w:top w:val="single" w:color="C6D0D7" w:sz="2"/>
          <w:left w:val="single" w:color="C6D0D7" w:sz="2"/>
          <w:bottom w:val="single" w:color="C6D0D7" w:sz="2"/>
          <w:right w:val="single" w:color="C6D0D7" w:sz="2"/>
          <w:insideH w:val="single" w:color="C6D0D7" w:sz="2"/>
          <w:insideV w:val="single" w:color="C6D0D7" w:sz="2"/>
        </w:tblBorders>
      </w:tblPr>
      <w:tblGrid>
        <w:gridCol w:w="2038"/>
        <w:gridCol w:w="3494"/>
        <w:gridCol w:w="3494"/>
      </w:tblGrid>
      <w:tr>
        <w:trPr>
          <w:cantSplit/>
          <w:tblHeader/>
        </w:trPr>
        <w:tc>
          <w:tcPr>
            <w:tcW w:type="dxa" w:w="2038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Papel</w:t>
            </w:r>
          </w:p>
        </w:tc>
        <w:tc>
          <w:tcPr>
            <w:tcW w:type="dxa" w:w="3494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Tabelas</w:t>
            </w:r>
          </w:p>
        </w:tc>
        <w:tc>
          <w:tcPr>
            <w:tcW w:type="dxa" w:w="3494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O que representam</w:t>
            </w:r>
          </w:p>
        </w:tc>
      </w:tr>
      <w:tr>
        <w:trPr>
          <w:cantSplit/>
        </w:trPr>
        <w:tc>
          <w:tcPr>
            <w:tcW w:type="dxa" w:w="2038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Transação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o que aconteceu</w:t>
            </w:r>
          </w:p>
        </w:tc>
        <w:tc>
          <w:tcPr>
            <w:tcW w:type="dxa" w:w="3494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orders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order_details</w:t>
            </w:r>
          </w:p>
        </w:tc>
        <w:tc>
          <w:tcPr>
            <w:tcW w:type="dxa" w:w="3494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 evento de venda: o cabeçalho e os itens. São os dados que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crescem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com a operação e onde está a receita.</w:t>
            </w:r>
          </w:p>
        </w:tc>
      </w:tr>
      <w:tr>
        <w:trPr>
          <w:cantSplit/>
        </w:trPr>
        <w:tc>
          <w:tcPr>
            <w:tcW w:type="dxa" w:w="2038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Cadastro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quem e o quê</w:t>
            </w:r>
          </w:p>
        </w:tc>
        <w:tc>
          <w:tcPr>
            <w:tcW w:type="dxa" w:w="3494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customers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products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employees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suppliers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shippers</w:t>
            </w:r>
          </w:p>
        </w:tc>
        <w:tc>
          <w:tcPr>
            <w:tcW w:type="dxa" w:w="3494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as entidades estáveis que participam da venda. Mudam devagar.</w:t>
            </w:r>
          </w:p>
        </w:tc>
      </w:tr>
      <w:tr>
        <w:trPr>
          <w:cantSplit/>
        </w:trPr>
        <w:tc>
          <w:tcPr>
            <w:tcW w:type="dxa" w:w="2038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Classificação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como se agrupa</w:t>
            </w:r>
          </w:p>
        </w:tc>
        <w:tc>
          <w:tcPr>
            <w:tcW w:type="dxa" w:w="3494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categories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region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territories</w:t>
            </w:r>
          </w:p>
        </w:tc>
        <w:tc>
          <w:tcPr>
            <w:tcW w:type="dxa" w:w="3494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as dimensões pelas quais o negócio quer enxergar os números.</w:t>
            </w:r>
          </w:p>
        </w:tc>
      </w:tr>
      <w:tr>
        <w:trPr>
          <w:cantSplit/>
        </w:trPr>
        <w:tc>
          <w:tcPr>
            <w:tcW w:type="dxa" w:w="2038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Vínculo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quem responde por quê</w:t>
            </w:r>
          </w:p>
        </w:tc>
        <w:tc>
          <w:tcPr>
            <w:tcW w:type="dxa" w:w="3494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employee_territories</w:t>
            </w:r>
          </w:p>
        </w:tc>
        <w:tc>
          <w:tcPr>
            <w:tcW w:type="dxa" w:w="3494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malha de cobertura comercial.</w:t>
            </w:r>
          </w:p>
        </w:tc>
      </w:tr>
    </w:tbl>
    <w:p>
      <w:pPr>
        <w:spacing w:after="160"/>
      </w:pP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Duas tabelas ficam de fora dessa leitura porque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não representam nada na prática</w:t>
      </w:r>
      <w:r>
        <w:rPr>
          <w:rFonts w:ascii="Calibri" w:cs="Calibri" w:eastAsia="Calibri" w:hAnsi="Calibri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customer_demographics</w:t>
      </w:r>
      <w:r>
        <w:rPr>
          <w:rFonts w:ascii="Calibri" w:cs="Calibri" w:eastAsia="Calibri" w:hAnsi="Calibri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customer_customer_demo</w:t>
      </w:r>
      <w:r>
        <w:rPr>
          <w:rFonts w:ascii="Calibri" w:cs="Calibri" w:eastAsia="Calibri" w:hAnsi="Calibri"/>
          <w:sz w:val="21"/>
          <w:szCs w:val="21"/>
        </w:rPr>
        <w:t xml:space="preserve"> estão vazias, 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us_states</w:t>
      </w:r>
      <w:r>
        <w:rPr>
          <w:rFonts w:ascii="Calibri" w:cs="Calibri" w:eastAsia="Calibri" w:hAnsi="Calibri"/>
          <w:sz w:val="21"/>
          <w:szCs w:val="21"/>
        </w:rPr>
        <w:t xml:space="preserve"> não tem nenhuma chave estrangeira apontando para ela — é uma tabela ilha, desconectada do modelo.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distinção que mais importa para este trabalho é a primeira: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transação versus cadastro</w:t>
      </w:r>
      <w:r>
        <w:rPr>
          <w:rFonts w:ascii="Calibri" w:cs="Calibri" w:eastAsia="Calibri" w:hAnsi="Calibri"/>
          <w:sz w:val="21"/>
          <w:szCs w:val="21"/>
        </w:rPr>
        <w:t xml:space="preserve">. É ela que determina o que vira documento no MongoDB e o que permanece referência — um pedido fechado nunca muda, um cadastro de cliente muda o tempo todo.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3. As informações que se pretende obter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Lista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fechada</w:t>
      </w:r>
      <w:r>
        <w:rPr>
          <w:rFonts w:ascii="Calibri" w:cs="Calibri" w:eastAsia="Calibri" w:hAnsi="Calibri"/>
          <w:sz w:val="21"/>
          <w:szCs w:val="21"/>
        </w:rPr>
        <w:t xml:space="preserve"> de 16 perguntas, que orienta as entregas seguintes. Cada pergunta será respondida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duas vezes</w:t>
      </w:r>
      <w:r>
        <w:rPr>
          <w:rFonts w:ascii="Calibri" w:cs="Calibri" w:eastAsia="Calibri" w:hAnsi="Calibri"/>
          <w:sz w:val="21"/>
          <w:szCs w:val="21"/>
        </w:rPr>
        <w:t xml:space="preserve"> — uma em SQL e uma em pipeline de agregação do MongoDB — e é essa duplicação que produz a análise comparativa e a base do benchmark.</w:t>
      </w:r>
    </w:p>
    <w:tbl>
      <w:tblPr>
        <w:tblW w:type="dxa" w:w="9026"/>
        <w:tblBorders>
          <w:top w:val="single" w:color="C6D0D7" w:sz="2"/>
          <w:left w:val="single" w:color="C6D0D7" w:sz="2"/>
          <w:bottom w:val="single" w:color="C6D0D7" w:sz="2"/>
          <w:right w:val="single" w:color="C6D0D7" w:sz="2"/>
          <w:insideH w:val="single" w:color="C6D0D7" w:sz="2"/>
          <w:insideV w:val="single" w:color="C6D0D7" w:sz="2"/>
        </w:tblBorders>
      </w:tblPr>
      <w:tblGrid>
        <w:gridCol w:w="860"/>
        <w:gridCol w:w="5158"/>
        <w:gridCol w:w="3008"/>
      </w:tblGrid>
      <w:tr>
        <w:trPr>
          <w:cantSplit/>
          <w:tblHeader/>
        </w:trPr>
        <w:tc>
          <w:tcPr>
            <w:tcW w:type="dxa" w:w="860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#</w:t>
            </w:r>
          </w:p>
        </w:tc>
        <w:tc>
          <w:tcPr>
            <w:tcW w:type="dxa" w:w="5158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Pergunta de negócio</w:t>
            </w:r>
          </w:p>
        </w:tc>
        <w:tc>
          <w:tcPr>
            <w:tcW w:type="dxa" w:w="3008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Recurso técnico exercitado</w:t>
            </w:r>
          </w:p>
        </w:tc>
      </w:tr>
      <w:tr>
        <w:trPr>
          <w:cantSplit/>
        </w:trPr>
        <w:tc>
          <w:tcPr>
            <w:tcW w:type="dxa" w:w="8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01</w:t>
            </w:r>
          </w:p>
        </w:tc>
        <w:tc>
          <w:tcPr>
            <w:tcW w:type="dxa" w:w="5158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Qual o faturamento por categoria de produto?</w:t>
            </w:r>
          </w:p>
        </w:tc>
        <w:tc>
          <w:tcPr>
            <w:tcW w:type="dxa" w:w="3008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junção + agregação</w:t>
            </w:r>
          </w:p>
        </w:tc>
      </w:tr>
      <w:tr>
        <w:trPr>
          <w:cantSplit/>
        </w:trPr>
        <w:tc>
          <w:tcPr>
            <w:tcW w:type="dxa" w:w="860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02</w:t>
            </w:r>
          </w:p>
        </w:tc>
        <w:tc>
          <w:tcPr>
            <w:tcW w:type="dxa" w:w="5158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Qual o ticket médio mês a mês?</w:t>
            </w:r>
          </w:p>
        </w:tc>
        <w:tc>
          <w:tcPr>
            <w:tcW w:type="dxa" w:w="3008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agregação temporal</w:t>
            </w:r>
          </w:p>
        </w:tc>
      </w:tr>
      <w:tr>
        <w:trPr>
          <w:cantSplit/>
        </w:trPr>
        <w:tc>
          <w:tcPr>
            <w:tcW w:type="dxa" w:w="8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03</w:t>
            </w:r>
          </w:p>
        </w:tc>
        <w:tc>
          <w:tcPr>
            <w:tcW w:type="dxa" w:w="5158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Que produtos nunca foram vendidos?</w:t>
            </w:r>
          </w:p>
        </w:tc>
        <w:tc>
          <w:tcPr>
            <w:tcW w:type="dxa" w:w="3008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anti-junção</w:t>
            </w:r>
          </w:p>
        </w:tc>
      </w:tr>
      <w:tr>
        <w:trPr>
          <w:cantSplit/>
        </w:trPr>
        <w:tc>
          <w:tcPr>
            <w:tcW w:type="dxa" w:w="860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04</w:t>
            </w:r>
          </w:p>
        </w:tc>
        <w:tc>
          <w:tcPr>
            <w:tcW w:type="dxa" w:w="5158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Quanto cada vendedor faturou?</w:t>
            </w:r>
          </w:p>
        </w:tc>
        <w:tc>
          <w:tcPr>
            <w:tcW w:type="dxa" w:w="3008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junção + agrupamento</w:t>
            </w:r>
          </w:p>
        </w:tc>
      </w:tr>
      <w:tr>
        <w:trPr>
          <w:cantSplit/>
        </w:trPr>
        <w:tc>
          <w:tcPr>
            <w:tcW w:type="dxa" w:w="8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05</w:t>
            </w:r>
          </w:p>
        </w:tc>
        <w:tc>
          <w:tcPr>
            <w:tcW w:type="dxa" w:w="5158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Que produtos estão com estoque abaixo do ponto de reposição?</w:t>
            </w:r>
          </w:p>
        </w:tc>
        <w:tc>
          <w:tcPr>
            <w:tcW w:type="dxa" w:w="3008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filtro + comparação entre colunas</w:t>
            </w:r>
          </w:p>
        </w:tc>
      </w:tr>
      <w:tr>
        <w:trPr>
          <w:cantSplit/>
        </w:trPr>
        <w:tc>
          <w:tcPr>
            <w:tcW w:type="dxa" w:w="860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06</w:t>
            </w:r>
          </w:p>
        </w:tc>
        <w:tc>
          <w:tcPr>
            <w:tcW w:type="dxa" w:w="5158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Que clientes não compram há mais de 6 meses?</w:t>
            </w:r>
          </w:p>
        </w:tc>
        <w:tc>
          <w:tcPr>
            <w:tcW w:type="dxa" w:w="3008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 + anti-junção</w:t>
            </w:r>
          </w:p>
        </w:tc>
      </w:tr>
      <w:tr>
        <w:trPr>
          <w:cantSplit/>
        </w:trPr>
        <w:tc>
          <w:tcPr>
            <w:tcW w:type="dxa" w:w="8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07</w:t>
            </w:r>
          </w:p>
        </w:tc>
        <w:tc>
          <w:tcPr>
            <w:tcW w:type="dxa" w:w="5158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Quais os 5 produtos mais vendidos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dentro de cada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categoria?</w:t>
            </w:r>
          </w:p>
        </w:tc>
        <w:tc>
          <w:tcPr>
            <w:tcW w:type="dxa" w:w="3008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window function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RANK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860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08</w:t>
            </w:r>
          </w:p>
        </w:tc>
        <w:tc>
          <w:tcPr>
            <w:tcW w:type="dxa" w:w="5158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Como evolui o faturamento acumulado mês a mês?</w:t>
            </w:r>
          </w:p>
        </w:tc>
        <w:tc>
          <w:tcPr>
            <w:tcW w:type="dxa" w:w="3008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running total</w:t>
            </w:r>
          </w:p>
        </w:tc>
      </w:tr>
      <w:tr>
        <w:trPr>
          <w:cantSplit/>
        </w:trPr>
        <w:tc>
          <w:tcPr>
            <w:tcW w:type="dxa" w:w="8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09</w:t>
            </w:r>
          </w:p>
        </w:tc>
        <w:tc>
          <w:tcPr>
            <w:tcW w:type="dxa" w:w="5158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Qual a variação percentual de receita de um mês para o outro?</w:t>
            </w:r>
          </w:p>
        </w:tc>
        <w:tc>
          <w:tcPr>
            <w:tcW w:type="dxa" w:w="3008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LAG</w:t>
            </w:r>
          </w:p>
        </w:tc>
      </w:tr>
      <w:tr>
        <w:trPr>
          <w:cantSplit/>
        </w:trPr>
        <w:tc>
          <w:tcPr>
            <w:tcW w:type="dxa" w:w="860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10</w:t>
            </w:r>
          </w:p>
        </w:tc>
        <w:tc>
          <w:tcPr>
            <w:tcW w:type="dxa" w:w="5158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Quais clientes formam a curva ABC (20% que fazem 80%)?</w:t>
            </w:r>
          </w:p>
        </w:tc>
        <w:tc>
          <w:tcPr>
            <w:tcW w:type="dxa" w:w="3008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NTILE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percentil</w:t>
            </w:r>
          </w:p>
        </w:tc>
      </w:tr>
      <w:tr>
        <w:trPr>
          <w:cantSplit/>
        </w:trPr>
        <w:tc>
          <w:tcPr>
            <w:tcW w:type="dxa" w:w="8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11</w:t>
            </w:r>
          </w:p>
        </w:tc>
        <w:tc>
          <w:tcPr>
            <w:tcW w:type="dxa" w:w="5158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Como segmentar clientes por Recência, Frequência e Valor (RFM)?</w:t>
            </w:r>
          </w:p>
        </w:tc>
        <w:tc>
          <w:tcPr>
            <w:tcW w:type="dxa" w:w="3008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CTEs encadeadas</w:t>
            </w:r>
          </w:p>
        </w:tc>
      </w:tr>
      <w:tr>
        <w:trPr>
          <w:cantSplit/>
        </w:trPr>
        <w:tc>
          <w:tcPr>
            <w:tcW w:type="dxa" w:w="860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12</w:t>
            </w:r>
          </w:p>
        </w:tc>
        <w:tc>
          <w:tcPr>
            <w:tcW w:type="dxa" w:w="5158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Que produtos são comprados juntos no mesmo pedido?</w:t>
            </w:r>
          </w:p>
        </w:tc>
        <w:tc>
          <w:tcPr>
            <w:tcW w:type="dxa" w:w="3008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auto-junção /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$unwind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duplo</w:t>
            </w:r>
          </w:p>
        </w:tc>
      </w:tr>
      <w:tr>
        <w:trPr>
          <w:cantSplit/>
        </w:trPr>
        <w:tc>
          <w:tcPr>
            <w:tcW w:type="dxa" w:w="8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13</w:t>
            </w:r>
          </w:p>
        </w:tc>
        <w:tc>
          <w:tcPr>
            <w:tcW w:type="dxa" w:w="5158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Qual o prazo médio de entrega por transportadora?</w:t>
            </w:r>
          </w:p>
        </w:tc>
        <w:tc>
          <w:tcPr>
            <w:tcW w:type="dxa" w:w="3008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diferença de datas</w:t>
            </w:r>
          </w:p>
        </w:tc>
      </w:tr>
      <w:tr>
        <w:trPr>
          <w:cantSplit/>
        </w:trPr>
        <w:tc>
          <w:tcPr>
            <w:tcW w:type="dxa" w:w="860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14</w:t>
            </w:r>
          </w:p>
        </w:tc>
        <w:tc>
          <w:tcPr>
            <w:tcW w:type="dxa" w:w="5158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Qual o impacto do desconto sobre a receita?</w:t>
            </w:r>
          </w:p>
        </w:tc>
        <w:tc>
          <w:tcPr>
            <w:tcW w:type="dxa" w:w="3008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cálculo derivado</w:t>
            </w:r>
          </w:p>
        </w:tc>
      </w:tr>
      <w:tr>
        <w:trPr>
          <w:cantSplit/>
        </w:trPr>
        <w:tc>
          <w:tcPr>
            <w:tcW w:type="dxa" w:w="8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15</w:t>
            </w:r>
          </w:p>
        </w:tc>
        <w:tc>
          <w:tcPr>
            <w:tcW w:type="dxa" w:w="5158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Quanto vende a equipe de cada gerente, somando os subordinados?</w:t>
            </w:r>
          </w:p>
        </w:tc>
        <w:tc>
          <w:tcPr>
            <w:tcW w:type="dxa" w:w="3008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CTE recursiva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vs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$graphLookup</w:t>
            </w:r>
          </w:p>
        </w:tc>
      </w:tr>
      <w:tr>
        <w:trPr>
          <w:cantSplit/>
        </w:trPr>
        <w:tc>
          <w:tcPr>
            <w:tcW w:type="dxa" w:w="860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16</w:t>
            </w:r>
          </w:p>
        </w:tc>
        <w:tc>
          <w:tcPr>
            <w:tcW w:type="dxa" w:w="5158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Existe sazonalidade por trimestre?</w:t>
            </w:r>
          </w:p>
        </w:tc>
        <w:tc>
          <w:tcPr>
            <w:tcW w:type="dxa" w:w="3008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GROUPING SETS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$facet</w:t>
            </w:r>
          </w:p>
        </w:tc>
      </w:tr>
    </w:tbl>
    <w:p>
      <w:pPr>
        <w:spacing w:after="160"/>
      </w:pP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As perguntas 07 a 16 são as que demonstram domínio além do agrupamento simples — e são justamente as que expõem as diferenças reais entre os dois modelos de banco.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526B"/>
          <w:sz w:val="22"/>
          <w:szCs w:val="22"/>
        </w:rPr>
        <w:t xml:space="preserve">3.1 Duas perguntas que os dados obrigaram a reescrever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é o vaivém entre as fases 1 e 2 do CRISP-DM, na prática. As duas perguntas abaixo foram formuladas antes de olhar a base, e a análise exploratória mostrou que a base não as respondia:</w:t>
      </w:r>
    </w:p>
    <w:tbl>
      <w:tblPr>
        <w:tblW w:type="dxa" w:w="9026"/>
        <w:tblBorders>
          <w:top w:val="single" w:color="C6D0D7" w:sz="2"/>
          <w:left w:val="single" w:color="C6D0D7" w:sz="2"/>
          <w:bottom w:val="single" w:color="C6D0D7" w:sz="2"/>
          <w:right w:val="single" w:color="C6D0D7" w:sz="2"/>
          <w:insideH w:val="single" w:color="C6D0D7" w:sz="2"/>
          <w:insideV w:val="single" w:color="C6D0D7" w:sz="2"/>
        </w:tblBorders>
      </w:tblPr>
      <w:tblGrid>
        <w:gridCol w:w="2579"/>
        <w:gridCol w:w="3224"/>
        <w:gridCol w:w="3223"/>
      </w:tblGrid>
      <w:tr>
        <w:trPr>
          <w:cantSplit/>
          <w:tblHeader/>
        </w:trPr>
        <w:tc>
          <w:tcPr>
            <w:tcW w:type="dxa" w:w="2579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Pergunta original</w:t>
            </w:r>
          </w:p>
        </w:tc>
        <w:tc>
          <w:tcPr>
            <w:tcW w:type="dxa" w:w="3224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O que os dados mostraram</w:t>
            </w:r>
          </w:p>
        </w:tc>
        <w:tc>
          <w:tcPr>
            <w:tcW w:type="dxa" w:w="3223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Pergunta final</w:t>
            </w:r>
          </w:p>
        </w:tc>
      </w:tr>
      <w:tr>
        <w:trPr>
          <w:cantSplit/>
        </w:trPr>
        <w:tc>
          <w:tcPr>
            <w:tcW w:type="dxa" w:w="2579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"Que produtos estão com estoque baixo?"</w:t>
            </w:r>
          </w:p>
        </w:tc>
        <w:tc>
          <w:tcPr>
            <w:tcW w:type="dxa" w:w="3224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"baixo" não é critério — mas a base tem uma coluna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ponto de reposição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por produto</w:t>
            </w:r>
          </w:p>
        </w:tc>
        <w:tc>
          <w:tcPr>
            <w:tcW w:type="dxa" w:w="322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"Que produtos estão com estoque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abaixo do ponto de reposição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?" (05)</w:t>
            </w:r>
          </w:p>
        </w:tc>
      </w:tr>
      <w:tr>
        <w:trPr>
          <w:cantSplit/>
        </w:trPr>
        <w:tc>
          <w:tcPr>
            <w:tcW w:type="dxa" w:w="2579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"Qual o impacto do desconto sobre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margem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?"</w:t>
            </w:r>
          </w:p>
        </w:tc>
        <w:tc>
          <w:tcPr>
            <w:tcW w:type="dxa" w:w="3224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base tem preço de venda,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não tem custo de aquisição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margem é incalculável</w:t>
            </w:r>
          </w:p>
        </w:tc>
        <w:tc>
          <w:tcPr>
            <w:tcW w:type="dxa" w:w="3223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"Qual o impacto do desconto sobre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receita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?" (14)</w:t>
            </w:r>
          </w:p>
        </w:tc>
      </w:tr>
    </w:tbl>
    <w:p>
      <w:pPr>
        <w:spacing w:after="160"/>
      </w:pP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Reescrever a pergunta é o comportamento correto: o erro seria manter a pergunta original e responder com um número inventado.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4. O que a base NÃO responde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Melhor declarar aqui do que descobrir na frente da banca: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não há custo de produto</w:t>
      </w:r>
      <w:r>
        <w:rPr>
          <w:rFonts w:ascii="Calibri" w:cs="Calibri" w:eastAsia="Calibri" w:hAnsi="Calibri"/>
          <w:sz w:val="21"/>
          <w:szCs w:val="21"/>
        </w:rPr>
        <w:t xml:space="preserve"> — logo, não se calcula margem nem lucro, só receita;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não há cancelamento nem devolução</w:t>
      </w:r>
      <w:r>
        <w:rPr>
          <w:rFonts w:ascii="Calibri" w:cs="Calibri" w:eastAsia="Calibri" w:hAnsi="Calibri"/>
          <w:sz w:val="21"/>
          <w:szCs w:val="21"/>
        </w:rPr>
        <w:t xml:space="preserve"> — todo pedido registrado é um pedido válido;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não há pagamento nem inadimplência</w:t>
      </w:r>
      <w:r>
        <w:rPr>
          <w:rFonts w:ascii="Calibri" w:cs="Calibri" w:eastAsia="Calibri" w:hAnsi="Calibri"/>
          <w:sz w:val="21"/>
          <w:szCs w:val="21"/>
        </w:rPr>
        <w:t xml:space="preserve"> — o ciclo termina na entrega;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não há segmentação de cliente</w:t>
      </w:r>
      <w:r>
        <w:rPr>
          <w:rFonts w:ascii="Calibri" w:cs="Calibri" w:eastAsia="Calibri" w:hAnsi="Calibri"/>
          <w:sz w:val="21"/>
          <w:szCs w:val="21"/>
        </w:rPr>
        <w:t xml:space="preserve"> — a estrutura existe, mas está vazia.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A3D5C"/>
          <w:sz w:val="32"/>
          <w:szCs w:val="32"/>
        </w:rPr>
        <w:t xml:space="preserve">03 — Modelo Conceitual (ER) do Northwind</w:t>
      </w:r>
    </w:p>
    <w:p>
      <w:pPr>
        <w:pBdr>
          <w:left w:val="single" w:color="8FA6B5" w:sz="14"/>
        </w:pBdr>
        <w:spacing w:after="20" w:before="120"/>
        <w:ind w:left="340"/>
      </w:pPr>
      <w:r>
        <w:rPr>
          <w:rFonts w:ascii="Calibri" w:cs="Calibri" w:eastAsia="Calibri" w:hAnsi="Calibri"/>
          <w:b/>
          <w:bCs/>
          <w:i/>
          <w:iCs/>
          <w:color w:val="3B4A54"/>
          <w:sz w:val="21"/>
          <w:szCs w:val="21"/>
        </w:rPr>
        <w:t xml:space="preserve">Entrega 01</w:t>
      </w: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 · Fase 2 do CRISP-DM</w:t>
      </w:r>
    </w:p>
    <w:p>
      <w:pPr>
        <w:pBdr>
          <w:left w:val="single" w:color="8FA6B5" w:sz="14"/>
        </w:pBdr>
        <w:spacing w:after="20" w:before="0"/>
        <w:ind w:left="340"/>
      </w:pP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Autor: Giovanne Espíndola · Data: 30/08/2026</w:t>
      </w:r>
    </w:p>
    <w:p>
      <w:pPr>
        <w:pBdr>
          <w:left w:val="single" w:color="8FA6B5" w:sz="14"/>
        </w:pBdr>
        <w:spacing w:after="20" w:before="0"/>
        <w:ind w:left="340"/>
      </w:pP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Diagrama: </w:t>
      </w:r>
      <w:r>
        <w:rPr>
          <w:rFonts w:ascii="Consolas" w:cs="Consolas" w:eastAsia="Consolas" w:hAnsi="Consolas"/>
          <w:i/>
          <w:iCs/>
          <w:color w:val="9B2C2C"/>
          <w:sz w:val="19"/>
          <w:szCs w:val="19"/>
        </w:rPr>
        <w:t xml:space="preserve">docs/diagramas/er-conceitual.drawio</w:t>
      </w: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 · exportação: </w:t>
      </w:r>
      <w:r>
        <w:rPr>
          <w:rFonts w:ascii="Consolas" w:cs="Consolas" w:eastAsia="Consolas" w:hAnsi="Consolas"/>
          <w:i/>
          <w:iCs/>
          <w:color w:val="9B2C2C"/>
          <w:sz w:val="19"/>
          <w:szCs w:val="19"/>
        </w:rPr>
        <w:t xml:space="preserve">docs/diagramas/er-conceitual.png</w:t>
      </w:r>
    </w:p>
    <w:p>
      <w:pPr>
        <w:pBdr>
          <w:left w:val="single" w:color="8FA6B5" w:sz="14"/>
        </w:pBdr>
        <w:spacing w:after="20" w:before="0"/>
        <w:ind w:left="340"/>
      </w:pP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Cada cardinalidade abaixo vem acompanhada do número que a sustenta, medido em</w:t>
      </w:r>
    </w:p>
    <w:p>
      <w:pPr>
        <w:pBdr>
          <w:left w:val="single" w:color="8FA6B5" w:sz="14"/>
        </w:pBdr>
        <w:spacing w:after="20" w:before="0"/>
        <w:ind w:left="340"/>
      </w:pPr>
      <w:r>
        <w:rPr>
          <w:rFonts w:ascii="Consolas" w:cs="Consolas" w:eastAsia="Consolas" w:hAnsi="Consolas"/>
          <w:i/>
          <w:iCs/>
          <w:color w:val="9B2C2C"/>
          <w:sz w:val="19"/>
          <w:szCs w:val="19"/>
        </w:rPr>
        <w:t xml:space="preserve">apresentacao/evidencias/01-perfil-05-cardinalidade-juncoes.txt</w:t>
      </w: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 e reconferido</w:t>
      </w:r>
    </w:p>
    <w:p>
      <w:pPr>
        <w:pBdr>
          <w:left w:val="single" w:color="8FA6B5" w:sz="14"/>
        </w:pBdr>
        <w:spacing w:after="200" w:before="0"/>
        <w:ind w:left="340"/>
      </w:pP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por </w:t>
      </w:r>
      <w:r>
        <w:rPr>
          <w:rFonts w:ascii="Consolas" w:cs="Consolas" w:eastAsia="Consolas" w:hAnsi="Consolas"/>
          <w:i/>
          <w:iCs/>
          <w:color w:val="9B2C2C"/>
          <w:sz w:val="19"/>
          <w:szCs w:val="19"/>
        </w:rPr>
        <w:t xml:space="preserve">etl/valida_conceitual.py</w:t>
      </w: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.</w:t>
      </w:r>
    </w:p>
    <w:p>
      <w:pPr>
        <w:pBdr>
          <w:bottom w:val="single" w:color="D5DBE0" w:sz="6"/>
        </w:pBdr>
        <w:spacing w:after="160" w:before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1. O arquivo do diagrama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diagrama está em formato </w:t>
      </w:r>
      <w:r>
        <w:rPr>
          <w:rFonts w:ascii="Consolas" w:cs="Consolas" w:eastAsia="Consolas" w:hAnsi="Consolas"/>
          <w:b/>
          <w:bCs/>
          <w:color w:val="9B2C2C"/>
          <w:sz w:val="19"/>
          <w:szCs w:val="19"/>
        </w:rPr>
        <w:t xml:space="preserve">.drawio</w:t>
      </w:r>
      <w:r>
        <w:rPr>
          <w:rFonts w:ascii="Calibri" w:cs="Calibri" w:eastAsia="Calibri" w:hAnsi="Calibri"/>
          <w:sz w:val="21"/>
          <w:szCs w:val="21"/>
        </w:rPr>
        <w:t xml:space="preserve"> — XML nativo do draw.io (diagrams.net). Duas consequências práticas: ele abre e continua editável no aplicativo, e é texto, então versiona no Git como qualquer outro arquivo de código (um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git diff</w:t>
      </w:r>
      <w:r>
        <w:rPr>
          <w:rFonts w:ascii="Calibri" w:cs="Calibri" w:eastAsia="Calibri" w:hAnsi="Calibri"/>
          <w:sz w:val="21"/>
          <w:szCs w:val="21"/>
        </w:rPr>
        <w:t xml:space="preserve"> mostra que uma cardinalidade mudou).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Para abrir: &lt;https://app.diagrams.net&gt; →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Open Existing Diagram</w:t>
      </w:r>
      <w:r>
        <w:rPr>
          <w:rFonts w:ascii="Calibri" w:cs="Calibri" w:eastAsia="Calibri" w:hAnsi="Calibri"/>
          <w:sz w:val="21"/>
          <w:szCs w:val="21"/>
        </w:rPr>
        <w:t xml:space="preserve">, ou a extensão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Draw.io Integration</w:t>
      </w:r>
      <w:r>
        <w:rPr>
          <w:rFonts w:ascii="Calibri" w:cs="Calibri" w:eastAsia="Calibri" w:hAnsi="Calibri"/>
          <w:sz w:val="21"/>
          <w:szCs w:val="21"/>
        </w:rPr>
        <w:t xml:space="preserve"> no VS Code, que abre o arquivo direto no editor.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diagrama não é só desenho: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etl/valida_conceitual.py</w:t>
      </w:r>
      <w:r>
        <w:rPr>
          <w:rFonts w:ascii="Calibri" w:cs="Calibri" w:eastAsia="Calibri" w:hAnsi="Calibri"/>
          <w:sz w:val="21"/>
          <w:szCs w:val="21"/>
        </w:rPr>
        <w:t xml:space="preserve"> confere cada afirmação dele contra o banco — as 11 entidades e seus atributos existem no schema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public</w:t>
      </w:r>
      <w:r>
        <w:rPr>
          <w:rFonts w:ascii="Calibri" w:cs="Calibri" w:eastAsia="Calibri" w:hAnsi="Calibri"/>
          <w:sz w:val="21"/>
          <w:szCs w:val="21"/>
        </w:rPr>
        <w:t xml:space="preserve">, os identificadores batem com as chaves primárias reais, as cardinalidades conferem com as junções medidas, e as 14 tabelas da base estão todas classificadas (11 modeladas, 3 excluídas com motivo). O script sai com código 1 se qualquer verificação falhar, e a saída fica em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apresentacao/evidencias/02-validacao-er-conceitual.txt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left w:val="single" w:color="8FA6B5" w:sz="12"/>
        </w:pBdr>
        <w:shd w:fill="F1F4F6" w:val="clear"/>
        <w:spacing w:after="140" w:before="1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uv run python etl/valida_conceitual.py</w:t>
      </w:r>
    </w:p>
    <w:p>
      <w:pPr>
        <w:pBdr>
          <w:bottom w:val="single" w:color="D5DBE0" w:sz="6"/>
        </w:pBdr>
        <w:spacing w:after="160" w:before="60"/>
      </w:pPr>
    </w:p>
    <w:p>
      <w:pPr>
        <w:spacing w:after="60" w:before="200"/>
        <w:jc w:val="center"/>
      </w:pPr>
      <w:r>
        <w:drawing>
          <wp:inline distT="0" distB="0" distL="0" distR="0">
            <wp:extent cx="57150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A3D5C"/>
          <w:sz w:val="18"/>
          <w:szCs w:val="18"/>
        </w:rPr>
        <w:t xml:space="preserve">Figura 1 —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Diagrama entidade-relacionamento conceitual do Northwind, com as 11 entidades e as cardinalidades de cada relacionamento.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2. As onze entidades, em três blocos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modelo é mais fácil de defender se apresentado em blocos, não como uma lista de onze caixas.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Bloco 1 — o que a empresa vende.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FORNECEDOR</w:t>
      </w:r>
      <w:r>
        <w:rPr>
          <w:rFonts w:ascii="Calibri" w:cs="Calibri" w:eastAsia="Calibri" w:hAnsi="Calibri"/>
          <w:sz w:val="21"/>
          <w:szCs w:val="21"/>
        </w:rPr>
        <w:t xml:space="preserve"> vende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PRODUTO</w:t>
      </w:r>
      <w:r>
        <w:rPr>
          <w:rFonts w:ascii="Calibri" w:cs="Calibri" w:eastAsia="Calibri" w:hAnsi="Calibri"/>
          <w:sz w:val="21"/>
          <w:szCs w:val="21"/>
        </w:rPr>
        <w:t xml:space="preserve">, e cada produto pertence a uma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CATEGORIA</w:t>
      </w:r>
      <w:r>
        <w:rPr>
          <w:rFonts w:ascii="Calibri" w:cs="Calibri" w:eastAsia="Calibri" w:hAnsi="Calibri"/>
          <w:sz w:val="21"/>
          <w:szCs w:val="21"/>
        </w:rPr>
        <w:t xml:space="preserve">. É o catálogo.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Bloco 2 — a venda.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CLIENTE</w:t>
      </w:r>
      <w:r>
        <w:rPr>
          <w:rFonts w:ascii="Calibri" w:cs="Calibri" w:eastAsia="Calibri" w:hAnsi="Calibri"/>
          <w:sz w:val="21"/>
          <w:szCs w:val="21"/>
        </w:rPr>
        <w:t xml:space="preserve"> faz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PEDIDO</w:t>
      </w:r>
      <w:r>
        <w:rPr>
          <w:rFonts w:ascii="Calibri" w:cs="Calibri" w:eastAsia="Calibri" w:hAnsi="Calibri"/>
          <w:sz w:val="21"/>
          <w:szCs w:val="21"/>
        </w:rPr>
        <w:t xml:space="preserve">, e o pedido é composto de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ITEM DO PEDIDO</w:t>
      </w:r>
      <w:r>
        <w:rPr>
          <w:rFonts w:ascii="Calibri" w:cs="Calibri" w:eastAsia="Calibri" w:hAnsi="Calibri"/>
          <w:sz w:val="21"/>
          <w:szCs w:val="21"/>
        </w:rPr>
        <w:t xml:space="preserve">, um por produto vendido. É a transação.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Bloco 3 — quem vende e quem entrega.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FUNCIONÁRIO</w:t>
      </w:r>
      <w:r>
        <w:rPr>
          <w:rFonts w:ascii="Calibri" w:cs="Calibri" w:eastAsia="Calibri" w:hAnsi="Calibri"/>
          <w:sz w:val="21"/>
          <w:szCs w:val="21"/>
        </w:rPr>
        <w:t xml:space="preserve"> registra o pedido,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TRANSPORTADORA</w:t>
      </w:r>
      <w:r>
        <w:rPr>
          <w:rFonts w:ascii="Calibri" w:cs="Calibri" w:eastAsia="Calibri" w:hAnsi="Calibri"/>
          <w:sz w:val="21"/>
          <w:szCs w:val="21"/>
        </w:rPr>
        <w:t xml:space="preserve"> entrega. Funcionários atuam em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TERRITÓRIO</w:t>
      </w:r>
      <w:r>
        <w:rPr>
          <w:rFonts w:ascii="Calibri" w:cs="Calibri" w:eastAsia="Calibri" w:hAnsi="Calibri"/>
          <w:sz w:val="21"/>
          <w:szCs w:val="21"/>
        </w:rPr>
        <w:t xml:space="preserve"> (pela entidade associativa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ATUAÇÃO</w:t>
      </w:r>
      <w:r>
        <w:rPr>
          <w:rFonts w:ascii="Calibri" w:cs="Calibri" w:eastAsia="Calibri" w:hAnsi="Calibri"/>
          <w:sz w:val="21"/>
          <w:szCs w:val="21"/>
        </w:rPr>
        <w:t xml:space="preserve">), e territórios se agrupam em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REGIÃO</w:t>
      </w:r>
      <w:r>
        <w:rPr>
          <w:rFonts w:ascii="Calibri" w:cs="Calibri" w:eastAsia="Calibri" w:hAnsi="Calibri"/>
          <w:sz w:val="21"/>
          <w:szCs w:val="21"/>
        </w:rPr>
        <w:t xml:space="preserve">. É a operação.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modelo tem entidades, relacionamentos, cardinalidades e os atributos que identificam ou descrevem cada entidade — e nada além disso. O que ele deliberadamente não mostra está na §5.</w:t>
      </w:r>
    </w:p>
    <w:p>
      <w:pPr>
        <w:pBdr>
          <w:bottom w:val="single" w:color="D5DBE0" w:sz="6"/>
        </w:pBdr>
        <w:spacing w:after="160" w:before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3. Justificativa de cada cardinalidade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São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10 relacionamentos</w:t>
      </w:r>
      <w:r>
        <w:rPr>
          <w:rFonts w:ascii="Calibri" w:cs="Calibri" w:eastAsia="Calibri" w:hAnsi="Calibri"/>
          <w:sz w:val="21"/>
          <w:szCs w:val="21"/>
        </w:rPr>
        <w:t xml:space="preserve">, e a tabela abaixo tem 10 linhas. No desenho eles aparecem como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11 linhas</w:t>
      </w:r>
      <w:r>
        <w:rPr>
          <w:rFonts w:ascii="Calibri" w:cs="Calibri" w:eastAsia="Calibri" w:hAnsi="Calibri"/>
          <w:sz w:val="21"/>
          <w:szCs w:val="21"/>
        </w:rPr>
        <w:t xml:space="preserve">, porque o N:N entre FUNCIONÁRIO e TERRITÓRIO passa pela entidade associativa ATUAÇÃO e por isso é traçado em duas pernas. No modelo relacional viram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11 chaves estrangeiras</w:t>
      </w:r>
      <w:r>
        <w:rPr>
          <w:rFonts w:ascii="Calibri" w:cs="Calibri" w:eastAsia="Calibri" w:hAnsi="Calibri"/>
          <w:sz w:val="21"/>
          <w:szCs w:val="21"/>
        </w:rPr>
        <w:t xml:space="preserve">, pelo mesmo motivo.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notação é pé-de-galinha.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(1,1)</w:t>
      </w:r>
      <w:r>
        <w:rPr>
          <w:rFonts w:ascii="Calibri" w:cs="Calibri" w:eastAsia="Calibri" w:hAnsi="Calibri"/>
          <w:sz w:val="21"/>
          <w:szCs w:val="21"/>
        </w:rPr>
        <w:t xml:space="preserve"> é "exatamente um",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(0,1)</w:t>
      </w:r>
      <w:r>
        <w:rPr>
          <w:rFonts w:ascii="Calibri" w:cs="Calibri" w:eastAsia="Calibri" w:hAnsi="Calibri"/>
          <w:sz w:val="21"/>
          <w:szCs w:val="21"/>
        </w:rPr>
        <w:t xml:space="preserve"> "zero ou um",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(1,N)</w:t>
      </w:r>
      <w:r>
        <w:rPr>
          <w:rFonts w:ascii="Calibri" w:cs="Calibri" w:eastAsia="Calibri" w:hAnsi="Calibri"/>
          <w:sz w:val="21"/>
          <w:szCs w:val="21"/>
        </w:rPr>
        <w:t xml:space="preserve"> "um ou muitos",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(0,N)</w:t>
      </w:r>
      <w:r>
        <w:rPr>
          <w:rFonts w:ascii="Calibri" w:cs="Calibri" w:eastAsia="Calibri" w:hAnsi="Calibri"/>
          <w:sz w:val="21"/>
          <w:szCs w:val="21"/>
        </w:rPr>
        <w:t xml:space="preserve"> "zero ou muitos".</w:t>
      </w:r>
    </w:p>
    <w:tbl>
      <w:tblPr>
        <w:tblW w:type="dxa" w:w="9026"/>
        <w:tblBorders>
          <w:top w:val="single" w:color="C6D0D7" w:sz="2"/>
          <w:left w:val="single" w:color="C6D0D7" w:sz="2"/>
          <w:bottom w:val="single" w:color="C6D0D7" w:sz="2"/>
          <w:right w:val="single" w:color="C6D0D7" w:sz="2"/>
          <w:insideH w:val="single" w:color="C6D0D7" w:sz="2"/>
          <w:insideV w:val="single" w:color="C6D0D7" w:sz="2"/>
        </w:tblBorders>
      </w:tblPr>
      <w:tblGrid>
        <w:gridCol w:w="2000"/>
        <w:gridCol w:w="872"/>
        <w:gridCol w:w="3077"/>
        <w:gridCol w:w="3077"/>
      </w:tblGrid>
      <w:tr>
        <w:trPr>
          <w:cantSplit/>
          <w:tblHeader/>
        </w:trPr>
        <w:tc>
          <w:tcPr>
            <w:tcW w:type="dxa" w:w="2000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Relacionamento</w:t>
            </w:r>
          </w:p>
        </w:tc>
        <w:tc>
          <w:tcPr>
            <w:tcW w:type="dxa" w:w="872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Cardinalidade</w:t>
            </w:r>
          </w:p>
        </w:tc>
        <w:tc>
          <w:tcPr>
            <w:tcW w:type="dxa" w:w="3077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Regra de negócio que a justifica</w:t>
            </w:r>
          </w:p>
        </w:tc>
        <w:tc>
          <w:tcPr>
            <w:tcW w:type="dxa" w:w="3077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Evidência medida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CLIENTE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PEDIDO</w:t>
            </w:r>
          </w:p>
        </w:tc>
        <w:tc>
          <w:tcPr>
            <w:tcW w:type="dxa" w:w="872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(1,1) — (0,N)</w:t>
            </w:r>
          </w:p>
        </w:tc>
        <w:tc>
          <w:tcPr>
            <w:tcW w:type="dxa" w:w="3077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Todo pedido é de alguém; um cliente cadastrado pode ainda não ter comprado</w:t>
            </w:r>
          </w:p>
        </w:tc>
        <w:tc>
          <w:tcPr>
            <w:tcW w:type="dxa" w:w="3077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830 pedidos, nenhum sem cliente ·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89 dos 91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clientes têm pedido: 2 nunca compraram</w:t>
            </w:r>
          </w:p>
        </w:tc>
      </w:tr>
      <w:tr>
        <w:trPr>
          <w:cantSplit/>
        </w:trPr>
        <w:tc>
          <w:tcPr>
            <w:tcW w:type="dxa" w:w="2000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FUNCIONÁRIO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registra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PEDIDO</w:t>
            </w:r>
          </w:p>
        </w:tc>
        <w:tc>
          <w:tcPr>
            <w:tcW w:type="dxa" w:w="872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(1,1) — (0,N)</w:t>
            </w:r>
          </w:p>
        </w:tc>
        <w:tc>
          <w:tcPr>
            <w:tcW w:type="dxa" w:w="3077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Toda venda tem um responsável; um recém-contratado ainda não vendeu</w:t>
            </w:r>
          </w:p>
        </w:tc>
        <w:tc>
          <w:tcPr>
            <w:tcW w:type="dxa" w:w="3077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9 de 9 funcionários com pedido · média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92,2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pedidos por funcionário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TRANSPORTADORA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entrega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PEDIDO</w:t>
            </w:r>
          </w:p>
        </w:tc>
        <w:tc>
          <w:tcPr>
            <w:tcW w:type="dxa" w:w="872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(1,1) — (0,N)</w:t>
            </w:r>
          </w:p>
        </w:tc>
        <w:tc>
          <w:tcPr>
            <w:tcW w:type="dxa" w:w="3077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 pedido sai por uma transportadora; nem toda transportadora cadastrada é usada</w:t>
            </w:r>
          </w:p>
        </w:tc>
        <w:tc>
          <w:tcPr>
            <w:tcW w:type="dxa" w:w="3077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apenas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 das 6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transportadoras aparecem (50%)</w:t>
            </w:r>
          </w:p>
        </w:tc>
      </w:tr>
      <w:tr>
        <w:trPr>
          <w:cantSplit/>
        </w:trPr>
        <w:tc>
          <w:tcPr>
            <w:tcW w:type="dxa" w:w="2000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PEDIDO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contém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ITEM DO PEDIDO</w:t>
            </w:r>
          </w:p>
        </w:tc>
        <w:tc>
          <w:tcPr>
            <w:tcW w:type="dxa" w:w="872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(1,1) — (1,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</w:t>
            </w:r>
          </w:p>
        </w:tc>
        <w:tc>
          <w:tcPr>
            <w:tcW w:type="dxa" w:w="3077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Pedido sem nenhum item não é uma venda — é um formulário em branco</w:t>
            </w:r>
          </w:p>
        </w:tc>
        <w:tc>
          <w:tcPr>
            <w:tcW w:type="dxa" w:w="3077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2155 itens em 830 pedidos, média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2,6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· os 830 pedidos têm item, nenhum vazio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PRODUTO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 vendido em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ITEM DO PEDIDO</w:t>
            </w:r>
          </w:p>
        </w:tc>
        <w:tc>
          <w:tcPr>
            <w:tcW w:type="dxa" w:w="872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(1,1) — (0,N)</w:t>
            </w:r>
          </w:p>
        </w:tc>
        <w:tc>
          <w:tcPr>
            <w:tcW w:type="dxa" w:w="3077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Um produto do catálogo pode nunca ter sido vendido</w:t>
            </w:r>
          </w:p>
        </w:tc>
        <w:tc>
          <w:tcPr>
            <w:tcW w:type="dxa" w:w="3077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77 de 77 produtos vendidos, média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28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itens por produto</w:t>
            </w:r>
          </w:p>
        </w:tc>
      </w:tr>
      <w:tr>
        <w:trPr>
          <w:cantSplit/>
        </w:trPr>
        <w:tc>
          <w:tcPr>
            <w:tcW w:type="dxa" w:w="2000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CATEGORIA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classifica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PRODUTO</w:t>
            </w:r>
          </w:p>
        </w:tc>
        <w:tc>
          <w:tcPr>
            <w:tcW w:type="dxa" w:w="872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(1,1) — (0,N)</w:t>
            </w:r>
          </w:p>
        </w:tc>
        <w:tc>
          <w:tcPr>
            <w:tcW w:type="dxa" w:w="3077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Todo produto tem categoria; categoria nova pode estar vazia</w:t>
            </w:r>
          </w:p>
        </w:tc>
        <w:tc>
          <w:tcPr>
            <w:tcW w:type="dxa" w:w="3077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8 categorias, média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9,6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produtos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FORNECEDOR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fornece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PRODUTO</w:t>
            </w:r>
          </w:p>
        </w:tc>
        <w:tc>
          <w:tcPr>
            <w:tcW w:type="dxa" w:w="872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(1,1) — (0,N)</w:t>
            </w:r>
          </w:p>
        </w:tc>
        <w:tc>
          <w:tcPr>
            <w:tcW w:type="dxa" w:w="3077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Todo produto tem origem; fornecedor pode estar sem produto ativo</w:t>
            </w:r>
          </w:p>
        </w:tc>
        <w:tc>
          <w:tcPr>
            <w:tcW w:type="dxa" w:w="3077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29 fornecedores, média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2,7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produtos</w:t>
            </w:r>
          </w:p>
        </w:tc>
      </w:tr>
      <w:tr>
        <w:trPr>
          <w:cantSplit/>
        </w:trPr>
        <w:tc>
          <w:tcPr>
            <w:tcW w:type="dxa" w:w="2000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REGIÃO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agrupa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TERRITÓRIO</w:t>
            </w:r>
          </w:p>
        </w:tc>
        <w:tc>
          <w:tcPr>
            <w:tcW w:type="dxa" w:w="872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(1,1) — (1,N)</w:t>
            </w:r>
          </w:p>
        </w:tc>
        <w:tc>
          <w:tcPr>
            <w:tcW w:type="dxa" w:w="3077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Região comercial sem nenhum território não existe como região</w:t>
            </w:r>
          </w:p>
        </w:tc>
        <w:tc>
          <w:tcPr>
            <w:tcW w:type="dxa" w:w="3077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 regiões, 53 territórios, média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13,2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todas com território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FUNCIONÁRIO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atua em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TERRITÓRIO</w:t>
            </w:r>
          </w:p>
        </w:tc>
        <w:tc>
          <w:tcPr>
            <w:tcW w:type="dxa" w:w="872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(0,N) — (0,N)</w:t>
            </w:r>
          </w:p>
        </w:tc>
        <w:tc>
          <w:tcPr>
            <w:tcW w:type="dxa" w:w="3077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Um funcionário cobre vários territórios; um território pode ter mais de um responsável</w:t>
            </w:r>
          </w:p>
        </w:tc>
        <w:tc>
          <w:tcPr>
            <w:tcW w:type="dxa" w:w="3077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49 vínculos · 9 funcionários, média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5,4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territórios cada ·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 dos 53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territórios sem ninguém</w:t>
            </w:r>
          </w:p>
        </w:tc>
      </w:tr>
      <w:tr>
        <w:trPr>
          <w:cantSplit/>
        </w:trPr>
        <w:tc>
          <w:tcPr>
            <w:tcW w:type="dxa" w:w="2000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FUNCIONÁRIO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chefia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FUNCIONÁRIO</w:t>
            </w:r>
          </w:p>
        </w:tc>
        <w:tc>
          <w:tcPr>
            <w:tcW w:type="dxa" w:w="872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(0,1) — (0,N)</w:t>
            </w:r>
          </w:p>
        </w:tc>
        <w:tc>
          <w:tcPr>
            <w:tcW w:type="dxa" w:w="3077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Cada um responde a no máximo um superior; o topo não responde a ninguém</w:t>
            </w:r>
          </w:p>
        </w:tc>
        <w:tc>
          <w:tcPr>
            <w:tcW w:type="dxa" w:w="3077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9 funcionários,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 sem chefe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 topo) 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chefes distintos</w:t>
            </w:r>
          </w:p>
        </w:tc>
      </w:tr>
    </w:tbl>
    <w:p>
      <w:pPr>
        <w:spacing w:after="160"/>
      </w:pP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padrão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(1,1) — (0,N)</w:t>
      </w:r>
      <w:r>
        <w:rPr>
          <w:rFonts w:ascii="Calibri" w:cs="Calibri" w:eastAsia="Calibri" w:hAnsi="Calibri"/>
          <w:sz w:val="21"/>
          <w:szCs w:val="21"/>
        </w:rPr>
        <w:t xml:space="preserve"> domina a tabela, e a leitura é sempre a mesma: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 lado filho é obrigatório, o lado pai é opcional.</w:t>
      </w:r>
      <w:r>
        <w:rPr>
          <w:rFonts w:ascii="Calibri" w:cs="Calibri" w:eastAsia="Calibri" w:hAnsi="Calibri"/>
          <w:sz w:val="21"/>
          <w:szCs w:val="21"/>
        </w:rPr>
        <w:t xml:space="preserve"> Um pedido tem que ter cliente; um cliente não tem que ter pedido.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Um detalhe que a banca pode cobrar: cinco dessas colunas de junção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orders.customer_id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orders.employee_id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orders.ship_via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products.supplier_id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products.category_id</w:t>
      </w:r>
      <w:r>
        <w:rPr>
          <w:rFonts w:ascii="Calibri" w:cs="Calibri" w:eastAsia="Calibri" w:hAnsi="Calibri"/>
          <w:sz w:val="21"/>
          <w:szCs w:val="21"/>
        </w:rPr>
        <w:t xml:space="preserve">) são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nuláveis no dump original</w:t>
      </w:r>
      <w:r>
        <w:rPr>
          <w:rFonts w:ascii="Calibri" w:cs="Calibri" w:eastAsia="Calibri" w:hAnsi="Calibri"/>
          <w:sz w:val="21"/>
          <w:szCs w:val="21"/>
        </w:rPr>
        <w:t xml:space="preserve">, embora não tenham nenhum nulo nos dados. O modelo conceitual as trata como obrigatórias porque a regra de negócio é obrigatória — o dump é permissivo, o negócio não é. É exatamente esse aperto que o schema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nw</w:t>
      </w:r>
      <w:r>
        <w:rPr>
          <w:rFonts w:ascii="Calibri" w:cs="Calibri" w:eastAsia="Calibri" w:hAnsi="Calibri"/>
          <w:sz w:val="21"/>
          <w:szCs w:val="21"/>
        </w:rPr>
        <w:t xml:space="preserve"> vai transformar em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NOT NULL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bottom w:val="single" w:color="D5DBE0" w:sz="6"/>
        </w:pBdr>
        <w:spacing w:after="160" w:before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4. As três decisões do modelo, e o que foi descartado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526B"/>
          <w:sz w:val="22"/>
          <w:szCs w:val="22"/>
        </w:rPr>
        <w:t xml:space="preserve">4.1 ITEM DO PEDIDO é entidade, não atributo de PEDIDO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Descartado:</w:t>
      </w:r>
      <w:r>
        <w:rPr>
          <w:rFonts w:ascii="Calibri" w:cs="Calibri" w:eastAsia="Calibri" w:hAnsi="Calibri"/>
          <w:sz w:val="21"/>
          <w:szCs w:val="21"/>
        </w:rPr>
        <w:t xml:space="preserve"> guardar os produtos vendidos dentro do próprio pedido, em campos repetidos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produto_1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produto_2</w:t>
      </w:r>
      <w:r>
        <w:rPr>
          <w:rFonts w:ascii="Calibri" w:cs="Calibri" w:eastAsia="Calibri" w:hAnsi="Calibri"/>
          <w:sz w:val="21"/>
          <w:szCs w:val="21"/>
        </w:rPr>
        <w:t xml:space="preserve">, …) ou numa lista.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Por quê:</w:t>
      </w:r>
      <w:r>
        <w:rPr>
          <w:rFonts w:ascii="Calibri" w:cs="Calibri" w:eastAsia="Calibri" w:hAnsi="Calibri"/>
          <w:sz w:val="21"/>
          <w:szCs w:val="21"/>
        </w:rPr>
        <w:t xml:space="preserve"> um pedido tem número variável de produtos — na base, de 1 a dezenas. Campo repetido obriga a fixar um teto arbitrário e viola a 1FN. Separar em entidade própria é o que permite perguntar "quanto vendemos deste produto" sem varrer coluna por coluna.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identificação de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ITEM DO PEDIDO</w:t>
      </w:r>
      <w:r>
        <w:rPr>
          <w:rFonts w:ascii="Calibri" w:cs="Calibri" w:eastAsia="Calibri" w:hAnsi="Calibri"/>
          <w:sz w:val="21"/>
          <w:szCs w:val="21"/>
        </w:rPr>
        <w:t xml:space="preserve"> é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composta</w:t>
      </w:r>
      <w:r>
        <w:rPr>
          <w:rFonts w:ascii="Calibri" w:cs="Calibri" w:eastAsia="Calibri" w:hAnsi="Calibri"/>
          <w:sz w:val="21"/>
          <w:szCs w:val="21"/>
        </w:rPr>
        <w:t xml:space="preserve">: o par (pedido, produto). Não existe item fora de um pedido, e o mesmo produto não aparece duas vezes no mesmo pedido — a chave composta impõe as duas regras de uma vez.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526B"/>
          <w:sz w:val="22"/>
          <w:szCs w:val="22"/>
        </w:rPr>
        <w:t xml:space="preserve">4.2 ATUAÇÃO é N:N na estrutura, mesmo os dados dizendo 1:N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Os dados medidos: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49 vínculos para 49 territórios distintos</w:t>
      </w:r>
      <w:r>
        <w:rPr>
          <w:rFonts w:ascii="Calibri" w:cs="Calibri" w:eastAsia="Calibri" w:hAnsi="Calibri"/>
          <w:sz w:val="21"/>
          <w:szCs w:val="21"/>
        </w:rPr>
        <w:t xml:space="preserve">, nenhum território com mais de um responsável. Na prática, hoje, o relacionamento é 1:N.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Descartado:</w:t>
      </w:r>
      <w:r>
        <w:rPr>
          <w:rFonts w:ascii="Calibri" w:cs="Calibri" w:eastAsia="Calibri" w:hAnsi="Calibri"/>
          <w:sz w:val="21"/>
          <w:szCs w:val="21"/>
        </w:rPr>
        <w:t xml:space="preserve"> simplificar para 1:N, colocando o responsável dentro de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TERRITÓRIO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Por quê:</w:t>
      </w:r>
      <w:r>
        <w:rPr>
          <w:rFonts w:ascii="Calibri" w:cs="Calibri" w:eastAsia="Calibri" w:hAnsi="Calibri"/>
          <w:sz w:val="21"/>
          <w:szCs w:val="21"/>
        </w:rPr>
        <w:t xml:space="preserve"> a assimetria de custo. Suportar o N:N custa uma entidade associativa. Não suportar custa uma migração de schema no dia em que dois vendedores dividirem uma praça — o que é uma decisão comercial trivial, não uma mudança de negócio. Modelar para o caso mais geral, quando o custo é uma tabela, é a escolha defensável.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Isto é material de banca: a pergunta "por que N:N se os dados são 1:N?" tem resposta pronta, com o número na mão.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526B"/>
          <w:sz w:val="22"/>
          <w:szCs w:val="22"/>
        </w:rPr>
        <w:t xml:space="preserve">4.3 Três tabelas ficaram de fora</w:t>
      </w:r>
    </w:p>
    <w:p>
      <w:pPr>
        <w:spacing w:after="140" w:before="60" w:line="276"/>
        <w:jc w:val="both"/>
      </w:pPr>
      <w:r>
        <w:rPr>
          <w:rFonts w:ascii="Consolas" w:cs="Consolas" w:eastAsia="Consolas" w:hAnsi="Consolas"/>
          <w:color w:val="9B2C2C"/>
          <w:sz w:val="19"/>
          <w:szCs w:val="19"/>
        </w:rPr>
        <w:t xml:space="preserve">customer_demographics</w:t>
      </w:r>
      <w:r>
        <w:rPr>
          <w:rFonts w:ascii="Calibri" w:cs="Calibri" w:eastAsia="Calibri" w:hAnsi="Calibri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customer_customer_demo</w:t>
      </w:r>
      <w:r>
        <w:rPr>
          <w:rFonts w:ascii="Calibri" w:cs="Calibri" w:eastAsia="Calibri" w:hAnsi="Calibri"/>
          <w:sz w:val="21"/>
          <w:szCs w:val="21"/>
        </w:rPr>
        <w:t xml:space="preserve"> existem na base original e estão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vazias — 0 linhas as duas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Descartado:</w:t>
      </w:r>
      <w:r>
        <w:rPr>
          <w:rFonts w:ascii="Calibri" w:cs="Calibri" w:eastAsia="Calibri" w:hAnsi="Calibri"/>
          <w:sz w:val="21"/>
          <w:szCs w:val="21"/>
        </w:rPr>
        <w:t xml:space="preserve"> incluí-las no modelo "porque estão no dump".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Por quê:</w:t>
      </w:r>
      <w:r>
        <w:rPr>
          <w:rFonts w:ascii="Calibri" w:cs="Calibri" w:eastAsia="Calibri" w:hAnsi="Calibri"/>
          <w:sz w:val="21"/>
          <w:szCs w:val="21"/>
        </w:rPr>
        <w:t xml:space="preserve"> entidade sem nenhuma instância não descreve o domínio, descreve uma intenção que nunca virou dado. Modelo conceitual é retrato do negócio que existe.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terceira é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us_states</w:t>
      </w:r>
      <w:r>
        <w:rPr>
          <w:rFonts w:ascii="Calibri" w:cs="Calibri" w:eastAsia="Calibri" w:hAnsi="Calibri"/>
          <w:sz w:val="21"/>
          <w:szCs w:val="21"/>
        </w:rPr>
        <w:t xml:space="preserve">, e o motivo é outro: ela tem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51 linhas</w:t>
      </w:r>
      <w:r>
        <w:rPr>
          <w:rFonts w:ascii="Calibri" w:cs="Calibri" w:eastAsia="Calibri" w:hAnsi="Calibri"/>
          <w:sz w:val="21"/>
          <w:szCs w:val="21"/>
        </w:rPr>
        <w:t xml:space="preserve">, mas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nenhuma chave estrangeira aponta para ela</w:t>
      </w:r>
      <w:r>
        <w:rPr>
          <w:rFonts w:ascii="Calibri" w:cs="Calibri" w:eastAsia="Calibri" w:hAnsi="Calibri"/>
          <w:sz w:val="21"/>
          <w:szCs w:val="21"/>
        </w:rPr>
        <w:t xml:space="preserve"> — as colunas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region</w:t>
      </w:r>
      <w:r>
        <w:rPr>
          <w:rFonts w:ascii="Calibri" w:cs="Calibri" w:eastAsia="Calibri" w:hAnsi="Calibri"/>
          <w:sz w:val="21"/>
          <w:szCs w:val="21"/>
        </w:rPr>
        <w:t xml:space="preserve"> de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customers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employees</w:t>
      </w:r>
      <w:r>
        <w:rPr>
          <w:rFonts w:ascii="Calibri" w:cs="Calibri" w:eastAsia="Calibri" w:hAnsi="Calibri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suppliers</w:t>
      </w:r>
      <w:r>
        <w:rPr>
          <w:rFonts w:ascii="Calibri" w:cs="Calibri" w:eastAsia="Calibri" w:hAnsi="Calibri"/>
          <w:sz w:val="21"/>
          <w:szCs w:val="21"/>
        </w:rPr>
        <w:t xml:space="preserve"> são texto livre, não referência. É uma lista de apoio geográfico que veio junto no dump, não uma entidade do negócio de distribuição.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As três exclusões ficam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declaradas</w:t>
      </w:r>
      <w:r>
        <w:rPr>
          <w:rFonts w:ascii="Calibri" w:cs="Calibri" w:eastAsia="Calibri" w:hAnsi="Calibri"/>
          <w:sz w:val="21"/>
          <w:szCs w:val="21"/>
        </w:rPr>
        <w:t xml:space="preserve"> no próprio diagrama, numa nota — o avaliador vê que foi decisão, não descuido.</w:t>
      </w:r>
    </w:p>
    <w:p>
      <w:pPr>
        <w:pBdr>
          <w:bottom w:val="single" w:color="D5DBE0" w:sz="6"/>
        </w:pBdr>
        <w:spacing w:after="160" w:before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5. O que este modelo deliberadamente não mostra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Tipo de dado, tamanho de campo, índice e constraint. Tudo isso é modelo lógico e físico, e entra em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docs/06</w:t>
      </w:r>
      <w:r>
        <w:rPr>
          <w:rFonts w:ascii="Calibri" w:cs="Calibri" w:eastAsia="Calibri" w:hAnsi="Calibri"/>
          <w:sz w:val="21"/>
          <w:szCs w:val="21"/>
        </w:rPr>
        <w:t xml:space="preserve"> junto com o schema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nw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separação não é formalismo: o modelo conceitual é o documento que se discute com quem entende do negócio e não entende de banco. No momento em que aparece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VARCHAR(40)</w:t>
      </w:r>
      <w:r>
        <w:rPr>
          <w:rFonts w:ascii="Calibri" w:cs="Calibri" w:eastAsia="Calibri" w:hAnsi="Calibri"/>
          <w:sz w:val="21"/>
          <w:szCs w:val="21"/>
        </w:rPr>
        <w:t xml:space="preserve"> no diagrama, essa conversa acaba.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Duas coisas no diagrama parecem exceção e não são.</w:t>
      </w:r>
      <w:r>
        <w:rPr>
          <w:rFonts w:ascii="Calibri" w:cs="Calibri" w:eastAsia="Calibri" w:hAnsi="Calibri"/>
          <w:sz w:val="21"/>
          <w:szCs w:val="21"/>
        </w:rPr>
        <w:t xml:space="preserve"> Os identificadores aparecem — 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PK</w:t>
      </w:r>
      <w:r>
        <w:rPr>
          <w:rFonts w:ascii="Calibri" w:cs="Calibri" w:eastAsia="Calibri" w:hAnsi="Calibri"/>
          <w:sz w:val="21"/>
          <w:szCs w:val="21"/>
        </w:rPr>
        <w:t xml:space="preserve"> nas caixas — porque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identificar é atributo conceitual</w:t>
      </w:r>
      <w:r>
        <w:rPr>
          <w:rFonts w:ascii="Calibri" w:cs="Calibri" w:eastAsia="Calibri" w:hAnsi="Calibri"/>
          <w:sz w:val="21"/>
          <w:szCs w:val="21"/>
        </w:rPr>
        <w:t xml:space="preserve">: dizer que ITEM DO PEDIDO se identifica pelo par (pedido, produto) é uma regra de negócio, o mesmo produto não entra duas vezes no mesmo pedido. E ATUAÇÃO aparece como caixa porque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entidade associativa é conceito de ER</w:t>
      </w:r>
      <w:r>
        <w:rPr>
          <w:rFonts w:ascii="Calibri" w:cs="Calibri" w:eastAsia="Calibri" w:hAnsi="Calibri"/>
          <w:sz w:val="21"/>
          <w:szCs w:val="21"/>
        </w:rPr>
        <w:t xml:space="preserve">, não artefato físico: é assim que a notação representa um N:N. A chave estrangeira, que é o mecanismo que implementa as duas coisas, essa sim só existe no modelo lógico.</w:t>
      </w:r>
    </w:p>
    <w:p>
      <w:pPr>
        <w:pBdr>
          <w:bottom w:val="single" w:color="D5DBE0" w:sz="6"/>
        </w:pBdr>
        <w:spacing w:after="160" w:before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6. Próximo passo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modelo fecha a fase 2 do CRISP-DM junto com a análise exploratória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docs/04</w:t>
      </w:r>
      <w:r>
        <w:rPr>
          <w:rFonts w:ascii="Calibri" w:cs="Calibri" w:eastAsia="Calibri" w:hAnsi="Calibri"/>
          <w:sz w:val="21"/>
          <w:szCs w:val="21"/>
        </w:rPr>
        <w:t xml:space="preserve">). Na Entrega 02 ele avança para 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modelo lógico e físico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docs/06</w:t>
      </w:r>
      <w:r>
        <w:rPr>
          <w:rFonts w:ascii="Calibri" w:cs="Calibri" w:eastAsia="Calibri" w:hAnsi="Calibri"/>
          <w:sz w:val="21"/>
          <w:szCs w:val="21"/>
        </w:rPr>
        <w:t xml:space="preserve">), onde cada cardinalidade desta tabela vira uma chave estrangeira e cada regra de negócio citada aqui vira uma constraint verificável — e para 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modelo de documentos</w:t>
      </w:r>
      <w:r>
        <w:rPr>
          <w:rFonts w:ascii="Calibri" w:cs="Calibri" w:eastAsia="Calibri" w:hAnsi="Calibri"/>
          <w:sz w:val="21"/>
          <w:szCs w:val="21"/>
        </w:rPr>
        <w:t xml:space="preserve"> do MongoDB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docs/05</w:t>
      </w:r>
      <w:r>
        <w:rPr>
          <w:rFonts w:ascii="Calibri" w:cs="Calibri" w:eastAsia="Calibri" w:hAnsi="Calibri"/>
          <w:sz w:val="21"/>
          <w:szCs w:val="21"/>
        </w:rPr>
        <w:t xml:space="preserve">), onde as mesmas entidades são reagrupadas por outro critério.</w:t>
      </w:r>
    </w:p>
    <w:p>
      <w:pPr>
        <w:pStyle w:val="Heading1"/>
        <w:pageBreakBefore/>
        <w:spacing w:after="200" w:before="0"/>
      </w:pPr>
      <w:r>
        <w:rPr>
          <w:rFonts w:ascii="Calibri" w:cs="Calibri" w:eastAsia="Calibri" w:hAnsi="Calibri"/>
          <w:b/>
          <w:bCs/>
          <w:color w:val="1A3D5C"/>
          <w:sz w:val="32"/>
          <w:szCs w:val="32"/>
        </w:rPr>
        <w:t xml:space="preserve">04 — Análise Exploratória e Qualidade dos Dados</w:t>
      </w:r>
    </w:p>
    <w:p>
      <w:pPr>
        <w:pBdr>
          <w:left w:val="single" w:color="8FA6B5" w:sz="14"/>
        </w:pBdr>
        <w:spacing w:after="20" w:before="120"/>
        <w:ind w:left="340"/>
      </w:pPr>
      <w:r>
        <w:rPr>
          <w:rFonts w:ascii="Calibri" w:cs="Calibri" w:eastAsia="Calibri" w:hAnsi="Calibri"/>
          <w:b/>
          <w:bCs/>
          <w:i/>
          <w:iCs/>
          <w:color w:val="3B4A54"/>
          <w:sz w:val="21"/>
          <w:szCs w:val="21"/>
        </w:rPr>
        <w:t xml:space="preserve">Entrega 01</w:t>
      </w: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 · Fase 2 do CRISP-DM</w:t>
      </w:r>
    </w:p>
    <w:p>
      <w:pPr>
        <w:pBdr>
          <w:left w:val="single" w:color="8FA6B5" w:sz="14"/>
        </w:pBdr>
        <w:spacing w:after="20" w:before="0"/>
        <w:ind w:left="340"/>
      </w:pP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Autor: Giovanne Espíndola · Data: 05/09/2026</w:t>
      </w:r>
    </w:p>
    <w:p>
      <w:pPr>
        <w:pBdr>
          <w:left w:val="single" w:color="8FA6B5" w:sz="14"/>
        </w:pBdr>
        <w:spacing w:after="20" w:before="0"/>
        <w:ind w:left="340"/>
      </w:pP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Todo número deste documento foi </w:t>
      </w:r>
      <w:r>
        <w:rPr>
          <w:rFonts w:ascii="Calibri" w:cs="Calibri" w:eastAsia="Calibri" w:hAnsi="Calibri"/>
          <w:b/>
          <w:bCs/>
          <w:i/>
          <w:iCs/>
          <w:color w:val="3B4A54"/>
          <w:sz w:val="21"/>
          <w:szCs w:val="21"/>
        </w:rPr>
        <w:t xml:space="preserve">executado</w:t>
      </w: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 contra o banco. As saídas brutas</w:t>
      </w:r>
    </w:p>
    <w:p>
      <w:pPr>
        <w:pBdr>
          <w:left w:val="single" w:color="8FA6B5" w:sz="14"/>
        </w:pBdr>
        <w:spacing w:after="20" w:before="0"/>
        <w:ind w:left="340"/>
      </w:pP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estão versionadas em </w:t>
      </w:r>
      <w:r>
        <w:rPr>
          <w:rFonts w:ascii="Consolas" w:cs="Consolas" w:eastAsia="Consolas" w:hAnsi="Consolas"/>
          <w:i/>
          <w:iCs/>
          <w:color w:val="9B2C2C"/>
          <w:sz w:val="19"/>
          <w:szCs w:val="19"/>
        </w:rPr>
        <w:t xml:space="preserve">apresentacao/evidencias/01-perfil-*.txt</w:t>
      </w: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, e os scripts</w:t>
      </w:r>
    </w:p>
    <w:p>
      <w:pPr>
        <w:pBdr>
          <w:left w:val="single" w:color="8FA6B5" w:sz="14"/>
        </w:pBdr>
        <w:spacing w:after="20" w:before="0"/>
        <w:ind w:left="340"/>
      </w:pP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que as geraram estão em </w:t>
      </w:r>
      <w:r>
        <w:rPr>
          <w:rFonts w:ascii="Consolas" w:cs="Consolas" w:eastAsia="Consolas" w:hAnsi="Consolas"/>
          <w:i/>
          <w:iCs/>
          <w:color w:val="9B2C2C"/>
          <w:sz w:val="19"/>
          <w:szCs w:val="19"/>
        </w:rPr>
        <w:t xml:space="preserve">sql/01_exploracao.sql</w:t>
      </w: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 e no notebook</w:t>
      </w:r>
    </w:p>
    <w:p>
      <w:pPr>
        <w:pBdr>
          <w:left w:val="single" w:color="8FA6B5" w:sz="14"/>
        </w:pBdr>
        <w:spacing w:after="200" w:before="0"/>
        <w:ind w:left="340"/>
      </w:pPr>
      <w:r>
        <w:rPr>
          <w:rFonts w:ascii="Consolas" w:cs="Consolas" w:eastAsia="Consolas" w:hAnsi="Consolas"/>
          <w:i/>
          <w:iCs/>
          <w:color w:val="9B2C2C"/>
          <w:sz w:val="19"/>
          <w:szCs w:val="19"/>
        </w:rPr>
        <w:t xml:space="preserve">etl/perfilamento.ipynb</w:t>
      </w:r>
      <w:r>
        <w:rPr>
          <w:rFonts w:ascii="Calibri" w:cs="Calibri" w:eastAsia="Calibri" w:hAnsi="Calibri"/>
          <w:i/>
          <w:iCs/>
          <w:color w:val="3B4A54"/>
          <w:sz w:val="21"/>
          <w:szCs w:val="21"/>
        </w:rPr>
        <w:t xml:space="preserve">.</w:t>
      </w:r>
    </w:p>
    <w:p>
      <w:pPr>
        <w:pBdr>
          <w:bottom w:val="single" w:color="D5DBE0" w:sz="6"/>
        </w:pBdr>
        <w:spacing w:after="160" w:before="60"/>
      </w:pP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Esta é a fase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entendimento dos dados</w:t>
      </w:r>
      <w:r>
        <w:rPr>
          <w:rFonts w:ascii="Calibri" w:cs="Calibri" w:eastAsia="Calibri" w:hAnsi="Calibri"/>
          <w:sz w:val="21"/>
          <w:szCs w:val="21"/>
        </w:rPr>
        <w:t xml:space="preserve"> do CRISP-DM. Ela tem duas metades, e as duas estão aqui: primeiro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descrever</w:t>
      </w:r>
      <w:r>
        <w:rPr>
          <w:rFonts w:ascii="Calibri" w:cs="Calibri" w:eastAsia="Calibri" w:hAnsi="Calibri"/>
          <w:sz w:val="21"/>
          <w:szCs w:val="21"/>
        </w:rPr>
        <w:t xml:space="preserve"> a base — o que ela contém, em que volume, com que valores; depois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avaliar a qualidade</w:t>
      </w:r>
      <w:r>
        <w:rPr>
          <w:rFonts w:ascii="Calibri" w:cs="Calibri" w:eastAsia="Calibri" w:hAnsi="Calibri"/>
          <w:sz w:val="21"/>
          <w:szCs w:val="21"/>
        </w:rPr>
        <w:t xml:space="preserve"> dela — o que está certo, o que está errado, e o que é armadilha.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resultado desta fase é o que justifica cada decisão de modelagem da Entrega 02. Nenhuma correção feita lá é arbitrária: cada uma responde a um achado daqui.</w:t>
      </w:r>
    </w:p>
    <w:p>
      <w:pPr>
        <w:pBdr>
          <w:bottom w:val="single" w:color="D5DBE0" w:sz="6"/>
        </w:pBdr>
        <w:spacing w:after="160" w:before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1. Como a análise foi feita, e como reproduzi-la</w:t>
      </w:r>
    </w:p>
    <w:p>
      <w:pPr>
        <w:pBdr>
          <w:left w:val="single" w:color="8FA6B5" w:sz="12"/>
        </w:pBdr>
        <w:shd w:fill="F1F4F6" w:val="clear"/>
        <w:spacing w:after="0" w:before="1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# 1. baixar o dump original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curl -fsSL https://raw.githubusercontent.com/pthom/northwind_psql/master/northwind.sql \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-o sql/00_northwind_original.sql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# 2. carregar no schema public (a FONTE, que fica intocada)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docker compose exec -T postgres psql -U pi -d northwind \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-v ON_ERROR_STOP=1 -f /sql/00_northwind_original.sql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# 3. perfilamento estrutural (6 arquivos de evidência)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uv run jupyter nbconvert --to notebook --execute --inplace etl/perfilamento.ipynb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# 4. perfilamento de negócio (1 arquivo de evidência)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docker compose exec -T postgres psql -U pi -d northwind \</w:t>
      </w:r>
    </w:p>
    <w:p>
      <w:pPr>
        <w:pBdr>
          <w:left w:val="single" w:color="8FA6B5" w:sz="12"/>
        </w:pBdr>
        <w:shd w:fill="F1F4F6" w:val="clear"/>
        <w:spacing w:after="14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-v ON_ERROR_STOP=1 -f /sql/01_exploracao.sql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carga terminou com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exit code 0</w:t>
      </w:r>
      <w:r>
        <w:rPr>
          <w:rFonts w:ascii="Calibri" w:cs="Calibri" w:eastAsia="Calibri" w:hAnsi="Calibri"/>
          <w:sz w:val="21"/>
          <w:szCs w:val="21"/>
        </w:rPr>
        <w:t xml:space="preserve"> e nenhum erro: 14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CREATE TABLE</w:t>
      </w:r>
      <w:r>
        <w:rPr>
          <w:rFonts w:ascii="Calibri" w:cs="Calibri" w:eastAsia="Calibri" w:hAnsi="Calibri"/>
          <w:sz w:val="21"/>
          <w:szCs w:val="21"/>
        </w:rPr>
        <w:t xml:space="preserve">, 3362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INSERT</w:t>
      </w:r>
      <w:r>
        <w:rPr>
          <w:rFonts w:ascii="Calibri" w:cs="Calibri" w:eastAsia="Calibri" w:hAnsi="Calibri"/>
          <w:sz w:val="21"/>
          <w:szCs w:val="21"/>
        </w:rPr>
        <w:t xml:space="preserve">, 27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ALTER TABLE</w:t>
      </w:r>
      <w:r>
        <w:rPr>
          <w:rFonts w:ascii="Calibri" w:cs="Calibri" w:eastAsia="Calibri" w:hAnsi="Calibri"/>
          <w:sz w:val="21"/>
          <w:szCs w:val="21"/>
        </w:rPr>
        <w:t xml:space="preserve"> de constraint. O dump escolhido não contém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OWNER TO</w:t>
      </w:r>
      <w:r>
        <w:rPr>
          <w:rFonts w:ascii="Calibri" w:cs="Calibri" w:eastAsia="Calibri" w:hAnsi="Calibri"/>
          <w:sz w:val="21"/>
          <w:szCs w:val="21"/>
        </w:rPr>
        <w:t xml:space="preserve"> nem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CREATE ROLE</w:t>
      </w:r>
      <w:r>
        <w:rPr>
          <w:rFonts w:ascii="Calibri" w:cs="Calibri" w:eastAsia="Calibri" w:hAnsi="Calibri"/>
          <w:sz w:val="21"/>
          <w:szCs w:val="21"/>
        </w:rPr>
        <w:t xml:space="preserve">, então carrega limpo em qualquer usuário — foi por isso que ele foi preferido a outras versões do Northwind que circulam.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Conferência cruzada:</w:t>
      </w:r>
      <w:r>
        <w:rPr>
          <w:rFonts w:ascii="Calibri" w:cs="Calibri" w:eastAsia="Calibri" w:hAnsi="Calibri"/>
          <w:sz w:val="21"/>
          <w:szCs w:val="21"/>
        </w:rPr>
        <w:t xml:space="preserve"> o log da carga reporta 3362 linhas inseridas; a soma de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count(*)</w:t>
      </w:r>
      <w:r>
        <w:rPr>
          <w:rFonts w:ascii="Calibri" w:cs="Calibri" w:eastAsia="Calibri" w:hAnsi="Calibri"/>
          <w:sz w:val="21"/>
          <w:szCs w:val="21"/>
        </w:rPr>
        <w:t xml:space="preserve"> das 14 tabelas depois da carga dá exatamente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3362</w:t>
      </w:r>
      <w:r>
        <w:rPr>
          <w:rFonts w:ascii="Calibri" w:cs="Calibri" w:eastAsia="Calibri" w:hAnsi="Calibri"/>
          <w:sz w:val="21"/>
          <w:szCs w:val="21"/>
        </w:rPr>
        <w:t xml:space="preserve">. Nada se perdeu no caminho.</w:t>
      </w:r>
    </w:p>
    <w:p>
      <w:pPr>
        <w:pBdr>
          <w:bottom w:val="single" w:color="D5DBE0" w:sz="6"/>
        </w:pBdr>
        <w:spacing w:after="160" w:before="60"/>
      </w:pPr>
    </w:p>
    <w:p>
      <w:pPr>
        <w:spacing w:after="60" w:before="200"/>
        <w:jc w:val="center"/>
      </w:pPr>
      <w:r>
        <w:drawing>
          <wp:inline distT="0" distB="0" distL="0" distR="0">
            <wp:extent cx="57150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A3D5C"/>
          <w:sz w:val="18"/>
          <w:szCs w:val="18"/>
        </w:rPr>
        <w:t xml:space="preserve">Figura 2 —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Notebook de perfilamento — conexão com o banco e utilitários que gravam cada evidência em arquivo.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2. A base em números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526B"/>
          <w:sz w:val="22"/>
          <w:szCs w:val="22"/>
        </w:rPr>
        <w:t xml:space="preserve">2.1 Inventário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Evidência: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apresentacao/evidencias/01-perfil-01-inventario.txt</w:t>
      </w:r>
    </w:p>
    <w:tbl>
      <w:tblPr>
        <w:tblW w:type="dxa" w:w="9026"/>
        <w:tblBorders>
          <w:top w:val="single" w:color="C6D0D7" w:sz="2"/>
          <w:left w:val="single" w:color="C6D0D7" w:sz="2"/>
          <w:bottom w:val="single" w:color="C6D0D7" w:sz="2"/>
          <w:right w:val="single" w:color="C6D0D7" w:sz="2"/>
          <w:insideH w:val="single" w:color="C6D0D7" w:sz="2"/>
          <w:insideV w:val="single" w:color="C6D0D7" w:sz="2"/>
        </w:tblBorders>
      </w:tblPr>
      <w:tblGrid>
        <w:gridCol w:w="2233"/>
        <w:gridCol w:w="931"/>
        <w:gridCol w:w="931"/>
        <w:gridCol w:w="4931"/>
      </w:tblGrid>
      <w:tr>
        <w:trPr>
          <w:cantSplit/>
          <w:tblHeader/>
        </w:trPr>
        <w:tc>
          <w:tcPr>
            <w:tcW w:type="dxa" w:w="2233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tabela</w:t>
            </w:r>
          </w:p>
        </w:tc>
        <w:tc>
          <w:tcPr>
            <w:tcW w:type="dxa" w:w="931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linhas</w:t>
            </w:r>
          </w:p>
        </w:tc>
        <w:tc>
          <w:tcPr>
            <w:tcW w:type="dxa" w:w="931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colunas</w:t>
            </w:r>
          </w:p>
        </w:tc>
        <w:tc>
          <w:tcPr>
            <w:tcW w:type="dxa" w:w="4931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papel</w:t>
            </w:r>
          </w:p>
        </w:tc>
      </w:tr>
      <w:tr>
        <w:trPr>
          <w:cantSplit/>
        </w:trPr>
        <w:tc>
          <w:tcPr>
            <w:tcW w:type="dxa" w:w="223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order_details</w:t>
            </w:r>
          </w:p>
        </w:tc>
        <w:tc>
          <w:tcPr>
            <w:tcW w:type="dxa" w:w="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2 155</w:t>
            </w:r>
          </w:p>
        </w:tc>
        <w:tc>
          <w:tcPr>
            <w:tcW w:type="dxa" w:w="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4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itens vendidos —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onde está o dinheiro</w:t>
            </w:r>
          </w:p>
        </w:tc>
      </w:tr>
      <w:tr>
        <w:trPr>
          <w:cantSplit/>
        </w:trPr>
        <w:tc>
          <w:tcPr>
            <w:tcW w:type="dxa" w:w="2233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orders</w:t>
            </w:r>
          </w:p>
        </w:tc>
        <w:tc>
          <w:tcPr>
            <w:tcW w:type="dxa" w:w="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830</w:t>
            </w:r>
          </w:p>
        </w:tc>
        <w:tc>
          <w:tcPr>
            <w:tcW w:type="dxa" w:w="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14</w:t>
            </w:r>
          </w:p>
        </w:tc>
        <w:tc>
          <w:tcPr>
            <w:tcW w:type="dxa" w:w="4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cabeçalho da venda</w:t>
            </w:r>
          </w:p>
        </w:tc>
      </w:tr>
      <w:tr>
        <w:trPr>
          <w:cantSplit/>
        </w:trPr>
        <w:tc>
          <w:tcPr>
            <w:tcW w:type="dxa" w:w="223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territories</w:t>
            </w:r>
          </w:p>
        </w:tc>
        <w:tc>
          <w:tcPr>
            <w:tcW w:type="dxa" w:w="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53</w:t>
            </w:r>
          </w:p>
        </w:tc>
        <w:tc>
          <w:tcPr>
            <w:tcW w:type="dxa" w:w="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4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subdivisão comercial</w:t>
            </w:r>
          </w:p>
        </w:tc>
      </w:tr>
      <w:tr>
        <w:trPr>
          <w:cantSplit/>
        </w:trPr>
        <w:tc>
          <w:tcPr>
            <w:tcW w:type="dxa" w:w="2233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us_states</w:t>
            </w:r>
          </w:p>
        </w:tc>
        <w:tc>
          <w:tcPr>
            <w:tcW w:type="dxa" w:w="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51</w:t>
            </w:r>
          </w:p>
        </w:tc>
        <w:tc>
          <w:tcPr>
            <w:tcW w:type="dxa" w:w="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4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tabela de apoio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sem nenhuma FK apontando para ela</w:t>
            </w:r>
          </w:p>
        </w:tc>
      </w:tr>
      <w:tr>
        <w:trPr>
          <w:cantSplit/>
        </w:trPr>
        <w:tc>
          <w:tcPr>
            <w:tcW w:type="dxa" w:w="223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employee_territories</w:t>
            </w:r>
          </w:p>
        </w:tc>
        <w:tc>
          <w:tcPr>
            <w:tcW w:type="dxa" w:w="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49</w:t>
            </w:r>
          </w:p>
        </w:tc>
        <w:tc>
          <w:tcPr>
            <w:tcW w:type="dxa" w:w="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4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associativa funcionário ↔ território</w:t>
            </w:r>
          </w:p>
        </w:tc>
      </w:tr>
      <w:tr>
        <w:trPr>
          <w:cantSplit/>
        </w:trPr>
        <w:tc>
          <w:tcPr>
            <w:tcW w:type="dxa" w:w="2233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customers</w:t>
            </w:r>
          </w:p>
        </w:tc>
        <w:tc>
          <w:tcPr>
            <w:tcW w:type="dxa" w:w="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91</w:t>
            </w:r>
          </w:p>
        </w:tc>
        <w:tc>
          <w:tcPr>
            <w:tcW w:type="dxa" w:w="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11</w:t>
            </w:r>
          </w:p>
        </w:tc>
        <w:tc>
          <w:tcPr>
            <w:tcW w:type="dxa" w:w="4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clientes empresariais</w:t>
            </w:r>
          </w:p>
        </w:tc>
      </w:tr>
      <w:tr>
        <w:trPr>
          <w:cantSplit/>
        </w:trPr>
        <w:tc>
          <w:tcPr>
            <w:tcW w:type="dxa" w:w="223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products</w:t>
            </w:r>
          </w:p>
        </w:tc>
        <w:tc>
          <w:tcPr>
            <w:tcW w:type="dxa" w:w="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77</w:t>
            </w:r>
          </w:p>
        </w:tc>
        <w:tc>
          <w:tcPr>
            <w:tcW w:type="dxa" w:w="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10</w:t>
            </w:r>
          </w:p>
        </w:tc>
        <w:tc>
          <w:tcPr>
            <w:tcW w:type="dxa" w:w="4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catálogo</w:t>
            </w:r>
          </w:p>
        </w:tc>
      </w:tr>
      <w:tr>
        <w:trPr>
          <w:cantSplit/>
        </w:trPr>
        <w:tc>
          <w:tcPr>
            <w:tcW w:type="dxa" w:w="2233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suppliers</w:t>
            </w:r>
          </w:p>
        </w:tc>
        <w:tc>
          <w:tcPr>
            <w:tcW w:type="dxa" w:w="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29</w:t>
            </w:r>
          </w:p>
        </w:tc>
        <w:tc>
          <w:tcPr>
            <w:tcW w:type="dxa" w:w="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12</w:t>
            </w:r>
          </w:p>
        </w:tc>
        <w:tc>
          <w:tcPr>
            <w:tcW w:type="dxa" w:w="4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fornecedores</w:t>
            </w:r>
          </w:p>
        </w:tc>
      </w:tr>
      <w:tr>
        <w:trPr>
          <w:cantSplit/>
        </w:trPr>
        <w:tc>
          <w:tcPr>
            <w:tcW w:type="dxa" w:w="223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employees</w:t>
            </w:r>
          </w:p>
        </w:tc>
        <w:tc>
          <w:tcPr>
            <w:tcW w:type="dxa" w:w="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9</w:t>
            </w:r>
          </w:p>
        </w:tc>
        <w:tc>
          <w:tcPr>
            <w:tcW w:type="dxa" w:w="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18</w:t>
            </w:r>
          </w:p>
        </w:tc>
        <w:tc>
          <w:tcPr>
            <w:tcW w:type="dxa" w:w="4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equipe de vendas</w:t>
            </w:r>
          </w:p>
        </w:tc>
      </w:tr>
      <w:tr>
        <w:trPr>
          <w:cantSplit/>
        </w:trPr>
        <w:tc>
          <w:tcPr>
            <w:tcW w:type="dxa" w:w="2233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categories</w:t>
            </w:r>
          </w:p>
        </w:tc>
        <w:tc>
          <w:tcPr>
            <w:tcW w:type="dxa" w:w="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8</w:t>
            </w:r>
          </w:p>
        </w:tc>
        <w:tc>
          <w:tcPr>
            <w:tcW w:type="dxa" w:w="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4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classificação de produto</w:t>
            </w:r>
          </w:p>
        </w:tc>
      </w:tr>
      <w:tr>
        <w:trPr>
          <w:cantSplit/>
        </w:trPr>
        <w:tc>
          <w:tcPr>
            <w:tcW w:type="dxa" w:w="223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shippers</w:t>
            </w:r>
          </w:p>
        </w:tc>
        <w:tc>
          <w:tcPr>
            <w:tcW w:type="dxa" w:w="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4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transportadoras</w:t>
            </w:r>
          </w:p>
        </w:tc>
      </w:tr>
      <w:tr>
        <w:trPr>
          <w:cantSplit/>
        </w:trPr>
        <w:tc>
          <w:tcPr>
            <w:tcW w:type="dxa" w:w="2233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region</w:t>
            </w:r>
          </w:p>
        </w:tc>
        <w:tc>
          <w:tcPr>
            <w:tcW w:type="dxa" w:w="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4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região comercial</w:t>
            </w:r>
          </w:p>
        </w:tc>
      </w:tr>
      <w:tr>
        <w:trPr>
          <w:cantSplit/>
        </w:trPr>
        <w:tc>
          <w:tcPr>
            <w:tcW w:type="dxa" w:w="223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customer_demographics</w:t>
            </w:r>
          </w:p>
        </w:tc>
        <w:tc>
          <w:tcPr>
            <w:tcW w:type="dxa" w:w="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</w:t>
            </w:r>
          </w:p>
        </w:tc>
        <w:tc>
          <w:tcPr>
            <w:tcW w:type="dxa" w:w="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4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vazia</w:t>
            </w:r>
          </w:p>
        </w:tc>
      </w:tr>
      <w:tr>
        <w:trPr>
          <w:cantSplit/>
        </w:trPr>
        <w:tc>
          <w:tcPr>
            <w:tcW w:type="dxa" w:w="2233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customer_customer_demo</w:t>
            </w:r>
          </w:p>
        </w:tc>
        <w:tc>
          <w:tcPr>
            <w:tcW w:type="dxa" w:w="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</w:t>
            </w:r>
          </w:p>
        </w:tc>
        <w:tc>
          <w:tcPr>
            <w:tcW w:type="dxa" w:w="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493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vazia</w:t>
            </w:r>
          </w:p>
        </w:tc>
      </w:tr>
      <w:tr>
        <w:trPr>
          <w:cantSplit/>
        </w:trPr>
        <w:tc>
          <w:tcPr>
            <w:tcW w:type="dxa" w:w="2233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3 362</w:t>
            </w:r>
          </w:p>
        </w:tc>
        <w:tc>
          <w:tcPr>
            <w:tcW w:type="dxa" w:w="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92</w:t>
            </w:r>
          </w:p>
        </w:tc>
        <w:tc>
          <w:tcPr>
            <w:tcW w:type="dxa" w:w="493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base é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pequena</w:t>
      </w:r>
      <w:r>
        <w:rPr>
          <w:rFonts w:ascii="Calibri" w:cs="Calibri" w:eastAsia="Calibri" w:hAnsi="Calibri"/>
          <w:sz w:val="21"/>
          <w:szCs w:val="21"/>
        </w:rPr>
        <w:t xml:space="preserve"> — 3362 linhas, poucas centenas de kilobytes. Isso tem uma consequência que este trabalho precisa assumir desde já e está registrada na seção de limitações do benchmark: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não dá para medir escalabilidade aqui.</w:t>
      </w:r>
      <w:r>
        <w:rPr>
          <w:rFonts w:ascii="Calibri" w:cs="Calibri" w:eastAsia="Calibri" w:hAnsi="Calibri"/>
          <w:sz w:val="21"/>
          <w:szCs w:val="21"/>
        </w:rPr>
        <w:t xml:space="preserve"> O que se pode medir é sobrecarga por consulta e diferença de modelo, não comportamento sob volume.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51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A3D5C"/>
          <w:sz w:val="18"/>
          <w:szCs w:val="18"/>
        </w:rPr>
        <w:t xml:space="preserve">Figura 3 —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Notebook — inventário do schema public: tabelas, linhas, colunas e tamanho em disco.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526B"/>
          <w:sz w:val="22"/>
          <w:szCs w:val="22"/>
        </w:rPr>
        <w:t xml:space="preserve">2.2 Período e volume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Evidência: seções 1 e 2 de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01-perfil-07-exploracao-negocio.txt</w:t>
      </w:r>
    </w:p>
    <w:tbl>
      <w:tblPr>
        <w:tblW w:type="dxa" w:w="9026"/>
        <w:tblBorders>
          <w:top w:val="single" w:color="C6D0D7" w:sz="2"/>
          <w:left w:val="single" w:color="C6D0D7" w:sz="2"/>
          <w:bottom w:val="single" w:color="C6D0D7" w:sz="2"/>
          <w:right w:val="single" w:color="C6D0D7" w:sz="2"/>
          <w:insideH w:val="single" w:color="C6D0D7" w:sz="2"/>
          <w:insideV w:val="single" w:color="C6D0D7" w:sz="2"/>
        </w:tblBorders>
      </w:tblPr>
      <w:tblGrid>
        <w:gridCol w:w="4317"/>
        <w:gridCol w:w="4709"/>
      </w:tblGrid>
      <w:tr>
        <w:trPr>
          <w:cantSplit/>
        </w:trPr>
        <w:tc>
          <w:tcPr>
            <w:tcW w:type="dxa" w:w="4317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Primeiro pedido</w:t>
            </w:r>
          </w:p>
        </w:tc>
        <w:tc>
          <w:tcPr>
            <w:tcW w:type="dxa" w:w="4709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1996-07-04</w:t>
            </w:r>
          </w:p>
        </w:tc>
      </w:tr>
      <w:tr>
        <w:trPr>
          <w:cantSplit/>
        </w:trPr>
        <w:tc>
          <w:tcPr>
            <w:tcW w:type="dxa" w:w="4317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Último pedido</w:t>
            </w:r>
          </w:p>
        </w:tc>
        <w:tc>
          <w:tcPr>
            <w:tcW w:type="dxa" w:w="4709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1998-05-06</w:t>
            </w:r>
          </w:p>
        </w:tc>
      </w:tr>
      <w:tr>
        <w:trPr>
          <w:cantSplit/>
        </w:trPr>
        <w:tc>
          <w:tcPr>
            <w:tcW w:type="dxa" w:w="4317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Janela de operação</w:t>
            </w:r>
          </w:p>
        </w:tc>
        <w:tc>
          <w:tcPr>
            <w:tcW w:type="dxa" w:w="4709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671 dias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(~22 meses)</w:t>
            </w:r>
          </w:p>
        </w:tc>
      </w:tr>
      <w:tr>
        <w:trPr>
          <w:cantSplit/>
        </w:trPr>
        <w:tc>
          <w:tcPr>
            <w:tcW w:type="dxa" w:w="4317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Pedidos</w:t>
            </w:r>
          </w:p>
        </w:tc>
        <w:tc>
          <w:tcPr>
            <w:tcW w:type="dxa" w:w="4709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830</w:t>
            </w:r>
          </w:p>
        </w:tc>
      </w:tr>
      <w:tr>
        <w:trPr>
          <w:cantSplit/>
        </w:trPr>
        <w:tc>
          <w:tcPr>
            <w:tcW w:type="dxa" w:w="4317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Clientes que compraram</w:t>
            </w:r>
          </w:p>
        </w:tc>
        <w:tc>
          <w:tcPr>
            <w:tcW w:type="dxa" w:w="4709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89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91 cadastrados</w:t>
            </w:r>
          </w:p>
        </w:tc>
      </w:tr>
      <w:tr>
        <w:trPr>
          <w:cantSplit/>
        </w:trPr>
        <w:tc>
          <w:tcPr>
            <w:tcW w:type="dxa" w:w="4317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Vendedores ativos</w:t>
            </w:r>
          </w:p>
        </w:tc>
        <w:tc>
          <w:tcPr>
            <w:tcW w:type="dxa" w:w="4709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9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9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C6D0D7" w:sz="2"/>
          <w:left w:val="single" w:color="C6D0D7" w:sz="2"/>
          <w:bottom w:val="single" w:color="C6D0D7" w:sz="2"/>
          <w:right w:val="single" w:color="C6D0D7" w:sz="2"/>
          <w:insideH w:val="single" w:color="C6D0D7" w:sz="2"/>
          <w:insideV w:val="single" w:color="C6D0D7" w:sz="2"/>
        </w:tblBorders>
      </w:tblPr>
      <w:tblGrid>
        <w:gridCol w:w="1805"/>
        <w:gridCol w:w="1805"/>
        <w:gridCol w:w="3610"/>
        <w:gridCol w:w="1806"/>
      </w:tblGrid>
      <w:tr>
        <w:trPr>
          <w:cantSplit/>
          <w:tblHeader/>
        </w:trPr>
        <w:tc>
          <w:tcPr>
            <w:tcW w:type="dxa" w:w="1805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ano</w:t>
            </w:r>
          </w:p>
        </w:tc>
        <w:tc>
          <w:tcPr>
            <w:tcW w:type="dxa" w:w="1805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pedidos</w:t>
            </w:r>
          </w:p>
        </w:tc>
        <w:tc>
          <w:tcPr>
            <w:tcW w:type="dxa" w:w="3610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clientes distintos</w:t>
            </w:r>
          </w:p>
        </w:tc>
        <w:tc>
          <w:tcPr>
            <w:tcW w:type="dxa" w:w="1806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receita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1996</w:t>
            </w:r>
          </w:p>
        </w:tc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152</w:t>
            </w:r>
          </w:p>
        </w:tc>
        <w:tc>
          <w:tcPr>
            <w:tcW w:type="dxa" w:w="36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67</w:t>
            </w:r>
          </w:p>
        </w:tc>
        <w:tc>
          <w:tcPr>
            <w:tcW w:type="dxa" w:w="180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208 083,97</w:t>
            </w:r>
          </w:p>
        </w:tc>
      </w:tr>
      <w:tr>
        <w:trPr>
          <w:cantSplit/>
        </w:trPr>
        <w:tc>
          <w:tcPr>
            <w:tcW w:type="dxa" w:w="1805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1997</w:t>
            </w:r>
          </w:p>
        </w:tc>
        <w:tc>
          <w:tcPr>
            <w:tcW w:type="dxa" w:w="1805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408</w:t>
            </w:r>
          </w:p>
        </w:tc>
        <w:tc>
          <w:tcPr>
            <w:tcW w:type="dxa" w:w="3610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86</w:t>
            </w:r>
          </w:p>
        </w:tc>
        <w:tc>
          <w:tcPr>
            <w:tcW w:type="dxa" w:w="1806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617 085,20</w:t>
            </w:r>
          </w:p>
        </w:tc>
      </w:tr>
      <w:tr>
        <w:trPr>
          <w:cantSplit/>
        </w:trPr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1998</w:t>
            </w:r>
          </w:p>
        </w:tc>
        <w:tc>
          <w:tcPr>
            <w:tcW w:type="dxa" w:w="180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270</w:t>
            </w:r>
          </w:p>
        </w:tc>
        <w:tc>
          <w:tcPr>
            <w:tcW w:type="dxa" w:w="36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81</w:t>
            </w:r>
          </w:p>
        </w:tc>
        <w:tc>
          <w:tcPr>
            <w:tcW w:type="dxa" w:w="180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440 623,87</w:t>
            </w:r>
          </w:p>
        </w:tc>
      </w:tr>
    </w:tbl>
    <w:p>
      <w:pPr>
        <w:spacing w:after="160"/>
      </w:pP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1996 e 1998 são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anos parciais</w:t>
      </w:r>
      <w:r>
        <w:rPr>
          <w:rFonts w:ascii="Calibri" w:cs="Calibri" w:eastAsia="Calibri" w:hAnsi="Calibri"/>
          <w:sz w:val="21"/>
          <w:szCs w:val="21"/>
        </w:rPr>
        <w:t xml:space="preserve"> (a base começa em julho de 1996 e termina em maio de 1998). Comparar o total de 1996 com o de 1997 como se fosse queda ou crescimento seria erro de leitura — é a janela que é diferente. Só 1997 é ano cheio.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A3D5C"/>
          <w:sz w:val="18"/>
          <w:szCs w:val="18"/>
        </w:rPr>
        <w:t xml:space="preserve">Figura 4 —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Notebook — faixa de valores das colunas temporais, que delimita a janela de operação da base.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526B"/>
          <w:sz w:val="22"/>
          <w:szCs w:val="22"/>
        </w:rPr>
        <w:t xml:space="preserve">2.3 Dinheiro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Evidência: seções 3, 4, 5, 6 e 7 de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01-perfil-07-exploracao-negocio.txt</w:t>
      </w:r>
    </w:p>
    <w:tbl>
      <w:tblPr>
        <w:tblW w:type="dxa" w:w="9026"/>
        <w:tblBorders>
          <w:top w:val="single" w:color="C6D0D7" w:sz="2"/>
          <w:left w:val="single" w:color="C6D0D7" w:sz="2"/>
          <w:bottom w:val="single" w:color="C6D0D7" w:sz="2"/>
          <w:right w:val="single" w:color="C6D0D7" w:sz="2"/>
          <w:insideH w:val="single" w:color="C6D0D7" w:sz="2"/>
          <w:insideV w:val="single" w:color="C6D0D7" w:sz="2"/>
        </w:tblBorders>
      </w:tblPr>
      <w:tblGrid>
        <w:gridCol w:w="6249"/>
        <w:gridCol w:w="2777"/>
      </w:tblGrid>
      <w:tr>
        <w:trPr>
          <w:cantSplit/>
        </w:trPr>
        <w:tc>
          <w:tcPr>
            <w:tcW w:type="dxa" w:w="6249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Receita total do período</w:t>
            </w:r>
          </w:p>
        </w:tc>
        <w:tc>
          <w:tcPr>
            <w:tcW w:type="dxa" w:w="2777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1 265 793,04</w:t>
            </w:r>
          </w:p>
        </w:tc>
      </w:tr>
      <w:tr>
        <w:trPr>
          <w:cantSplit/>
        </w:trPr>
        <w:tc>
          <w:tcPr>
            <w:tcW w:type="dxa" w:w="6249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Ticket médio</w:t>
            </w:r>
          </w:p>
        </w:tc>
        <w:tc>
          <w:tcPr>
            <w:tcW w:type="dxa" w:w="2777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1 525,05</w:t>
            </w:r>
          </w:p>
        </w:tc>
      </w:tr>
      <w:tr>
        <w:trPr>
          <w:cantSplit/>
        </w:trPr>
        <w:tc>
          <w:tcPr>
            <w:tcW w:type="dxa" w:w="6249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Mediana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do pedido</w:t>
            </w:r>
          </w:p>
        </w:tc>
        <w:tc>
          <w:tcPr>
            <w:tcW w:type="dxa" w:w="2777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943,25</w:t>
            </w:r>
          </w:p>
        </w:tc>
      </w:tr>
      <w:tr>
        <w:trPr>
          <w:cantSplit/>
        </w:trPr>
        <w:tc>
          <w:tcPr>
            <w:tcW w:type="dxa" w:w="6249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Menor pedido</w:t>
            </w:r>
          </w:p>
        </w:tc>
        <w:tc>
          <w:tcPr>
            <w:tcW w:type="dxa" w:w="2777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12,50</w:t>
            </w:r>
          </w:p>
        </w:tc>
      </w:tr>
      <w:tr>
        <w:trPr>
          <w:cantSplit/>
        </w:trPr>
        <w:tc>
          <w:tcPr>
            <w:tcW w:type="dxa" w:w="6249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Percentil 95</w:t>
            </w:r>
          </w:p>
        </w:tc>
        <w:tc>
          <w:tcPr>
            <w:tcW w:type="dxa" w:w="2777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4 706,62</w:t>
            </w:r>
          </w:p>
        </w:tc>
      </w:tr>
      <w:tr>
        <w:trPr>
          <w:cantSplit/>
        </w:trPr>
        <w:tc>
          <w:tcPr>
            <w:tcW w:type="dxa" w:w="6249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Maior pedido</w:t>
            </w:r>
          </w:p>
        </w:tc>
        <w:tc>
          <w:tcPr>
            <w:tcW w:type="dxa" w:w="2777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16 387,50</w:t>
            </w:r>
          </w:p>
        </w:tc>
      </w:tr>
      <w:tr>
        <w:trPr>
          <w:cantSplit/>
        </w:trPr>
        <w:tc>
          <w:tcPr>
            <w:tcW w:type="dxa" w:w="6249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Itens por pedido (mín / médio / máx)</w:t>
            </w:r>
          </w:p>
        </w:tc>
        <w:tc>
          <w:tcPr>
            <w:tcW w:type="dxa" w:w="2777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 / 2,60 / 25</w:t>
            </w:r>
          </w:p>
        </w:tc>
      </w:tr>
    </w:tbl>
    <w:p>
      <w:pPr>
        <w:spacing w:after="160"/>
      </w:pP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média (1 525,05) é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62% maior que a mediana</w:t>
      </w:r>
      <w:r>
        <w:rPr>
          <w:rFonts w:ascii="Calibri" w:cs="Calibri" w:eastAsia="Calibri" w:hAnsi="Calibri"/>
          <w:sz w:val="21"/>
          <w:szCs w:val="21"/>
        </w:rPr>
        <w:t xml:space="preserve"> (943,25). Isso é a assinatura de uma distribuição com cauda longa à direita: a maioria dos pedidos é pequena e poucos pedidos muito grandes puxam a média para cima. Em uma apresentação, citar a média sozinha superestima o pedido típico — a mediana descreve melhor.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Receita por categoria</w:t>
      </w:r>
      <w:r>
        <w:rPr>
          <w:rFonts w:ascii="Calibri" w:cs="Calibri" w:eastAsia="Calibri" w:hAnsi="Calibri"/>
          <w:sz w:val="21"/>
          <w:szCs w:val="21"/>
        </w:rPr>
        <w:t xml:space="preserve"> — as 8 categorias, com participação:</w:t>
      </w:r>
    </w:p>
    <w:tbl>
      <w:tblPr>
        <w:tblW w:type="dxa" w:w="9026"/>
        <w:tblBorders>
          <w:top w:val="single" w:color="C6D0D7" w:sz="2"/>
          <w:left w:val="single" w:color="C6D0D7" w:sz="2"/>
          <w:bottom w:val="single" w:color="C6D0D7" w:sz="2"/>
          <w:right w:val="single" w:color="C6D0D7" w:sz="2"/>
          <w:insideH w:val="single" w:color="C6D0D7" w:sz="2"/>
          <w:insideV w:val="single" w:color="C6D0D7" w:sz="2"/>
        </w:tblBorders>
      </w:tblPr>
      <w:tblGrid>
        <w:gridCol w:w="2872"/>
        <w:gridCol w:w="2051"/>
        <w:gridCol w:w="2051"/>
        <w:gridCol w:w="2052"/>
      </w:tblGrid>
      <w:tr>
        <w:trPr>
          <w:cantSplit/>
          <w:tblHeader/>
        </w:trPr>
        <w:tc>
          <w:tcPr>
            <w:tcW w:type="dxa" w:w="2872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categoria</w:t>
            </w:r>
          </w:p>
        </w:tc>
        <w:tc>
          <w:tcPr>
            <w:tcW w:type="dxa" w:w="2051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produtos</w:t>
            </w:r>
          </w:p>
        </w:tc>
        <w:tc>
          <w:tcPr>
            <w:tcW w:type="dxa" w:w="2051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receita</w:t>
            </w:r>
          </w:p>
        </w:tc>
        <w:tc>
          <w:tcPr>
            <w:tcW w:type="dxa" w:w="2052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2872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Beverages</w:t>
            </w:r>
          </w:p>
        </w:tc>
        <w:tc>
          <w:tcPr>
            <w:tcW w:type="dxa" w:w="205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12</w:t>
            </w:r>
          </w:p>
        </w:tc>
        <w:tc>
          <w:tcPr>
            <w:tcW w:type="dxa" w:w="205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267 868,18</w:t>
            </w:r>
          </w:p>
        </w:tc>
        <w:tc>
          <w:tcPr>
            <w:tcW w:type="dxa" w:w="2052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21,2%</w:t>
            </w:r>
          </w:p>
        </w:tc>
      </w:tr>
      <w:tr>
        <w:trPr>
          <w:cantSplit/>
        </w:trPr>
        <w:tc>
          <w:tcPr>
            <w:tcW w:type="dxa" w:w="2872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Dairy Products</w:t>
            </w:r>
          </w:p>
        </w:tc>
        <w:tc>
          <w:tcPr>
            <w:tcW w:type="dxa" w:w="205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10</w:t>
            </w:r>
          </w:p>
        </w:tc>
        <w:tc>
          <w:tcPr>
            <w:tcW w:type="dxa" w:w="205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234 507,29</w:t>
            </w:r>
          </w:p>
        </w:tc>
        <w:tc>
          <w:tcPr>
            <w:tcW w:type="dxa" w:w="2052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18,5%</w:t>
            </w:r>
          </w:p>
        </w:tc>
      </w:tr>
      <w:tr>
        <w:trPr>
          <w:cantSplit/>
        </w:trPr>
        <w:tc>
          <w:tcPr>
            <w:tcW w:type="dxa" w:w="2872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Confections</w:t>
            </w:r>
          </w:p>
        </w:tc>
        <w:tc>
          <w:tcPr>
            <w:tcW w:type="dxa" w:w="205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13</w:t>
            </w:r>
          </w:p>
        </w:tc>
        <w:tc>
          <w:tcPr>
            <w:tcW w:type="dxa" w:w="205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167 357,23</w:t>
            </w:r>
          </w:p>
        </w:tc>
        <w:tc>
          <w:tcPr>
            <w:tcW w:type="dxa" w:w="2052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13,2%</w:t>
            </w:r>
          </w:p>
        </w:tc>
      </w:tr>
      <w:tr>
        <w:trPr>
          <w:cantSplit/>
        </w:trPr>
        <w:tc>
          <w:tcPr>
            <w:tcW w:type="dxa" w:w="2872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Meat/Poultry</w:t>
            </w:r>
          </w:p>
        </w:tc>
        <w:tc>
          <w:tcPr>
            <w:tcW w:type="dxa" w:w="205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205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163 022,36</w:t>
            </w:r>
          </w:p>
        </w:tc>
        <w:tc>
          <w:tcPr>
            <w:tcW w:type="dxa" w:w="2052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12,9%</w:t>
            </w:r>
          </w:p>
        </w:tc>
      </w:tr>
      <w:tr>
        <w:trPr>
          <w:cantSplit/>
        </w:trPr>
        <w:tc>
          <w:tcPr>
            <w:tcW w:type="dxa" w:w="2872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Seafood</w:t>
            </w:r>
          </w:p>
        </w:tc>
        <w:tc>
          <w:tcPr>
            <w:tcW w:type="dxa" w:w="205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12</w:t>
            </w:r>
          </w:p>
        </w:tc>
        <w:tc>
          <w:tcPr>
            <w:tcW w:type="dxa" w:w="205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131 261,74</w:t>
            </w:r>
          </w:p>
        </w:tc>
        <w:tc>
          <w:tcPr>
            <w:tcW w:type="dxa" w:w="2052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10,4%</w:t>
            </w:r>
          </w:p>
        </w:tc>
      </w:tr>
      <w:tr>
        <w:trPr>
          <w:cantSplit/>
        </w:trPr>
        <w:tc>
          <w:tcPr>
            <w:tcW w:type="dxa" w:w="2872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Condiments</w:t>
            </w:r>
          </w:p>
        </w:tc>
        <w:tc>
          <w:tcPr>
            <w:tcW w:type="dxa" w:w="205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12</w:t>
            </w:r>
          </w:p>
        </w:tc>
        <w:tc>
          <w:tcPr>
            <w:tcW w:type="dxa" w:w="205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106 047,09</w:t>
            </w:r>
          </w:p>
        </w:tc>
        <w:tc>
          <w:tcPr>
            <w:tcW w:type="dxa" w:w="2052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8,4%</w:t>
            </w:r>
          </w:p>
        </w:tc>
      </w:tr>
      <w:tr>
        <w:trPr>
          <w:cantSplit/>
        </w:trPr>
        <w:tc>
          <w:tcPr>
            <w:tcW w:type="dxa" w:w="2872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Produce</w:t>
            </w:r>
          </w:p>
        </w:tc>
        <w:tc>
          <w:tcPr>
            <w:tcW w:type="dxa" w:w="205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205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99 984,58</w:t>
            </w:r>
          </w:p>
        </w:tc>
        <w:tc>
          <w:tcPr>
            <w:tcW w:type="dxa" w:w="2052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7,9%</w:t>
            </w:r>
          </w:p>
        </w:tc>
      </w:tr>
      <w:tr>
        <w:trPr>
          <w:cantSplit/>
        </w:trPr>
        <w:tc>
          <w:tcPr>
            <w:tcW w:type="dxa" w:w="2872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Grains/Cereals</w:t>
            </w:r>
          </w:p>
        </w:tc>
        <w:tc>
          <w:tcPr>
            <w:tcW w:type="dxa" w:w="205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  <w:tc>
          <w:tcPr>
            <w:tcW w:type="dxa" w:w="205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95 744,59</w:t>
            </w:r>
          </w:p>
        </w:tc>
        <w:tc>
          <w:tcPr>
            <w:tcW w:type="dxa" w:w="2052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7,6%</w:t>
            </w:r>
          </w:p>
        </w:tc>
      </w:tr>
    </w:tbl>
    <w:p>
      <w:pPr>
        <w:spacing w:after="160"/>
      </w:pP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Duas categorias (Beverages + Dairy) fazem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39,7%</w:t>
      </w:r>
      <w:r>
        <w:rPr>
          <w:rFonts w:ascii="Calibri" w:cs="Calibri" w:eastAsia="Calibri" w:hAnsi="Calibri"/>
          <w:sz w:val="21"/>
          <w:szCs w:val="21"/>
        </w:rPr>
        <w:t xml:space="preserve"> da receita. Meat/Poultry chama atenção pelo inverso: só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6 produtos</w:t>
      </w:r>
      <w:r>
        <w:rPr>
          <w:rFonts w:ascii="Calibri" w:cs="Calibri" w:eastAsia="Calibri" w:hAnsi="Calibri"/>
          <w:sz w:val="21"/>
          <w:szCs w:val="21"/>
        </w:rPr>
        <w:t xml:space="preserve"> geram 12,9% — é a categoria de maior receita por item de catálogo.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Receita por país do cliente</w:t>
      </w:r>
      <w:r>
        <w:rPr>
          <w:rFonts w:ascii="Calibri" w:cs="Calibri" w:eastAsia="Calibri" w:hAnsi="Calibri"/>
          <w:sz w:val="21"/>
          <w:szCs w:val="21"/>
        </w:rPr>
        <w:t xml:space="preserve"> (top 5): USA 245 584,61 · Germany 230 284,63 · Austria 128 003,84 · Brazil 106 925,78 · France 81 358,32. Os dois primeiros somam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37,6%</w:t>
      </w:r>
      <w:r>
        <w:rPr>
          <w:rFonts w:ascii="Calibri" w:cs="Calibri" w:eastAsia="Calibri" w:hAnsi="Calibri"/>
          <w:sz w:val="21"/>
          <w:szCs w:val="21"/>
        </w:rPr>
        <w:t xml:space="preserve"> — a Northwind é uma operação concentrada em dois mercados.</w:t>
      </w:r>
    </w:p>
    <w:p>
      <w:pPr>
        <w:pBdr>
          <w:bottom w:val="single" w:color="D5DBE0" w:sz="6"/>
        </w:pBdr>
        <w:spacing w:after="160" w:before="60"/>
      </w:pPr>
    </w:p>
    <w:p>
      <w:pPr>
        <w:pBdr>
          <w:bottom w:val="single" w:color="D5DBE0" w:sz="6"/>
        </w:pBdr>
        <w:spacing w:after="160" w:before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3. Avaliação da qualidade — o que está errado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Esta seção é o coração da justificativa para o schema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nw</w:t>
      </w:r>
      <w:r>
        <w:rPr>
          <w:rFonts w:ascii="Calibri" w:cs="Calibri" w:eastAsia="Calibri" w:hAnsi="Calibri"/>
          <w:sz w:val="21"/>
          <w:szCs w:val="21"/>
        </w:rPr>
        <w:t xml:space="preserve">. Cada item traz a evidência que o comprova.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526B"/>
          <w:sz w:val="22"/>
          <w:szCs w:val="22"/>
        </w:rPr>
        <w:t xml:space="preserve">3.1 Dinheiro em ponto flutuante — o erro mais grave</w:t>
      </w:r>
    </w:p>
    <w:p>
      <w:pPr>
        <w:spacing w:after="140" w:before="60" w:line="276"/>
        <w:jc w:val="both"/>
      </w:pPr>
      <w:r>
        <w:rPr>
          <w:rFonts w:ascii="Consolas" w:cs="Consolas" w:eastAsia="Consolas" w:hAnsi="Consolas"/>
          <w:color w:val="9B2C2C"/>
          <w:sz w:val="19"/>
          <w:szCs w:val="19"/>
        </w:rPr>
        <w:t xml:space="preserve">order_details.unit_price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order_details.discount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orders.freight</w:t>
      </w:r>
      <w:r>
        <w:rPr>
          <w:rFonts w:ascii="Calibri" w:cs="Calibri" w:eastAsia="Calibri" w:hAnsi="Calibri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products.unit_price</w:t>
      </w:r>
      <w:r>
        <w:rPr>
          <w:rFonts w:ascii="Calibri" w:cs="Calibri" w:eastAsia="Calibri" w:hAnsi="Calibri"/>
          <w:sz w:val="21"/>
          <w:szCs w:val="21"/>
        </w:rPr>
        <w:t xml:space="preserve"> são do tipo </w:t>
      </w:r>
      <w:r>
        <w:rPr>
          <w:rFonts w:ascii="Consolas" w:cs="Consolas" w:eastAsia="Consolas" w:hAnsi="Consolas"/>
          <w:b/>
          <w:bCs/>
          <w:color w:val="9B2C2C"/>
          <w:sz w:val="19"/>
          <w:szCs w:val="19"/>
        </w:rPr>
        <w:t xml:space="preserve">real</w:t>
      </w:r>
      <w:r>
        <w:rPr>
          <w:rFonts w:ascii="Calibri" w:cs="Calibri" w:eastAsia="Calibri" w:hAnsi="Calibri"/>
          <w:sz w:val="21"/>
          <w:szCs w:val="21"/>
        </w:rPr>
        <w:t xml:space="preserve"> (ponto flutuante de 4 bytes).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Ponto flutuante binário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não representa exatamente</w:t>
      </w:r>
      <w:r>
        <w:rPr>
          <w:rFonts w:ascii="Calibri" w:cs="Calibri" w:eastAsia="Calibri" w:hAnsi="Calibri"/>
          <w:sz w:val="21"/>
          <w:szCs w:val="21"/>
        </w:rPr>
        <w:t xml:space="preserve"> valores decimais como 0,05 ou 19,90 — pelo mesmo motivo que 1/3 não tem representação decimal finita. O erro é minúsculo em cada valor, mas soma-se ao longo da agregação.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mesma soma, feita nos dois tipos (seção 3 da evidência):</w:t>
      </w:r>
    </w:p>
    <w:p>
      <w:pPr>
        <w:pBdr>
          <w:left w:val="single" w:color="8FA6B5" w:sz="12"/>
        </w:pBdr>
        <w:shd w:fill="F1F4F6" w:val="clear"/>
        <w:spacing w:after="0" w:before="1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receita_em_real  | receita_em_numeric |  diferenca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-------------------+--------------------+-------------</w:t>
      </w:r>
    </w:p>
    <w:p>
      <w:pPr>
        <w:pBdr>
          <w:left w:val="single" w:color="8FA6B5" w:sz="12"/>
        </w:pBdr>
        <w:shd w:fill="F1F4F6" w:val="clear"/>
        <w:spacing w:after="14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1265793.038653364 |       1265793.0395 | -0.00084664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Menos de um centavo em 1,2 milhão.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 ponto não é o tamanho do erro, é a existência dele:</w:t>
      </w:r>
      <w:r>
        <w:rPr>
          <w:rFonts w:ascii="Calibri" w:cs="Calibri" w:eastAsia="Calibri" w:hAnsi="Calibri"/>
          <w:sz w:val="21"/>
          <w:szCs w:val="21"/>
        </w:rPr>
        <w:t xml:space="preserve"> o valor em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real</w:t>
      </w:r>
      <w:r>
        <w:rPr>
          <w:rFonts w:ascii="Calibri" w:cs="Calibri" w:eastAsia="Calibri" w:hAnsi="Calibri"/>
          <w:sz w:val="21"/>
          <w:szCs w:val="21"/>
        </w:rPr>
        <w:t xml:space="preserve"> nem sequer é estável — depende da ordem em que as linhas foram somadas. Num sistema financeiro real isso é inaceitável, e é o tipo de detalhe que separa quem copiou um dump de quem leu o schema.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Decisão para o </w:t>
      </w:r>
      <w:r>
        <w:rPr>
          <w:rFonts w:ascii="Consolas" w:cs="Consolas" w:eastAsia="Consolas" w:hAnsi="Consolas"/>
          <w:b/>
          <w:bCs/>
          <w:color w:val="9B2C2C"/>
          <w:sz w:val="19"/>
          <w:szCs w:val="19"/>
        </w:rPr>
        <w:t xml:space="preserve">nw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numeric(10,2)</w:t>
      </w:r>
      <w:r>
        <w:rPr>
          <w:rFonts w:ascii="Calibri" w:cs="Calibri" w:eastAsia="Calibri" w:hAnsi="Calibri"/>
          <w:sz w:val="21"/>
          <w:szCs w:val="21"/>
        </w:rPr>
        <w:t xml:space="preserve"> para valores monetários 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numeric(4,3)</w:t>
      </w:r>
      <w:r>
        <w:rPr>
          <w:rFonts w:ascii="Calibri" w:cs="Calibri" w:eastAsia="Calibri" w:hAnsi="Calibri"/>
          <w:sz w:val="21"/>
          <w:szCs w:val="21"/>
        </w:rPr>
        <w:t xml:space="preserve"> para desconto.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526B"/>
          <w:sz w:val="22"/>
          <w:szCs w:val="22"/>
        </w:rPr>
        <w:t xml:space="preserve">3.2 Nenhuma regra de negócio no banco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Evidência: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01-perfil-03-chaves-e-constraints.txt</w:t>
      </w:r>
    </w:p>
    <w:tbl>
      <w:tblPr>
        <w:tblW w:type="dxa" w:w="9026"/>
        <w:tblBorders>
          <w:top w:val="single" w:color="C6D0D7" w:sz="2"/>
          <w:left w:val="single" w:color="C6D0D7" w:sz="2"/>
          <w:bottom w:val="single" w:color="C6D0D7" w:sz="2"/>
          <w:right w:val="single" w:color="C6D0D7" w:sz="2"/>
          <w:insideH w:val="single" w:color="C6D0D7" w:sz="2"/>
          <w:insideV w:val="single" w:color="C6D0D7" w:sz="2"/>
        </w:tblBorders>
      </w:tblPr>
      <w:tblGrid>
        <w:gridCol w:w="5840"/>
        <w:gridCol w:w="3186"/>
      </w:tblGrid>
      <w:tr>
        <w:trPr>
          <w:cantSplit/>
          <w:tblHeader/>
        </w:trPr>
        <w:tc>
          <w:tcPr>
            <w:tcW w:type="dxa" w:w="5840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tipo de constraint</w:t>
            </w:r>
          </w:p>
        </w:tc>
        <w:tc>
          <w:tcPr>
            <w:tcW w:type="dxa" w:w="3186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quantidade</w:t>
            </w:r>
          </w:p>
        </w:tc>
      </w:tr>
      <w:tr>
        <w:trPr>
          <w:cantSplit/>
        </w:trPr>
        <w:tc>
          <w:tcPr>
            <w:tcW w:type="dxa" w:w="584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PRIMARY KEY</w:t>
            </w:r>
          </w:p>
        </w:tc>
        <w:tc>
          <w:tcPr>
            <w:tcW w:type="dxa" w:w="318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5840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FOREIGN KEY</w:t>
            </w:r>
          </w:p>
        </w:tc>
        <w:tc>
          <w:tcPr>
            <w:tcW w:type="dxa" w:w="3186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584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UNIQUE</w:t>
            </w:r>
          </w:p>
        </w:tc>
        <w:tc>
          <w:tcPr>
            <w:tcW w:type="dxa" w:w="318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840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CHECK</w:t>
            </w:r>
          </w:p>
        </w:tc>
        <w:tc>
          <w:tcPr>
            <w:tcW w:type="dxa" w:w="3186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84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índices além dos de PK</w:t>
            </w:r>
          </w:p>
        </w:tc>
        <w:tc>
          <w:tcPr>
            <w:tcW w:type="dxa" w:w="318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</w:t>
            </w:r>
          </w:p>
        </w:tc>
      </w:tr>
    </w:tbl>
    <w:p>
      <w:pPr>
        <w:spacing w:after="160"/>
      </w:pP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base tem integridade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referencial</w:t>
      </w:r>
      <w:r>
        <w:rPr>
          <w:rFonts w:ascii="Calibri" w:cs="Calibri" w:eastAsia="Calibri" w:hAnsi="Calibri"/>
          <w:sz w:val="21"/>
          <w:szCs w:val="21"/>
        </w:rPr>
        <w:t xml:space="preserve"> (as FKs existem e, verificado por anti-join,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nenhuma das 13 tem um único registro órfão</w:t>
      </w:r>
      <w:r>
        <w:rPr>
          <w:rFonts w:ascii="Calibri" w:cs="Calibri" w:eastAsia="Calibri" w:hAnsi="Calibri"/>
          <w:sz w:val="21"/>
          <w:szCs w:val="21"/>
        </w:rPr>
        <w:t xml:space="preserve">), mas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nenhuma integridade de domínio</w:t>
      </w:r>
      <w:r>
        <w:rPr>
          <w:rFonts w:ascii="Calibri" w:cs="Calibri" w:eastAsia="Calibri" w:hAnsi="Calibri"/>
          <w:sz w:val="21"/>
          <w:szCs w:val="21"/>
        </w:rPr>
        <w:t xml:space="preserve">. Hoje o banco aceitaria, sem reclamar: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quantidade vendida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negativa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desconto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300%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preço unitário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negativo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Consolas" w:cs="Consolas" w:eastAsia="Consolas" w:hAnsi="Consolas"/>
          <w:color w:val="9B2C2C"/>
          <w:sz w:val="19"/>
          <w:szCs w:val="19"/>
        </w:rPr>
        <w:t xml:space="preserve">discontinued = 7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um pedido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enviado antes de ter sido feito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Os dados atuais não violam nada disso — conferido na seção 17 da evidência, todas as sete faixas verificadas têm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0 violações</w:t>
      </w:r>
      <w:r>
        <w:rPr>
          <w:rFonts w:ascii="Calibri" w:cs="Calibri" w:eastAsia="Calibri" w:hAnsi="Calibri"/>
          <w:sz w:val="21"/>
          <w:szCs w:val="21"/>
        </w:rPr>
        <w:t xml:space="preserve">, e não há nenhuma data fora de ordem. Mas isso é sorte da carga, não garantia do modelo.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constraint não existe para descrever o que os dados são; existe para impedir o que eles não podem virar.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Faixas reais medidas, que fundamentam os CHECK do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nw</w:t>
      </w:r>
      <w:r>
        <w:rPr>
          <w:rFonts w:ascii="Calibri" w:cs="Calibri" w:eastAsia="Calibri" w:hAnsi="Calibri"/>
          <w:sz w:val="21"/>
          <w:szCs w:val="21"/>
        </w:rPr>
        <w:t xml:space="preserve">:</w:t>
      </w:r>
    </w:p>
    <w:tbl>
      <w:tblPr>
        <w:tblW w:type="dxa" w:w="9026"/>
        <w:tblBorders>
          <w:top w:val="single" w:color="C6D0D7" w:sz="2"/>
          <w:left w:val="single" w:color="C6D0D7" w:sz="2"/>
          <w:bottom w:val="single" w:color="C6D0D7" w:sz="2"/>
          <w:right w:val="single" w:color="C6D0D7" w:sz="2"/>
          <w:insideH w:val="single" w:color="C6D0D7" w:sz="2"/>
          <w:insideV w:val="single" w:color="C6D0D7" w:sz="2"/>
        </w:tblBorders>
      </w:tblPr>
      <w:tblGrid>
        <w:gridCol w:w="2761"/>
        <w:gridCol w:w="1062"/>
        <w:gridCol w:w="1062"/>
        <w:gridCol w:w="4141"/>
      </w:tblGrid>
      <w:tr>
        <w:trPr>
          <w:cantSplit/>
          <w:tblHeader/>
        </w:trPr>
        <w:tc>
          <w:tcPr>
            <w:tcW w:type="dxa" w:w="2761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coluna</w:t>
            </w:r>
          </w:p>
        </w:tc>
        <w:tc>
          <w:tcPr>
            <w:tcW w:type="dxa" w:w="1062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mínimo</w:t>
            </w:r>
          </w:p>
        </w:tc>
        <w:tc>
          <w:tcPr>
            <w:tcW w:type="dxa" w:w="1062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máximo</w:t>
            </w:r>
          </w:p>
        </w:tc>
        <w:tc>
          <w:tcPr>
            <w:tcW w:type="dxa" w:w="4141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CHECK proposto</w:t>
            </w:r>
          </w:p>
        </w:tc>
      </w:tr>
      <w:tr>
        <w:trPr>
          <w:cantSplit/>
        </w:trPr>
        <w:tc>
          <w:tcPr>
            <w:tcW w:type="dxa" w:w="276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order_details.unit_price</w:t>
            </w:r>
          </w:p>
        </w:tc>
        <w:tc>
          <w:tcPr>
            <w:tcW w:type="dxa" w:w="1062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2,00</w:t>
            </w:r>
          </w:p>
        </w:tc>
        <w:tc>
          <w:tcPr>
            <w:tcW w:type="dxa" w:w="1062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263,50</w:t>
            </w:r>
          </w:p>
        </w:tc>
        <w:tc>
          <w:tcPr>
            <w:tcW w:type="dxa" w:w="414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&gt;= 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zero registra brinde e amostra</w:t>
            </w:r>
          </w:p>
        </w:tc>
      </w:tr>
      <w:tr>
        <w:trPr>
          <w:cantSplit/>
        </w:trPr>
        <w:tc>
          <w:tcPr>
            <w:tcW w:type="dxa" w:w="276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order_details.quantity</w:t>
            </w:r>
          </w:p>
        </w:tc>
        <w:tc>
          <w:tcPr>
            <w:tcW w:type="dxa" w:w="1062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1062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130</w:t>
            </w:r>
          </w:p>
        </w:tc>
        <w:tc>
          <w:tcPr>
            <w:tcW w:type="dxa" w:w="414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&gt; 0</w:t>
            </w:r>
          </w:p>
        </w:tc>
      </w:tr>
      <w:tr>
        <w:trPr>
          <w:cantSplit/>
        </w:trPr>
        <w:tc>
          <w:tcPr>
            <w:tcW w:type="dxa" w:w="276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order_details.discount</w:t>
            </w:r>
          </w:p>
        </w:tc>
        <w:tc>
          <w:tcPr>
            <w:tcW w:type="dxa" w:w="1062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0,00</w:t>
            </w:r>
          </w:p>
        </w:tc>
        <w:tc>
          <w:tcPr>
            <w:tcW w:type="dxa" w:w="1062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0,25</w:t>
            </w:r>
          </w:p>
        </w:tc>
        <w:tc>
          <w:tcPr>
            <w:tcW w:type="dxa" w:w="414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&gt;= 0 AND &lt; 1</w:t>
            </w:r>
          </w:p>
        </w:tc>
      </w:tr>
      <w:tr>
        <w:trPr>
          <w:cantSplit/>
        </w:trPr>
        <w:tc>
          <w:tcPr>
            <w:tcW w:type="dxa" w:w="276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orders.freight</w:t>
            </w:r>
          </w:p>
        </w:tc>
        <w:tc>
          <w:tcPr>
            <w:tcW w:type="dxa" w:w="1062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0,02</w:t>
            </w:r>
          </w:p>
        </w:tc>
        <w:tc>
          <w:tcPr>
            <w:tcW w:type="dxa" w:w="1062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1 007,64</w:t>
            </w:r>
          </w:p>
        </w:tc>
        <w:tc>
          <w:tcPr>
            <w:tcW w:type="dxa" w:w="414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&gt;= 0</w:t>
            </w:r>
          </w:p>
        </w:tc>
      </w:tr>
      <w:tr>
        <w:trPr>
          <w:cantSplit/>
        </w:trPr>
        <w:tc>
          <w:tcPr>
            <w:tcW w:type="dxa" w:w="276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products.units_in_stock</w:t>
            </w:r>
          </w:p>
        </w:tc>
        <w:tc>
          <w:tcPr>
            <w:tcW w:type="dxa" w:w="1062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</w:t>
            </w:r>
          </w:p>
        </w:tc>
        <w:tc>
          <w:tcPr>
            <w:tcW w:type="dxa" w:w="1062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125</w:t>
            </w:r>
          </w:p>
        </w:tc>
        <w:tc>
          <w:tcPr>
            <w:tcW w:type="dxa" w:w="414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&gt;= 0</w:t>
            </w:r>
          </w:p>
        </w:tc>
      </w:tr>
      <w:tr>
        <w:trPr>
          <w:cantSplit/>
        </w:trPr>
        <w:tc>
          <w:tcPr>
            <w:tcW w:type="dxa" w:w="276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products.discontinued</w:t>
            </w:r>
          </w:p>
        </w:tc>
        <w:tc>
          <w:tcPr>
            <w:tcW w:type="dxa" w:w="1062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</w:t>
            </w:r>
          </w:p>
        </w:tc>
        <w:tc>
          <w:tcPr>
            <w:tcW w:type="dxa" w:w="1062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414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vira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boolean</w:t>
            </w:r>
          </w:p>
        </w:tc>
      </w:tr>
    </w:tbl>
    <w:p>
      <w:pPr>
        <w:spacing w:after="160"/>
      </w:pPr>
    </w:p>
    <w:p>
      <w:pPr>
        <w:spacing w:after="60" w:before="200"/>
        <w:jc w:val="center"/>
      </w:pPr>
      <w:r>
        <w:drawing>
          <wp:inline distT="0" distB="0" distL="0" distR="0">
            <wp:extent cx="51054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A3D5C"/>
          <w:sz w:val="18"/>
          <w:szCs w:val="18"/>
        </w:rPr>
        <w:t xml:space="preserve">Figura 5 —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Notebook — chaves, constraints e índices existentes: 14 PK, 13 FK, nenhum UNIQUE e nenhum CHECK.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526B"/>
          <w:sz w:val="22"/>
          <w:szCs w:val="22"/>
        </w:rPr>
        <w:t xml:space="preserve">3.3 Ausência de índice em toda coluna de junção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Os únicos 14 índices da base são os criados automaticamente pelas PKs. Nenhuma FK tem índice. Consequência prática: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order_details.order_id</w:t>
      </w:r>
      <w:r>
        <w:rPr>
          <w:rFonts w:ascii="Calibri" w:cs="Calibri" w:eastAsia="Calibri" w:hAnsi="Calibri"/>
          <w:sz w:val="21"/>
          <w:szCs w:val="21"/>
        </w:rPr>
        <w:t xml:space="preserve"> — a coluna mais usada do banco, presente em toda consulta de faturamento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não tem índice</w:t>
      </w:r>
      <w:r>
        <w:rPr>
          <w:rFonts w:ascii="Calibri" w:cs="Calibri" w:eastAsia="Calibri" w:hAnsi="Calibri"/>
          <w:sz w:val="21"/>
          <w:szCs w:val="21"/>
        </w:rPr>
        <w:t xml:space="preserve">, e todo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JOIN</w:t>
      </w:r>
      <w:r>
        <w:rPr>
          <w:rFonts w:ascii="Calibri" w:cs="Calibri" w:eastAsia="Calibri" w:hAnsi="Calibri"/>
          <w:sz w:val="21"/>
          <w:szCs w:val="21"/>
        </w:rPr>
        <w:t xml:space="preserve"> sobre ela varre a tabela inteira.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Cardinalidade medida das principais colunas de junção (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01-perfil-05-cardinalidade-juncoes.txt</w:t>
      </w:r>
      <w:r>
        <w:rPr>
          <w:rFonts w:ascii="Calibri" w:cs="Calibri" w:eastAsia="Calibri" w:hAnsi="Calibri"/>
          <w:sz w:val="21"/>
          <w:szCs w:val="21"/>
        </w:rPr>
        <w:t xml:space="preserve">):</w:t>
      </w:r>
    </w:p>
    <w:tbl>
      <w:tblPr>
        <w:tblW w:type="dxa" w:w="9026"/>
        <w:tblBorders>
          <w:top w:val="single" w:color="C6D0D7" w:sz="2"/>
          <w:left w:val="single" w:color="C6D0D7" w:sz="2"/>
          <w:bottom w:val="single" w:color="C6D0D7" w:sz="2"/>
          <w:right w:val="single" w:color="C6D0D7" w:sz="2"/>
          <w:insideH w:val="single" w:color="C6D0D7" w:sz="2"/>
          <w:insideV w:val="single" w:color="C6D0D7" w:sz="2"/>
        </w:tblBorders>
      </w:tblPr>
      <w:tblGrid>
        <w:gridCol w:w="2955"/>
        <w:gridCol w:w="799"/>
        <w:gridCol w:w="879"/>
        <w:gridCol w:w="1438"/>
        <w:gridCol w:w="2955"/>
      </w:tblGrid>
      <w:tr>
        <w:trPr>
          <w:cantSplit/>
          <w:tblHeader/>
        </w:trPr>
        <w:tc>
          <w:tcPr>
            <w:tcW w:type="dxa" w:w="2955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junção</w:t>
            </w:r>
          </w:p>
        </w:tc>
        <w:tc>
          <w:tcPr>
            <w:tcW w:type="dxa" w:w="799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linhas</w:t>
            </w:r>
          </w:p>
        </w:tc>
        <w:tc>
          <w:tcPr>
            <w:tcW w:type="dxa" w:w="879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distintos</w:t>
            </w:r>
          </w:p>
        </w:tc>
        <w:tc>
          <w:tcPr>
            <w:tcW w:type="dxa" w:w="1438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média filhos/pai</w:t>
            </w:r>
          </w:p>
        </w:tc>
        <w:tc>
          <w:tcPr>
            <w:tcW w:type="dxa" w:w="2955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seletividade</w:t>
            </w:r>
          </w:p>
        </w:tc>
      </w:tr>
      <w:tr>
        <w:trPr>
          <w:cantSplit/>
        </w:trPr>
        <w:tc>
          <w:tcPr>
            <w:tcW w:type="dxa" w:w="295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order_details.order_id → orders</w:t>
            </w:r>
          </w:p>
        </w:tc>
        <w:tc>
          <w:tcPr>
            <w:tcW w:type="dxa" w:w="799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2 155</w:t>
            </w:r>
          </w:p>
        </w:tc>
        <w:tc>
          <w:tcPr>
            <w:tcW w:type="dxa" w:w="879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830</w:t>
            </w:r>
          </w:p>
        </w:tc>
        <w:tc>
          <w:tcPr>
            <w:tcW w:type="dxa" w:w="1438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2,6</w:t>
            </w:r>
          </w:p>
        </w:tc>
        <w:tc>
          <w:tcPr>
            <w:tcW w:type="dxa" w:w="295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alta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bom candidato a índice</w:t>
            </w:r>
          </w:p>
        </w:tc>
      </w:tr>
      <w:tr>
        <w:trPr>
          <w:cantSplit/>
        </w:trPr>
        <w:tc>
          <w:tcPr>
            <w:tcW w:type="dxa" w:w="2955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order_details.product_id → products</w:t>
            </w:r>
          </w:p>
        </w:tc>
        <w:tc>
          <w:tcPr>
            <w:tcW w:type="dxa" w:w="799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2 155</w:t>
            </w:r>
          </w:p>
        </w:tc>
        <w:tc>
          <w:tcPr>
            <w:tcW w:type="dxa" w:w="879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77</w:t>
            </w:r>
          </w:p>
        </w:tc>
        <w:tc>
          <w:tcPr>
            <w:tcW w:type="dxa" w:w="1438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28,0</w:t>
            </w:r>
          </w:p>
        </w:tc>
        <w:tc>
          <w:tcPr>
            <w:tcW w:type="dxa" w:w="2955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95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orders.customer_id → customers</w:t>
            </w:r>
          </w:p>
        </w:tc>
        <w:tc>
          <w:tcPr>
            <w:tcW w:type="dxa" w:w="799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830</w:t>
            </w:r>
          </w:p>
        </w:tc>
        <w:tc>
          <w:tcPr>
            <w:tcW w:type="dxa" w:w="879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89</w:t>
            </w:r>
          </w:p>
        </w:tc>
        <w:tc>
          <w:tcPr>
            <w:tcW w:type="dxa" w:w="1438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9,3</w:t>
            </w:r>
          </w:p>
        </w:tc>
        <w:tc>
          <w:tcPr>
            <w:tcW w:type="dxa" w:w="295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955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orders.employee_id → employees</w:t>
            </w:r>
          </w:p>
        </w:tc>
        <w:tc>
          <w:tcPr>
            <w:tcW w:type="dxa" w:w="799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830</w:t>
            </w:r>
          </w:p>
        </w:tc>
        <w:tc>
          <w:tcPr>
            <w:tcW w:type="dxa" w:w="879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9</w:t>
            </w:r>
          </w:p>
        </w:tc>
        <w:tc>
          <w:tcPr>
            <w:tcW w:type="dxa" w:w="1438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92,2</w:t>
            </w:r>
          </w:p>
        </w:tc>
        <w:tc>
          <w:tcPr>
            <w:tcW w:type="dxa" w:w="2955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baixa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índice pode não ser usado</w:t>
            </w:r>
          </w:p>
        </w:tc>
      </w:tr>
      <w:tr>
        <w:trPr>
          <w:cantSplit/>
        </w:trPr>
        <w:tc>
          <w:tcPr>
            <w:tcW w:type="dxa" w:w="295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orders.ship_via → shippers</w:t>
            </w:r>
          </w:p>
        </w:tc>
        <w:tc>
          <w:tcPr>
            <w:tcW w:type="dxa" w:w="799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830</w:t>
            </w:r>
          </w:p>
        </w:tc>
        <w:tc>
          <w:tcPr>
            <w:tcW w:type="dxa" w:w="879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1438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276,7</w:t>
            </w:r>
          </w:p>
        </w:tc>
        <w:tc>
          <w:tcPr>
            <w:tcW w:type="dxa" w:w="295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muito baixa</w:t>
            </w:r>
          </w:p>
        </w:tc>
      </w:tr>
      <w:tr>
        <w:trPr>
          <w:cantSplit/>
        </w:trPr>
        <w:tc>
          <w:tcPr>
            <w:tcW w:type="dxa" w:w="2955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products.category_id → categories</w:t>
            </w:r>
          </w:p>
        </w:tc>
        <w:tc>
          <w:tcPr>
            <w:tcW w:type="dxa" w:w="799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77</w:t>
            </w:r>
          </w:p>
        </w:tc>
        <w:tc>
          <w:tcPr>
            <w:tcW w:type="dxa" w:w="879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8</w:t>
            </w:r>
          </w:p>
        </w:tc>
        <w:tc>
          <w:tcPr>
            <w:tcW w:type="dxa" w:w="1438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9,6</w:t>
            </w:r>
          </w:p>
        </w:tc>
        <w:tc>
          <w:tcPr>
            <w:tcW w:type="dxa" w:w="2955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baixa</w:t>
            </w:r>
          </w:p>
        </w:tc>
      </w:tr>
    </w:tbl>
    <w:p>
      <w:pPr>
        <w:spacing w:after="160"/>
      </w:pP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Isso não significa "crie índice em tudo".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orders.ship_via</w:t>
      </w:r>
      <w:r>
        <w:rPr>
          <w:rFonts w:ascii="Calibri" w:cs="Calibri" w:eastAsia="Calibri" w:hAnsi="Calibri"/>
          <w:sz w:val="21"/>
          <w:szCs w:val="21"/>
        </w:rPr>
        <w:t xml:space="preserve"> tem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 valores distintos em 830 linhas</w:t>
      </w:r>
      <w:r>
        <w:rPr>
          <w:rFonts w:ascii="Calibri" w:cs="Calibri" w:eastAsia="Calibri" w:hAnsi="Calibri"/>
          <w:sz w:val="21"/>
          <w:szCs w:val="21"/>
        </w:rPr>
        <w:t xml:space="preserve"> — um índice ali provavelmente seria ignorado pelo planejador, porque ler o índice e depois buscar 276 linhas na tabela é mais caro que varrer as 830 direto. Essa distinção é exatamente o que 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nw</w:t>
      </w:r>
      <w:r>
        <w:rPr>
          <w:rFonts w:ascii="Calibri" w:cs="Calibri" w:eastAsia="Calibri" w:hAnsi="Calibri"/>
          <w:sz w:val="21"/>
          <w:szCs w:val="21"/>
        </w:rPr>
        <w:t xml:space="preserve"> precisa justificar índice a índice.</w:t>
      </w:r>
    </w:p>
    <w:p>
      <w:pPr>
        <w:spacing w:after="60" w:before="200"/>
        <w:jc w:val="center"/>
      </w:pPr>
      <w:r>
        <w:drawing>
          <wp:inline distT="0" distB="0" distL="0" distR="0">
            <wp:extent cx="371475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A3D5C"/>
          <w:sz w:val="18"/>
          <w:szCs w:val="18"/>
        </w:rPr>
        <w:t xml:space="preserve">Figura 6 —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Notebook — cardinalidade de cada junção e verificação de órfãos por anti-join.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526B"/>
          <w:sz w:val="22"/>
          <w:szCs w:val="22"/>
        </w:rPr>
        <w:t xml:space="preserve">3.4 Redundância intencional vs. redundância acidental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Esta é a distinção que mais rende em banca, e a base tem um exemplo perfeito de cada lado.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Intencional — e correta.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order_details.unit_price</w:t>
      </w:r>
      <w:r>
        <w:rPr>
          <w:rFonts w:ascii="Calibri" w:cs="Calibri" w:eastAsia="Calibri" w:hAnsi="Calibri"/>
          <w:sz w:val="21"/>
          <w:szCs w:val="21"/>
        </w:rPr>
        <w:t xml:space="preserve"> repete um dado que já existe em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products.unit_price</w:t>
      </w:r>
      <w:r>
        <w:rPr>
          <w:rFonts w:ascii="Calibri" w:cs="Calibri" w:eastAsia="Calibri" w:hAnsi="Calibri"/>
          <w:sz w:val="21"/>
          <w:szCs w:val="21"/>
        </w:rPr>
        <w:t xml:space="preserve">. Parece violação de normalização. Não é: é um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snapshot histórico</w:t>
      </w:r>
      <w:r>
        <w:rPr>
          <w:rFonts w:ascii="Calibri" w:cs="Calibri" w:eastAsia="Calibri" w:hAnsi="Calibri"/>
          <w:sz w:val="21"/>
          <w:szCs w:val="21"/>
        </w:rPr>
        <w:t xml:space="preserve">. O preço de catálogo muda; o preço pelo qual a venda aconteceu não pode mudar nunca — senão o faturamento do ano passado se altera sozinho quando alguém reajusta a tabela de preços.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prova está nos dados (seção 12 da evidência):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662 dos 2155 itens (30,7%) têm preço de venda diferente do preço de catálogo atual.</w:t>
      </w:r>
      <w:r>
        <w:rPr>
          <w:rFonts w:ascii="Calibri" w:cs="Calibri" w:eastAsia="Calibri" w:hAnsi="Calibri"/>
          <w:sz w:val="21"/>
          <w:szCs w:val="21"/>
        </w:rPr>
        <w:t xml:space="preserve"> Exemplo real:</w:t>
      </w:r>
    </w:p>
    <w:tbl>
      <w:tblPr>
        <w:tblW w:type="dxa" w:w="9026"/>
        <w:tblBorders>
          <w:top w:val="single" w:color="C6D0D7" w:sz="2"/>
          <w:left w:val="single" w:color="C6D0D7" w:sz="2"/>
          <w:bottom w:val="single" w:color="C6D0D7" w:sz="2"/>
          <w:right w:val="single" w:color="C6D0D7" w:sz="2"/>
          <w:insideH w:val="single" w:color="C6D0D7" w:sz="2"/>
          <w:insideV w:val="single" w:color="C6D0D7" w:sz="2"/>
        </w:tblBorders>
      </w:tblPr>
      <w:tblGrid>
        <w:gridCol w:w="1444"/>
        <w:gridCol w:w="2888"/>
        <w:gridCol w:w="2888"/>
        <w:gridCol w:w="1806"/>
      </w:tblGrid>
      <w:tr>
        <w:trPr>
          <w:cantSplit/>
          <w:tblHeader/>
        </w:trPr>
        <w:tc>
          <w:tcPr>
            <w:tcW w:type="dxa" w:w="1444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produto</w:t>
            </w:r>
          </w:p>
        </w:tc>
        <w:tc>
          <w:tcPr>
            <w:tcW w:type="dxa" w:w="2888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preço no catálogo hoje</w:t>
            </w:r>
          </w:p>
        </w:tc>
        <w:tc>
          <w:tcPr>
            <w:tcW w:type="dxa" w:w="2888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preço cobrado na venda</w:t>
            </w:r>
          </w:p>
        </w:tc>
        <w:tc>
          <w:tcPr>
            <w:tcW w:type="dxa" w:w="1806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data da venda</w:t>
            </w:r>
          </w:p>
        </w:tc>
      </w:tr>
      <w:tr>
        <w:trPr>
          <w:cantSplit/>
        </w:trPr>
        <w:tc>
          <w:tcPr>
            <w:tcW w:type="dxa" w:w="1444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Alice Mutton</w:t>
            </w:r>
          </w:p>
        </w:tc>
        <w:tc>
          <w:tcPr>
            <w:tcW w:type="dxa" w:w="2888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39,00</w:t>
            </w:r>
          </w:p>
        </w:tc>
        <w:tc>
          <w:tcPr>
            <w:tcW w:type="dxa" w:w="2888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31,20</w:t>
            </w:r>
          </w:p>
        </w:tc>
        <w:tc>
          <w:tcPr>
            <w:tcW w:type="dxa" w:w="180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1996-07-25</w:t>
            </w:r>
          </w:p>
        </w:tc>
      </w:tr>
    </w:tbl>
    <w:p>
      <w:pPr>
        <w:spacing w:after="160"/>
      </w:pP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order_details</w:t>
      </w:r>
      <w:r>
        <w:rPr>
          <w:rFonts w:ascii="Calibri" w:cs="Calibri" w:eastAsia="Calibri" w:hAnsi="Calibri"/>
          <w:sz w:val="21"/>
          <w:szCs w:val="21"/>
        </w:rPr>
        <w:t xml:space="preserve"> não guardasse o próprio preço, todo o histórico de receita seria recalculado a 39,00 e estaria errado.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Acidental — e discutível.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orders</w:t>
      </w:r>
      <w:r>
        <w:rPr>
          <w:rFonts w:ascii="Calibri" w:cs="Calibri" w:eastAsia="Calibri" w:hAnsi="Calibri"/>
          <w:sz w:val="21"/>
          <w:szCs w:val="21"/>
        </w:rPr>
        <w:t xml:space="preserve"> guarda o endereço de entrega em seis colunas soltas: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ship_name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ship_address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ship_city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ship_region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ship_postal_code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ship_country</w:t>
      </w:r>
      <w:r>
        <w:rPr>
          <w:rFonts w:ascii="Calibri" w:cs="Calibri" w:eastAsia="Calibri" w:hAnsi="Calibri"/>
          <w:sz w:val="21"/>
          <w:szCs w:val="21"/>
        </w:rPr>
        <w:t xml:space="preserve">. Medido (seção 14):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em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796 dos 830</w:t>
      </w:r>
      <w:r>
        <w:rPr>
          <w:rFonts w:ascii="Calibri" w:cs="Calibri" w:eastAsia="Calibri" w:hAnsi="Calibri"/>
          <w:sz w:val="21"/>
          <w:szCs w:val="21"/>
        </w:rPr>
        <w:t xml:space="preserve"> pedidos (95,9%) 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ship_name</w:t>
      </w:r>
      <w:r>
        <w:rPr>
          <w:rFonts w:ascii="Calibri" w:cs="Calibri" w:eastAsia="Calibri" w:hAnsi="Calibri"/>
          <w:sz w:val="21"/>
          <w:szCs w:val="21"/>
        </w:rPr>
        <w:t xml:space="preserve"> é idêntico ao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company_name</w:t>
      </w:r>
      <w:r>
        <w:rPr>
          <w:rFonts w:ascii="Calibri" w:cs="Calibri" w:eastAsia="Calibri" w:hAnsi="Calibri"/>
          <w:sz w:val="21"/>
          <w:szCs w:val="21"/>
        </w:rPr>
        <w:t xml:space="preserve"> do cliente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em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782 dos 830</w:t>
      </w:r>
      <w:r>
        <w:rPr>
          <w:rFonts w:ascii="Calibri" w:cs="Calibri" w:eastAsia="Calibri" w:hAnsi="Calibri"/>
          <w:sz w:val="21"/>
          <w:szCs w:val="21"/>
        </w:rPr>
        <w:t xml:space="preserve"> (94,2%)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ship_address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ship_city</w:t>
      </w:r>
      <w:r>
        <w:rPr>
          <w:rFonts w:ascii="Calibri" w:cs="Calibri" w:eastAsia="Calibri" w:hAnsi="Calibri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ship_country</w:t>
      </w:r>
      <w:r>
        <w:rPr>
          <w:rFonts w:ascii="Calibri" w:cs="Calibri" w:eastAsia="Calibri" w:hAnsi="Calibri"/>
          <w:sz w:val="21"/>
          <w:szCs w:val="21"/>
        </w:rPr>
        <w:t xml:space="preserve"> são cópia literal do cadastro. Comparando as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seis</w:t>
      </w:r>
      <w:r>
        <w:rPr>
          <w:rFonts w:ascii="Calibri" w:cs="Calibri" w:eastAsia="Calibri" w:hAnsi="Calibri"/>
          <w:sz w:val="21"/>
          <w:szCs w:val="21"/>
        </w:rPr>
        <w:t xml:space="preserve"> colunas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ship_*</w:t>
      </w:r>
      <w:r>
        <w:rPr>
          <w:rFonts w:ascii="Calibri" w:cs="Calibri" w:eastAsia="Calibri" w:hAnsi="Calibri"/>
          <w:sz w:val="21"/>
          <w:szCs w:val="21"/>
        </w:rPr>
        <w:t xml:space="preserve"> — somando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ship_name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ship_region</w:t>
      </w:r>
      <w:r>
        <w:rPr>
          <w:rFonts w:ascii="Calibri" w:cs="Calibri" w:eastAsia="Calibri" w:hAnsi="Calibri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ship_postal_code</w:t>
      </w:r>
      <w:r>
        <w:rPr>
          <w:rFonts w:ascii="Calibri" w:cs="Calibri" w:eastAsia="Calibri" w:hAnsi="Calibri"/>
          <w:sz w:val="21"/>
          <w:szCs w:val="21"/>
        </w:rPr>
        <w:t xml:space="preserve"> — a coincidência cai para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748 (90,1%)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Aqui a justificativa de snapshot é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fraca</w:t>
      </w:r>
      <w:r>
        <w:rPr>
          <w:rFonts w:ascii="Calibri" w:cs="Calibri" w:eastAsia="Calibri" w:hAnsi="Calibri"/>
          <w:sz w:val="21"/>
          <w:szCs w:val="21"/>
        </w:rPr>
        <w:t xml:space="preserve">: endereço de entrega não é um valor que precise ser congelado por razão contábil, e 90% do conteúdo é duplicação pura. Ainda assim,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48 pedidos (5,8%)</w:t>
      </w:r>
      <w:r>
        <w:rPr>
          <w:rFonts w:ascii="Calibri" w:cs="Calibri" w:eastAsia="Calibri" w:hAnsi="Calibri"/>
          <w:sz w:val="21"/>
          <w:szCs w:val="21"/>
        </w:rPr>
        <w:t xml:space="preserve"> têm endereço de entrega diferente do cadastro pelo critério das três colunas, 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82 (9,9%)</w:t>
      </w:r>
      <w:r>
        <w:rPr>
          <w:rFonts w:ascii="Calibri" w:cs="Calibri" w:eastAsia="Calibri" w:hAnsi="Calibri"/>
          <w:sz w:val="21"/>
          <w:szCs w:val="21"/>
        </w:rPr>
        <w:t xml:space="preserve"> pelo critério das seis — ou seja, a coluna não é inútil, ela cobre o caso de entrega em endereço alternativo.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resposta madura não é "normalizar" nem "deixar como está":</w:t>
      </w:r>
      <w:r>
        <w:rPr>
          <w:rFonts w:ascii="Calibri" w:cs="Calibri" w:eastAsia="Calibri" w:hAnsi="Calibri"/>
          <w:sz w:val="21"/>
          <w:szCs w:val="21"/>
        </w:rPr>
        <w:t xml:space="preserve"> é reconhecer que faltou uma entidade. O modelo correto teria endereços do cliente como entidade própria, com o pedido referenciando qual endereço foi usado.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526B"/>
          <w:sz w:val="22"/>
          <w:szCs w:val="22"/>
        </w:rPr>
        <w:t xml:space="preserve">3.5 Um N:N que os dados desmentem</w:t>
      </w:r>
    </w:p>
    <w:p>
      <w:pPr>
        <w:spacing w:after="140" w:before="60" w:line="276"/>
        <w:jc w:val="both"/>
      </w:pPr>
      <w:r>
        <w:rPr>
          <w:rFonts w:ascii="Consolas" w:cs="Consolas" w:eastAsia="Consolas" w:hAnsi="Consolas"/>
          <w:color w:val="9B2C2C"/>
          <w:sz w:val="19"/>
          <w:szCs w:val="19"/>
        </w:rPr>
        <w:t xml:space="preserve">employee_territories</w:t>
      </w:r>
      <w:r>
        <w:rPr>
          <w:rFonts w:ascii="Calibri" w:cs="Calibri" w:eastAsia="Calibri" w:hAnsi="Calibri"/>
          <w:sz w:val="21"/>
          <w:szCs w:val="21"/>
        </w:rPr>
        <w:t xml:space="preserve"> tem PK composta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(employee_id, territory_id)</w:t>
      </w:r>
      <w:r>
        <w:rPr>
          <w:rFonts w:ascii="Calibri" w:cs="Calibri" w:eastAsia="Calibri" w:hAnsi="Calibri"/>
          <w:sz w:val="21"/>
          <w:szCs w:val="21"/>
        </w:rPr>
        <w:t xml:space="preserve"> — a estrutura clássica de um relacionamento muitos-para-muitos. Os dados dizem outra coisa (seção 9):</w:t>
      </w:r>
    </w:p>
    <w:p>
      <w:pPr>
        <w:pBdr>
          <w:left w:val="single" w:color="8FA6B5" w:sz="12"/>
        </w:pBdr>
        <w:shd w:fill="F1F4F6" w:val="clear"/>
        <w:spacing w:after="0" w:before="1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vinculos | funcionarios_com_territorio | territorios_vinculados | max_funcionarios_por_territorio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----------+-----------------------------+------------------------+---------------------------------</w:t>
      </w:r>
    </w:p>
    <w:p>
      <w:pPr>
        <w:pBdr>
          <w:left w:val="single" w:color="8FA6B5" w:sz="12"/>
        </w:pBdr>
        <w:shd w:fill="F1F4F6" w:val="clear"/>
        <w:spacing w:after="14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49 |                           9 |                     49 |                               1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São 49 vínculos para 49 territórios distintos, 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nenhum território tem mais de um funcionário</w:t>
      </w:r>
      <w:r>
        <w:rPr>
          <w:rFonts w:ascii="Calibri" w:cs="Calibri" w:eastAsia="Calibri" w:hAnsi="Calibri"/>
          <w:sz w:val="21"/>
          <w:szCs w:val="21"/>
        </w:rPr>
        <w:t xml:space="preserve">. Na prática o relacionamento é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1:N</w:t>
      </w:r>
      <w:r>
        <w:rPr>
          <w:rFonts w:ascii="Calibri" w:cs="Calibri" w:eastAsia="Calibri" w:hAnsi="Calibri"/>
          <w:sz w:val="21"/>
          <w:szCs w:val="21"/>
        </w:rPr>
        <w:t xml:space="preserve"> (um funcionário atende vários territórios, cada território tem um único responsável), não N:N.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Isso não é necessariamente erro de modelagem — pode ser uma escolha deliberada de permitir N:N para o futuro. Mas é uma pergunta que a banca pode fazer, e a resposta precisa vir com o número na mão. Além disso,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4 dos 53 territórios não têm nenhum funcionário</w:t>
      </w:r>
      <w:r>
        <w:rPr>
          <w:rFonts w:ascii="Calibri" w:cs="Calibri" w:eastAsia="Calibri" w:hAnsi="Calibri"/>
          <w:sz w:val="21"/>
          <w:szCs w:val="21"/>
        </w:rPr>
        <w:t xml:space="preserve"> — buraco de cobertura comercial.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526B"/>
          <w:sz w:val="22"/>
          <w:szCs w:val="22"/>
        </w:rPr>
        <w:t xml:space="preserve">3.6 Colunas de chave estrangeira que aceitam nulo</w:t>
      </w:r>
    </w:p>
    <w:p>
      <w:pPr>
        <w:spacing w:after="140" w:before="60" w:line="276"/>
        <w:jc w:val="both"/>
      </w:pPr>
      <w:r>
        <w:rPr>
          <w:rFonts w:ascii="Consolas" w:cs="Consolas" w:eastAsia="Consolas" w:hAnsi="Consolas"/>
          <w:color w:val="9B2C2C"/>
          <w:sz w:val="19"/>
          <w:szCs w:val="19"/>
        </w:rPr>
        <w:t xml:space="preserve">orders.customer_id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orders.employee_id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orders.ship_via</w:t>
      </w:r>
      <w:r>
        <w:rPr>
          <w:rFonts w:ascii="Calibri" w:cs="Calibri" w:eastAsia="Calibri" w:hAnsi="Calibri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orders.order_date</w:t>
      </w:r>
      <w:r>
        <w:rPr>
          <w:rFonts w:ascii="Calibri" w:cs="Calibri" w:eastAsia="Calibri" w:hAnsi="Calibri"/>
          <w:sz w:val="21"/>
          <w:szCs w:val="21"/>
        </w:rPr>
        <w:t xml:space="preserve"> são todas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nullable</w:t>
      </w:r>
      <w:r>
        <w:rPr>
          <w:rFonts w:ascii="Calibri" w:cs="Calibri" w:eastAsia="Calibri" w:hAnsi="Calibri"/>
          <w:sz w:val="21"/>
          <w:szCs w:val="21"/>
        </w:rPr>
        <w:t xml:space="preserve">. Ou seja, o schema atual permite um pedido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sem cliente, sem vendedor, sem transportadora e sem data</w:t>
      </w:r>
      <w:r>
        <w:rPr>
          <w:rFonts w:ascii="Calibri" w:cs="Calibri" w:eastAsia="Calibri" w:hAnsi="Calibri"/>
          <w:sz w:val="21"/>
          <w:szCs w:val="21"/>
        </w:rPr>
        <w:t xml:space="preserve">. Nos dados carregados nenhuma dessas colunas tem nulo — mas, de novo, isso é o estado atual, não uma garantia.</w:t>
      </w:r>
    </w:p>
    <w:p>
      <w:pPr>
        <w:spacing w:after="140" w:before="60" w:line="276"/>
        <w:jc w:val="both"/>
      </w:pPr>
      <w:r>
        <w:rPr>
          <w:rFonts w:ascii="Consolas" w:cs="Consolas" w:eastAsia="Consolas" w:hAnsi="Consolas"/>
          <w:color w:val="9B2C2C"/>
          <w:sz w:val="19"/>
          <w:szCs w:val="19"/>
        </w:rPr>
        <w:t xml:space="preserve">orders.shipped_date</w:t>
      </w:r>
      <w:r>
        <w:rPr>
          <w:rFonts w:ascii="Calibri" w:cs="Calibri" w:eastAsia="Calibri" w:hAnsi="Calibri"/>
          <w:sz w:val="21"/>
          <w:szCs w:val="21"/>
        </w:rPr>
        <w:t xml:space="preserve"> nulo, por outro lado, é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legítimo e significativo</w:t>
      </w:r>
      <w:r>
        <w:rPr>
          <w:rFonts w:ascii="Calibri" w:cs="Calibri" w:eastAsia="Calibri" w:hAnsi="Calibri"/>
          <w:sz w:val="21"/>
          <w:szCs w:val="21"/>
        </w:rPr>
        <w:t xml:space="preserve">: os 21 pedidos com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shipped_date IS NULL</w:t>
      </w:r>
      <w:r>
        <w:rPr>
          <w:rFonts w:ascii="Calibri" w:cs="Calibri" w:eastAsia="Calibri" w:hAnsi="Calibri"/>
          <w:sz w:val="21"/>
          <w:szCs w:val="21"/>
        </w:rPr>
        <w:t xml:space="preserve"> são pedidos que nunca foram enviados. Aqui o nulo carrega informação de negócio e deve continuar permitido.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526B"/>
          <w:sz w:val="22"/>
          <w:szCs w:val="22"/>
        </w:rPr>
        <w:t xml:space="preserve">3.7 Tipos frouxos e outros achados</w:t>
      </w:r>
    </w:p>
    <w:tbl>
      <w:tblPr>
        <w:tblW w:type="dxa" w:w="9026"/>
        <w:tblBorders>
          <w:top w:val="single" w:color="C6D0D7" w:sz="2"/>
          <w:left w:val="single" w:color="C6D0D7" w:sz="2"/>
          <w:bottom w:val="single" w:color="C6D0D7" w:sz="2"/>
          <w:right w:val="single" w:color="C6D0D7" w:sz="2"/>
          <w:insideH w:val="single" w:color="C6D0D7" w:sz="2"/>
          <w:insideV w:val="single" w:color="C6D0D7" w:sz="2"/>
        </w:tblBorders>
      </w:tblPr>
      <w:tblGrid>
        <w:gridCol w:w="3364"/>
        <w:gridCol w:w="2411"/>
        <w:gridCol w:w="3251"/>
      </w:tblGrid>
      <w:tr>
        <w:trPr>
          <w:cantSplit/>
          <w:tblHeader/>
        </w:trPr>
        <w:tc>
          <w:tcPr>
            <w:tcW w:type="dxa" w:w="3364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achado</w:t>
            </w:r>
          </w:p>
        </w:tc>
        <w:tc>
          <w:tcPr>
            <w:tcW w:type="dxa" w:w="2411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evidência</w:t>
            </w:r>
          </w:p>
        </w:tc>
        <w:tc>
          <w:tcPr>
            <w:tcW w:type="dxa" w:w="3251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impacto</w:t>
            </w:r>
          </w:p>
        </w:tc>
      </w:tr>
      <w:tr>
        <w:trPr>
          <w:cantSplit/>
        </w:trPr>
        <w:tc>
          <w:tcPr>
            <w:tcW w:type="dxa" w:w="3364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order_id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smallint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(teto 32 767)</w:t>
            </w:r>
          </w:p>
        </w:tc>
        <w:tc>
          <w:tcPr>
            <w:tcW w:type="dxa" w:w="241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maior id atual: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11 077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folga de 21 690</w:t>
            </w:r>
          </w:p>
        </w:tc>
        <w:tc>
          <w:tcPr>
            <w:tcW w:type="dxa" w:w="325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limite de crescimento embutido no tipo</w:t>
            </w:r>
          </w:p>
        </w:tc>
      </w:tr>
      <w:tr>
        <w:trPr>
          <w:cantSplit/>
        </w:trPr>
        <w:tc>
          <w:tcPr>
            <w:tcW w:type="dxa" w:w="3364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discontinued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integer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usado como booleano</w:t>
            </w:r>
          </w:p>
        </w:tc>
        <w:tc>
          <w:tcPr>
            <w:tcW w:type="dxa" w:w="241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valores observados: só 0 e 1</w:t>
            </w:r>
          </w:p>
        </w:tc>
        <w:tc>
          <w:tcPr>
            <w:tcW w:type="dxa" w:w="325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boolean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expressa a intenção</w:t>
            </w:r>
          </w:p>
        </w:tc>
      </w:tr>
      <w:tr>
        <w:trPr>
          <w:cantSplit/>
        </w:trPr>
        <w:tc>
          <w:tcPr>
            <w:tcW w:type="dxa" w:w="3364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customer_id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varchar(5)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chave natural</w:t>
            </w:r>
          </w:p>
        </w:tc>
        <w:tc>
          <w:tcPr>
            <w:tcW w:type="dxa" w:w="241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91 valores, todos com 5 letras</w:t>
            </w:r>
          </w:p>
        </w:tc>
        <w:tc>
          <w:tcPr>
            <w:tcW w:type="dxa" w:w="325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acopla o identificador ao nome da empresa</w:t>
            </w:r>
          </w:p>
        </w:tc>
      </w:tr>
      <w:tr>
        <w:trPr>
          <w:cantSplit/>
        </w:trPr>
        <w:tc>
          <w:tcPr>
            <w:tcW w:type="dxa" w:w="3364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products.quantity_per_unit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 texto livre</w:t>
            </w:r>
          </w:p>
        </w:tc>
        <w:tc>
          <w:tcPr>
            <w:tcW w:type="dxa" w:w="241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ex.: "10 boxes x 20 bags"</w:t>
            </w:r>
          </w:p>
        </w:tc>
        <w:tc>
          <w:tcPr>
            <w:tcW w:type="dxa" w:w="325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não é consultável nem calculável</w:t>
            </w:r>
          </w:p>
        </w:tc>
      </w:tr>
      <w:tr>
        <w:trPr>
          <w:cantSplit/>
        </w:trPr>
        <w:tc>
          <w:tcPr>
            <w:tcW w:type="dxa" w:w="3364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us_states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(51 linhas)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sem nenhuma FK</w:t>
            </w:r>
          </w:p>
        </w:tc>
        <w:tc>
          <w:tcPr>
            <w:tcW w:type="dxa" w:w="241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01-perfil-03</w:t>
            </w:r>
          </w:p>
        </w:tc>
        <w:tc>
          <w:tcPr>
            <w:tcW w:type="dxa" w:w="325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tabela ilha, não conectada ao modelo</w:t>
            </w:r>
          </w:p>
        </w:tc>
      </w:tr>
      <w:tr>
        <w:trPr>
          <w:cantSplit/>
        </w:trPr>
        <w:tc>
          <w:tcPr>
            <w:tcW w:type="dxa" w:w="3364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customer_demographics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customer_customer_demo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vazias</w:t>
            </w:r>
          </w:p>
        </w:tc>
        <w:tc>
          <w:tcPr>
            <w:tcW w:type="dxa" w:w="241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 linhas</w:t>
            </w:r>
          </w:p>
        </w:tc>
        <w:tc>
          <w:tcPr>
            <w:tcW w:type="dxa" w:w="3251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estrutura sem dado; N:N morto</w:t>
            </w:r>
          </w:p>
        </w:tc>
      </w:tr>
      <w:tr>
        <w:trPr>
          <w:cantSplit/>
        </w:trPr>
        <w:tc>
          <w:tcPr>
            <w:tcW w:type="dxa" w:w="3364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region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com nome genérico</w:t>
            </w:r>
          </w:p>
        </w:tc>
        <w:tc>
          <w:tcPr>
            <w:tcW w:type="dxa" w:w="241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 linhas</w:t>
            </w:r>
          </w:p>
        </w:tc>
        <w:tc>
          <w:tcPr>
            <w:tcW w:type="dxa" w:w="3251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colide com a coluna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region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que existe em quatro tabelas</w:t>
            </w:r>
          </w:p>
        </w:tc>
      </w:tr>
    </w:tbl>
    <w:p>
      <w:pPr>
        <w:spacing w:after="160"/>
      </w:pPr>
    </w:p>
    <w:p>
      <w:pPr>
        <w:spacing w:after="60" w:before="200"/>
        <w:jc w:val="center"/>
      </w:pPr>
      <w:r>
        <w:drawing>
          <wp:inline distT="0" distB="0" distL="0" distR="0">
            <wp:extent cx="5715000" cy="555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A3D5C"/>
          <w:sz w:val="18"/>
          <w:szCs w:val="18"/>
        </w:rPr>
        <w:t xml:space="preserve">Figura 7 —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Notebook — colunas, tipos declarados e nulabilidade das 92 colunas da base.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33526B"/>
          <w:sz w:val="22"/>
          <w:szCs w:val="22"/>
        </w:rPr>
        <w:t xml:space="preserve">3.8 Nulos concentrados em colunas de endereço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Evidência: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01-perfil-04-nulos-por-coluna.txt</w:t>
      </w:r>
      <w:r>
        <w:rPr>
          <w:rFonts w:ascii="Calibri" w:cs="Calibri" w:eastAsia="Calibri" w:hAnsi="Calibri"/>
          <w:sz w:val="21"/>
          <w:szCs w:val="21"/>
        </w:rPr>
        <w:t xml:space="preserve"> — de 92 colunas,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11 têm nulo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tbl>
      <w:tblPr>
        <w:tblW w:type="dxa" w:w="9026"/>
        <w:tblBorders>
          <w:top w:val="single" w:color="C6D0D7" w:sz="2"/>
          <w:left w:val="single" w:color="C6D0D7" w:sz="2"/>
          <w:bottom w:val="single" w:color="C6D0D7" w:sz="2"/>
          <w:right w:val="single" w:color="C6D0D7" w:sz="2"/>
          <w:insideH w:val="single" w:color="C6D0D7" w:sz="2"/>
          <w:insideV w:val="single" w:color="C6D0D7" w:sz="2"/>
        </w:tblBorders>
      </w:tblPr>
      <w:tblGrid>
        <w:gridCol w:w="2686"/>
        <w:gridCol w:w="1075"/>
        <w:gridCol w:w="5265"/>
      </w:tblGrid>
      <w:tr>
        <w:trPr>
          <w:cantSplit/>
          <w:tblHeader/>
        </w:trPr>
        <w:tc>
          <w:tcPr>
            <w:tcW w:type="dxa" w:w="2686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coluna</w:t>
            </w:r>
          </w:p>
        </w:tc>
        <w:tc>
          <w:tcPr>
            <w:tcW w:type="dxa" w:w="1075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% nulo</w:t>
            </w:r>
          </w:p>
        </w:tc>
        <w:tc>
          <w:tcPr>
            <w:tcW w:type="dxa" w:w="5265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leitura</w:t>
            </w:r>
          </w:p>
        </w:tc>
      </w:tr>
      <w:tr>
        <w:trPr>
          <w:cantSplit/>
        </w:trPr>
        <w:tc>
          <w:tcPr>
            <w:tcW w:type="dxa" w:w="268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suppliers.homepage</w:t>
            </w:r>
          </w:p>
        </w:tc>
        <w:tc>
          <w:tcPr>
            <w:tcW w:type="dxa" w:w="107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82,8%</w:t>
            </w:r>
          </w:p>
        </w:tc>
        <w:tc>
          <w:tcPr>
            <w:tcW w:type="dxa" w:w="526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base de 1996: quase ninguém tinha site</w:t>
            </w:r>
          </w:p>
        </w:tc>
      </w:tr>
      <w:tr>
        <w:trPr>
          <w:cantSplit/>
        </w:trPr>
        <w:tc>
          <w:tcPr>
            <w:tcW w:type="dxa" w:w="2686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suppliers.region</w:t>
            </w:r>
          </w:p>
        </w:tc>
        <w:tc>
          <w:tcPr>
            <w:tcW w:type="dxa" w:w="1075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69,0%</w:t>
            </w:r>
          </w:p>
        </w:tc>
        <w:tc>
          <w:tcPr>
            <w:tcW w:type="dxa" w:w="5265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"region" só faz sentido em países federativos</w:t>
            </w:r>
          </w:p>
        </w:tc>
      </w:tr>
      <w:tr>
        <w:trPr>
          <w:cantSplit/>
        </w:trPr>
        <w:tc>
          <w:tcPr>
            <w:tcW w:type="dxa" w:w="268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customers.region</w:t>
            </w:r>
          </w:p>
        </w:tc>
        <w:tc>
          <w:tcPr>
            <w:tcW w:type="dxa" w:w="107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65,9%</w:t>
            </w:r>
          </w:p>
        </w:tc>
        <w:tc>
          <w:tcPr>
            <w:tcW w:type="dxa" w:w="526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idem</w:t>
            </w:r>
          </w:p>
        </w:tc>
      </w:tr>
      <w:tr>
        <w:trPr>
          <w:cantSplit/>
        </w:trPr>
        <w:tc>
          <w:tcPr>
            <w:tcW w:type="dxa" w:w="2686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orders.ship_region</w:t>
            </w:r>
          </w:p>
        </w:tc>
        <w:tc>
          <w:tcPr>
            <w:tcW w:type="dxa" w:w="1075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61,1%</w:t>
            </w:r>
          </w:p>
        </w:tc>
        <w:tc>
          <w:tcPr>
            <w:tcW w:type="dxa" w:w="5265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idem, herdado do cliente</w:t>
            </w:r>
          </w:p>
        </w:tc>
      </w:tr>
      <w:tr>
        <w:trPr>
          <w:cantSplit/>
        </w:trPr>
        <w:tc>
          <w:tcPr>
            <w:tcW w:type="dxa" w:w="268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suppliers.fax</w:t>
            </w:r>
          </w:p>
        </w:tc>
        <w:tc>
          <w:tcPr>
            <w:tcW w:type="dxa" w:w="107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55,2%</w:t>
            </w:r>
          </w:p>
        </w:tc>
        <w:tc>
          <w:tcPr>
            <w:tcW w:type="dxa" w:w="526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nem toda empresa tinha fax</w:t>
            </w:r>
          </w:p>
        </w:tc>
      </w:tr>
      <w:tr>
        <w:trPr>
          <w:cantSplit/>
        </w:trPr>
        <w:tc>
          <w:tcPr>
            <w:tcW w:type="dxa" w:w="2686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employees.region</w:t>
            </w:r>
          </w:p>
        </w:tc>
        <w:tc>
          <w:tcPr>
            <w:tcW w:type="dxa" w:w="1075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44,4%</w:t>
            </w:r>
          </w:p>
        </w:tc>
        <w:tc>
          <w:tcPr>
            <w:tcW w:type="dxa" w:w="5265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 dos 9 funcionários são do escritório de Londres</w:t>
            </w:r>
          </w:p>
        </w:tc>
      </w:tr>
      <w:tr>
        <w:trPr>
          <w:cantSplit/>
        </w:trPr>
        <w:tc>
          <w:tcPr>
            <w:tcW w:type="dxa" w:w="268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customers.fax</w:t>
            </w:r>
          </w:p>
        </w:tc>
        <w:tc>
          <w:tcPr>
            <w:tcW w:type="dxa" w:w="107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24,2%</w:t>
            </w:r>
          </w:p>
        </w:tc>
        <w:tc>
          <w:tcPr>
            <w:tcW w:type="dxa" w:w="526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86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orders.shipped_date</w:t>
            </w:r>
          </w:p>
        </w:tc>
        <w:tc>
          <w:tcPr>
            <w:tcW w:type="dxa" w:w="1075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2,5%</w:t>
            </w:r>
          </w:p>
        </w:tc>
        <w:tc>
          <w:tcPr>
            <w:tcW w:type="dxa" w:w="5265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21 pedidos nunca enviados — informação real</w:t>
            </w:r>
          </w:p>
        </w:tc>
      </w:tr>
      <w:tr>
        <w:trPr>
          <w:cantSplit/>
        </w:trPr>
        <w:tc>
          <w:tcPr>
            <w:tcW w:type="dxa" w:w="268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orders.ship_postal_code</w:t>
            </w:r>
          </w:p>
        </w:tc>
        <w:tc>
          <w:tcPr>
            <w:tcW w:type="dxa" w:w="107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2,3%</w:t>
            </w:r>
          </w:p>
        </w:tc>
        <w:tc>
          <w:tcPr>
            <w:tcW w:type="dxa" w:w="526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86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customers.postal_code</w:t>
            </w:r>
          </w:p>
        </w:tc>
        <w:tc>
          <w:tcPr>
            <w:tcW w:type="dxa" w:w="1075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1,1%</w:t>
            </w:r>
          </w:p>
        </w:tc>
        <w:tc>
          <w:tcPr>
            <w:tcW w:type="dxa" w:w="5265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86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employees.reports_to</w:t>
            </w:r>
          </w:p>
        </w:tc>
        <w:tc>
          <w:tcPr>
            <w:tcW w:type="dxa" w:w="107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11,1%</w:t>
            </w:r>
          </w:p>
        </w:tc>
        <w:tc>
          <w:tcPr>
            <w:tcW w:type="dxa" w:w="5265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 nulo: o topo da hierarquia</w:t>
            </w:r>
          </w:p>
        </w:tc>
      </w:tr>
    </w:tbl>
    <w:p>
      <w:pPr>
        <w:spacing w:after="160"/>
      </w:pP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Dois desses nulos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não são falta de dado, são dado</w:t>
      </w:r>
      <w:r>
        <w:rPr>
          <w:rFonts w:ascii="Calibri" w:cs="Calibri" w:eastAsia="Calibri" w:hAnsi="Calibri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reports_to</w:t>
      </w:r>
      <w:r>
        <w:rPr>
          <w:rFonts w:ascii="Calibri" w:cs="Calibri" w:eastAsia="Calibri" w:hAnsi="Calibri"/>
          <w:sz w:val="21"/>
          <w:szCs w:val="21"/>
        </w:rPr>
        <w:t xml:space="preserve"> nulo identifica o presidente, 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shipped_date</w:t>
      </w:r>
      <w:r>
        <w:rPr>
          <w:rFonts w:ascii="Calibri" w:cs="Calibri" w:eastAsia="Calibri" w:hAnsi="Calibri"/>
          <w:sz w:val="21"/>
          <w:szCs w:val="21"/>
        </w:rPr>
        <w:t xml:space="preserve"> nulo identifica pedido não enviado. Os demais são o que se chama de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nulo por inaplicabilidade</w:t>
      </w:r>
      <w:r>
        <w:rPr>
          <w:rFonts w:ascii="Calibri" w:cs="Calibri" w:eastAsia="Calibri" w:hAnsi="Calibri"/>
          <w:sz w:val="21"/>
          <w:szCs w:val="21"/>
        </w:rPr>
        <w:t xml:space="preserve"> — "região" não se aplica a um endereço na Alemanha.</w:t>
      </w:r>
    </w:p>
    <w:p>
      <w:pPr>
        <w:pBdr>
          <w:bottom w:val="single" w:color="D5DBE0" w:sz="6"/>
        </w:pBdr>
        <w:spacing w:after="160" w:before="60"/>
      </w:pPr>
    </w:p>
    <w:p>
      <w:pPr>
        <w:pBdr>
          <w:bottom w:val="single" w:color="D5DBE0" w:sz="6"/>
        </w:pBdr>
        <w:spacing w:after="160" w:before="60"/>
      </w:pPr>
    </w:p>
    <w:p>
      <w:pPr>
        <w:spacing w:after="60" w:before="200"/>
        <w:jc w:val="center"/>
      </w:pPr>
      <w:r>
        <w:drawing>
          <wp:inline distT="0" distB="0" distL="0" distR="0">
            <wp:extent cx="5715000" cy="480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A3D5C"/>
          <w:sz w:val="18"/>
          <w:szCs w:val="18"/>
        </w:rPr>
        <w:t xml:space="preserve">Figura 8 —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Notebook — as 11 colunas que têm pelo menos um nulo, com o percentual de cada uma.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4. Avaliação da qualidade — o que está certo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Um relatório que só aponta defeito é tão desequilibrado quanto um que só elogia. O Northwind acerta em coisas importantes: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Integridade referencial impecável.</w:t>
      </w:r>
      <w:r>
        <w:rPr>
          <w:rFonts w:ascii="Calibri" w:cs="Calibri" w:eastAsia="Calibri" w:hAnsi="Calibri"/>
          <w:sz w:val="21"/>
          <w:szCs w:val="21"/>
        </w:rPr>
        <w:t xml:space="preserve"> As 13 FKs foram testadas por anti-join 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nenhuma tem um único órfão</w:t>
      </w:r>
      <w:r>
        <w:rPr>
          <w:rFonts w:ascii="Calibri" w:cs="Calibri" w:eastAsia="Calibri" w:hAnsi="Calibri"/>
          <w:sz w:val="21"/>
          <w:szCs w:val="21"/>
        </w:rPr>
        <w:t xml:space="preserve">. Nenhum item de pedido aponta para pedido inexistente, nenhum produto aponta para categoria inexistente.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Nenhum pedido vazio.</w:t>
      </w:r>
      <w:r>
        <w:rPr>
          <w:rFonts w:ascii="Calibri" w:cs="Calibri" w:eastAsia="Calibri" w:hAnsi="Calibri"/>
          <w:sz w:val="21"/>
          <w:szCs w:val="21"/>
        </w:rPr>
        <w:t xml:space="preserve"> Os 830 pedidos têm pelo menos um item.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Nenhum produto encalhado no cadastro.</w:t>
      </w:r>
      <w:r>
        <w:rPr>
          <w:rFonts w:ascii="Calibri" w:cs="Calibri" w:eastAsia="Calibri" w:hAnsi="Calibri"/>
          <w:sz w:val="21"/>
          <w:szCs w:val="21"/>
        </w:rPr>
        <w:t xml:space="preserve"> Todos os 77 produtos foram vendidos ao menos uma vez; todos os 29 fornecedores têm produto vendido.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Coerência temporal perfeita.</w:t>
      </w:r>
      <w:r>
        <w:rPr>
          <w:rFonts w:ascii="Calibri" w:cs="Calibri" w:eastAsia="Calibri" w:hAnsi="Calibri"/>
          <w:sz w:val="21"/>
          <w:szCs w:val="21"/>
        </w:rPr>
        <w:t xml:space="preserve"> Zero pedidos enviados antes da data do pedido, zero prazos anteriores ao pedido, zero pedidos sem data.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PK composta onde deve.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order_details(order_id, product_id)</w:t>
      </w:r>
      <w:r>
        <w:rPr>
          <w:rFonts w:ascii="Calibri" w:cs="Calibri" w:eastAsia="Calibri" w:hAnsi="Calibri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employee_territories(employee_id, territory_id)</w:t>
      </w:r>
      <w:r>
        <w:rPr>
          <w:rFonts w:ascii="Calibri" w:cs="Calibri" w:eastAsia="Calibri" w:hAnsi="Calibri"/>
          <w:sz w:val="21"/>
          <w:szCs w:val="21"/>
        </w:rPr>
        <w:t xml:space="preserve"> estão corretas.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 auto-relacionamento funciona.</w:t>
      </w:r>
      <w:r>
        <w:rPr>
          <w:rFonts w:ascii="Calibri" w:cs="Calibri" w:eastAsia="Calibri" w:hAnsi="Calibri"/>
          <w:sz w:val="21"/>
          <w:szCs w:val="21"/>
        </w:rPr>
        <w:t xml:space="preserve"> A hierarquia de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reports_to</w:t>
      </w:r>
      <w:r>
        <w:rPr>
          <w:rFonts w:ascii="Calibri" w:cs="Calibri" w:eastAsia="Calibri" w:hAnsi="Calibri"/>
          <w:sz w:val="21"/>
          <w:szCs w:val="21"/>
        </w:rPr>
        <w:t xml:space="preserve"> é consistente: Andrew Fuller (VP de Vendas) no topo com 5 subordinados diretos, Steven Buchanan (Gerente) com 3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três níveis</w:t>
      </w:r>
      <w:r>
        <w:rPr>
          <w:rFonts w:ascii="Calibri" w:cs="Calibri" w:eastAsia="Calibri" w:hAnsi="Calibri"/>
          <w:sz w:val="21"/>
          <w:szCs w:val="21"/>
        </w:rPr>
        <w:t xml:space="preserve">, sem ciclo.</w:t>
      </w:r>
    </w:p>
    <w:p>
      <w:pPr>
        <w:pBdr>
          <w:bottom w:val="single" w:color="D5DBE0" w:sz="6"/>
        </w:pBdr>
        <w:spacing w:after="160" w:before="60"/>
      </w:pPr>
    </w:p>
    <w:p>
      <w:pPr>
        <w:pBdr>
          <w:bottom w:val="single" w:color="D5DBE0" w:sz="6"/>
        </w:pBdr>
        <w:spacing w:after="160" w:before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5. Limitações declaradas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Volume.</w:t>
      </w:r>
      <w:r>
        <w:rPr>
          <w:rFonts w:ascii="Calibri" w:cs="Calibri" w:eastAsia="Calibri" w:hAnsi="Calibri"/>
          <w:sz w:val="21"/>
          <w:szCs w:val="21"/>
        </w:rPr>
        <w:t xml:space="preserve"> 830 pedidos e 2155 itens. Qualquer consulta roda em milissegundos nos dois bancos. O benchmark da Entrega 04 mede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sobrecarga por consulta e diferença de modelo</w:t>
      </w:r>
      <w:r>
        <w:rPr>
          <w:rFonts w:ascii="Calibri" w:cs="Calibri" w:eastAsia="Calibri" w:hAnsi="Calibri"/>
          <w:sz w:val="21"/>
          <w:szCs w:val="21"/>
        </w:rPr>
        <w:t xml:space="preserve">, não escalabilidade.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Recorte temporal.</w:t>
      </w:r>
      <w:r>
        <w:rPr>
          <w:rFonts w:ascii="Calibri" w:cs="Calibri" w:eastAsia="Calibri" w:hAnsi="Calibri"/>
          <w:sz w:val="21"/>
          <w:szCs w:val="21"/>
        </w:rPr>
        <w:t xml:space="preserve"> 1996 e 1998 são anos parciais; só 1997 é ano cheio.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Sem margem.</w:t>
      </w:r>
      <w:r>
        <w:rPr>
          <w:rFonts w:ascii="Calibri" w:cs="Calibri" w:eastAsia="Calibri" w:hAnsi="Calibri"/>
          <w:sz w:val="21"/>
          <w:szCs w:val="21"/>
        </w:rPr>
        <w:t xml:space="preserve"> Sem custo de produto, toda análise de rentabilidade é sobre receita, não lucro.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Duas tabelas vazias.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customer_demographics</w:t>
      </w:r>
      <w:r>
        <w:rPr>
          <w:rFonts w:ascii="Calibri" w:cs="Calibri" w:eastAsia="Calibri" w:hAnsi="Calibri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customer_customer_demo</w:t>
      </w:r>
      <w:r>
        <w:rPr>
          <w:rFonts w:ascii="Calibri" w:cs="Calibri" w:eastAsia="Calibri" w:hAnsi="Calibri"/>
          <w:sz w:val="21"/>
          <w:szCs w:val="21"/>
        </w:rPr>
        <w:t xml:space="preserve"> não sustentam nenhuma análise.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Dados sintéticos.</w:t>
      </w:r>
      <w:r>
        <w:rPr>
          <w:rFonts w:ascii="Calibri" w:cs="Calibri" w:eastAsia="Calibri" w:hAnsi="Calibri"/>
          <w:sz w:val="21"/>
          <w:szCs w:val="21"/>
        </w:rPr>
        <w:t xml:space="preserve"> O Northwind é uma base de demonstração da Microsoft, não um extrato de operação real. Padrões encontrados descrevem o dataset, não o mercado de alimentos dos anos 90.</w:t>
      </w:r>
    </w:p>
    <w:p>
      <w:pPr>
        <w:pBdr>
          <w:bottom w:val="single" w:color="D5DBE0" w:sz="6"/>
        </w:pBdr>
        <w:spacing w:after="160" w:before="60"/>
      </w:pPr>
    </w:p>
    <w:p>
      <w:pPr>
        <w:pBdr>
          <w:bottom w:val="single" w:color="D5DBE0" w:sz="6"/>
        </w:pBdr>
        <w:spacing w:after="160" w:before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6. O que esta fase entrega para a próxima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análise exploratória fecha com um diagnóstico em uma frase: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 Northwind tem integridade referencial impecável e integridade de domínio inexistente.</w:t>
      </w:r>
      <w:r>
        <w:rPr>
          <w:rFonts w:ascii="Calibri" w:cs="Calibri" w:eastAsia="Calibri" w:hAnsi="Calibri"/>
          <w:sz w:val="21"/>
          <w:szCs w:val="21"/>
        </w:rPr>
        <w:t xml:space="preserve"> As chaves estrangeiras estão todas corretas e sem órfãos; as regras de negócio não existem no banco — nada impede quantidade negativa, desconto de 300% ou pedido enviado antes de ser feito.</w:t>
      </w:r>
    </w:p>
    <w:p>
      <w:pPr>
        <w:spacing w:after="140" w:before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Isso define a agenda da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fase 3 do CRISP-DM (preparação dos dados)</w:t>
      </w:r>
      <w:r>
        <w:rPr>
          <w:rFonts w:ascii="Calibri" w:cs="Calibri" w:eastAsia="Calibri" w:hAnsi="Calibri"/>
          <w:sz w:val="21"/>
          <w:szCs w:val="21"/>
        </w:rPr>
        <w:t xml:space="preserve">, na Entrega 02, que enfrentará um a um os achados da seção 3:</w:t>
      </w:r>
    </w:p>
    <w:tbl>
      <w:tblPr>
        <w:tblW w:type="dxa" w:w="9026"/>
        <w:tblBorders>
          <w:top w:val="single" w:color="C6D0D7" w:sz="2"/>
          <w:left w:val="single" w:color="C6D0D7" w:sz="2"/>
          <w:bottom w:val="single" w:color="C6D0D7" w:sz="2"/>
          <w:right w:val="single" w:color="C6D0D7" w:sz="2"/>
          <w:insideH w:val="single" w:color="C6D0D7" w:sz="2"/>
          <w:insideV w:val="single" w:color="C6D0D7" w:sz="2"/>
        </w:tblBorders>
      </w:tblPr>
      <w:tblGrid>
        <w:gridCol w:w="3717"/>
        <w:gridCol w:w="5309"/>
      </w:tblGrid>
      <w:tr>
        <w:trPr>
          <w:cantSplit/>
          <w:tblHeader/>
        </w:trPr>
        <w:tc>
          <w:tcPr>
            <w:tcW w:type="dxa" w:w="3717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Achado desta fase</w:t>
            </w:r>
          </w:p>
        </w:tc>
        <w:tc>
          <w:tcPr>
            <w:tcW w:type="dxa" w:w="5309"/>
            <w:shd w:fill="E8EFF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D5C"/>
                <w:sz w:val="21"/>
                <w:szCs w:val="21"/>
              </w:rPr>
              <w:t xml:space="preserve">O que a preparação vai fazer</w:t>
            </w:r>
          </w:p>
        </w:tc>
      </w:tr>
      <w:tr>
        <w:trPr>
          <w:cantSplit/>
        </w:trPr>
        <w:tc>
          <w:tcPr>
            <w:tcW w:type="dxa" w:w="3717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dinheiro em ponto flutuante (3.1)</w:t>
            </w:r>
          </w:p>
        </w:tc>
        <w:tc>
          <w:tcPr>
            <w:tcW w:type="dxa" w:w="5309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converter para tipo decimal exato</w:t>
            </w:r>
          </w:p>
        </w:tc>
      </w:tr>
      <w:tr>
        <w:trPr>
          <w:cantSplit/>
        </w:trPr>
        <w:tc>
          <w:tcPr>
            <w:tcW w:type="dxa" w:w="3717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nenhuma regra de negócio no banco (3.2)</w:t>
            </w:r>
          </w:p>
        </w:tc>
        <w:tc>
          <w:tcPr>
            <w:tcW w:type="dxa" w:w="5309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declarar as restrições de domínio, com as faixas medidas aqui</w:t>
            </w:r>
          </w:p>
        </w:tc>
      </w:tr>
      <w:tr>
        <w:trPr>
          <w:cantSplit/>
        </w:trPr>
        <w:tc>
          <w:tcPr>
            <w:tcW w:type="dxa" w:w="3717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nenhum índice nas colunas de junção (3.3)</w:t>
            </w:r>
          </w:p>
        </w:tc>
        <w:tc>
          <w:tcPr>
            <w:tcW w:type="dxa" w:w="5309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criar índice onde a cardinalidade medida justifica — 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só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onde justifica</w:t>
            </w:r>
          </w:p>
        </w:tc>
      </w:tr>
      <w:tr>
        <w:trPr>
          <w:cantSplit/>
        </w:trPr>
        <w:tc>
          <w:tcPr>
            <w:tcW w:type="dxa" w:w="3717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redundância acidental de endereço (3.4)</w:t>
            </w:r>
          </w:p>
        </w:tc>
        <w:tc>
          <w:tcPr>
            <w:tcW w:type="dxa" w:w="5309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decidir entre normalizar e preservar, com o número na mão</w:t>
            </w:r>
          </w:p>
        </w:tc>
      </w:tr>
      <w:tr>
        <w:trPr>
          <w:cantSplit/>
        </w:trPr>
        <w:tc>
          <w:tcPr>
            <w:tcW w:type="dxa" w:w="3717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N:N que os dados desmentem (3.5)</w:t>
            </w:r>
          </w:p>
        </w:tc>
        <w:tc>
          <w:tcPr>
            <w:tcW w:type="dxa" w:w="5309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manter a estrutura, documentando o que os dados dizem</w:t>
            </w:r>
          </w:p>
        </w:tc>
      </w:tr>
      <w:tr>
        <w:trPr>
          <w:cantSplit/>
        </w:trPr>
        <w:tc>
          <w:tcPr>
            <w:tcW w:type="dxa" w:w="3717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chaves estrangeiras que aceitam nulo (3.6)</w:t>
            </w:r>
          </w:p>
        </w:tc>
        <w:tc>
          <w:tcPr>
            <w:tcW w:type="dxa" w:w="5309"/>
            <w:shd w:fill="FAFB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tornar obrigatório o que é obrigatório — preservando o nulo que é informação</w:t>
            </w:r>
          </w:p>
        </w:tc>
      </w:tr>
      <w:tr>
        <w:trPr>
          <w:cantSplit/>
        </w:trPr>
        <w:tc>
          <w:tcPr>
            <w:tcW w:type="dxa" w:w="3717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tipos frouxos (3.7)</w:t>
            </w:r>
          </w:p>
        </w:tc>
        <w:tc>
          <w:tcPr>
            <w:tcW w:type="dxa" w:w="5309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tipos que expressam a intenção; descartar as tabelas mortas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00"/>
      </w:pPr>
      <w:r>
        <w:rPr>
          <w:rFonts w:ascii="Calibri" w:cs="Calibri" w:eastAsia="Calibri" w:hAnsi="Calibri"/>
          <w:b/>
          <w:bCs/>
          <w:color w:val="1A3D5C"/>
          <w:sz w:val="32"/>
          <w:szCs w:val="32"/>
        </w:rPr>
        <w:t xml:space="preserve">Apêndice A — Consultas SQL da análise exploratória</w:t>
      </w:r>
    </w:p>
    <w:p>
      <w:pPr>
        <w:spacing w:after="24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Cada bloco abaixo traz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consulta exatamente como está</w:t>
      </w:r>
      <w:r>
        <w:rPr>
          <w:rFonts w:ascii="Calibri" w:cs="Calibri" w:eastAsia="Calibri" w:hAnsi="Calibri"/>
          <w:sz w:val="21"/>
          <w:szCs w:val="21"/>
        </w:rPr>
        <w:t xml:space="preserve"> em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sql/01_exploracao.sql</w:t>
      </w:r>
      <w:r>
        <w:rPr>
          <w:rFonts w:ascii="Calibri" w:cs="Calibri" w:eastAsia="Calibri" w:hAnsi="Calibri"/>
          <w:sz w:val="21"/>
          <w:szCs w:val="21"/>
        </w:rPr>
        <w:t xml:space="preserve"> e, logo em seguida,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saída real</w:t>
      </w:r>
      <w:r>
        <w:rPr>
          <w:rFonts w:ascii="Calibri" w:cs="Calibri" w:eastAsia="Calibri" w:hAnsi="Calibri"/>
          <w:sz w:val="21"/>
          <w:szCs w:val="21"/>
        </w:rPr>
        <w:t xml:space="preserve"> que ela produziu — copiada de </w:t>
      </w:r>
      <w:r>
        <w:rPr>
          <w:rFonts w:ascii="Consolas" w:cs="Consolas" w:eastAsia="Consolas" w:hAnsi="Consolas"/>
          <w:color w:val="9B2C2C"/>
          <w:sz w:val="19"/>
          <w:szCs w:val="19"/>
        </w:rPr>
        <w:t xml:space="preserve">apresentacao/evidencias/01-perfil-07-exploracao-negocio.txt</w:t>
      </w:r>
      <w:r>
        <w:rPr>
          <w:rFonts w:ascii="Calibri" w:cs="Calibri" w:eastAsia="Calibri" w:hAnsi="Calibri"/>
          <w:sz w:val="21"/>
          <w:szCs w:val="21"/>
        </w:rPr>
        <w:t xml:space="preserve">, sem edição. Nenhum número deste documento foi digitado à mão.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A.1 PERÍODO COBERTO E VOLUME DE PEDIDOS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526B"/>
          <w:sz w:val="19"/>
          <w:szCs w:val="19"/>
        </w:rPr>
        <w:t xml:space="preserve">Consulta:</w:t>
      </w:r>
    </w:p>
    <w:p>
      <w:pPr>
        <w:pBdr>
          <w:left w:val="single" w:color="8FA6B5" w:sz="12"/>
        </w:pBdr>
        <w:shd w:fill="F1F4F6" w:val="clear"/>
        <w:spacing w:after="0" w:before="1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min(order_date)                                   AS primeiro_pedido,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max(order_date)                                   AS ultimo_pedido,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(max(order_date) - min(order_date))               AS dias_de_operacao,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count(*)                                          AS pedidos,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count(DISTINCT customer_id)                       AS clientes_compradores,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count(DISTINCT employee_id)                       AS vendedores_ativos</w:t>
      </w:r>
    </w:p>
    <w:p>
      <w:pPr>
        <w:pBdr>
          <w:left w:val="single" w:color="8FA6B5" w:sz="12"/>
        </w:pBdr>
        <w:shd w:fill="F1F4F6" w:val="clear"/>
        <w:spacing w:after="14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FROM orders;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33526B"/>
          <w:sz w:val="19"/>
          <w:szCs w:val="19"/>
        </w:rPr>
        <w:t xml:space="preserve">Saída:</w:t>
      </w:r>
    </w:p>
    <w:p>
      <w:pPr>
        <w:pBdr>
          <w:left w:val="single" w:color="8FA6B5" w:sz="12"/>
        </w:pBdr>
        <w:shd w:fill="F1F4F6" w:val="clear"/>
        <w:spacing w:after="0" w:before="1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primeiro_pedido | ultimo_pedido | dias_de_operacao | pedidos | clientes_compradores | vendedores_ativos 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-----------------+---------------+------------------+---------+----------------------+-------------------</w:t>
      </w:r>
    </w:p>
    <w:p>
      <w:pPr>
        <w:pBdr>
          <w:left w:val="single" w:color="8FA6B5" w:sz="12"/>
        </w:pBdr>
        <w:shd w:fill="F1F4F6" w:val="clear"/>
        <w:spacing w:after="14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1996-07-04      | 1998-05-06    |              671 |     830 |                   89 |                 9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A.2 PEDIDOS POR ANO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526B"/>
          <w:sz w:val="19"/>
          <w:szCs w:val="19"/>
        </w:rPr>
        <w:t xml:space="preserve">Consulta:</w:t>
      </w:r>
    </w:p>
    <w:p>
      <w:pPr>
        <w:pBdr>
          <w:left w:val="single" w:color="8FA6B5" w:sz="12"/>
        </w:pBdr>
        <w:shd w:fill="F1F4F6" w:val="clear"/>
        <w:spacing w:after="0" w:before="1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extract(year FROM order_date)::int AS ano,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count(*)                           AS pedidos,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count(DISTINCT customer_id)        AS clientes_distintos,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round(sum(od.receita)::numeric, 2) AS receita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FROM orders o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JOIN LATERAL (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SELECT sum(unit_price::numeric * quantity * (1 - discount::numeric)) AS receita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FROM order_details WHERE order_id = o.order_id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) od ON true</w:t>
      </w:r>
    </w:p>
    <w:p>
      <w:pPr>
        <w:pBdr>
          <w:left w:val="single" w:color="8FA6B5" w:sz="12"/>
        </w:pBdr>
        <w:shd w:fill="F1F4F6" w:val="clear"/>
        <w:spacing w:after="14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GROUP BY 1 ORDER BY 1;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33526B"/>
          <w:sz w:val="19"/>
          <w:szCs w:val="19"/>
        </w:rPr>
        <w:t xml:space="preserve">Saída:</w:t>
      </w:r>
    </w:p>
    <w:p>
      <w:pPr>
        <w:pBdr>
          <w:left w:val="single" w:color="8FA6B5" w:sz="12"/>
        </w:pBdr>
        <w:shd w:fill="F1F4F6" w:val="clear"/>
        <w:spacing w:after="0" w:before="1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ano  | pedidos | clientes_distintos |  receita  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------+---------+--------------------+-----------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1996 |     152 |                 67 | 208083.97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1997 |     408 |                 86 | 617085.20</w:t>
      </w:r>
    </w:p>
    <w:p>
      <w:pPr>
        <w:pBdr>
          <w:left w:val="single" w:color="8FA6B5" w:sz="12"/>
        </w:pBdr>
        <w:shd w:fill="F1F4F6" w:val="clear"/>
        <w:spacing w:after="14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1998 |     270 |                 81 | 440623.87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A.3 O PROBLEMA DO TIPO real: MESMA CONTA, DOIS RESULTADOS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526B"/>
          <w:sz w:val="19"/>
          <w:szCs w:val="19"/>
        </w:rPr>
        <w:t xml:space="preserve">Consulta:</w:t>
      </w:r>
    </w:p>
    <w:p>
      <w:pPr>
        <w:pBdr>
          <w:left w:val="single" w:color="8FA6B5" w:sz="12"/>
        </w:pBdr>
        <w:shd w:fill="F1F4F6" w:val="clear"/>
        <w:spacing w:after="0" w:before="1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unit_price, discount e freight são `real` (ponto flutuante de 4 bytes).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Dinheiro em ponto flutuante acumula erro. Abaixo, a MESMA soma feita nos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 dois tipos. A diferença é pequena aqui, mas existe e cresce com o volume.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sum(unit_price * quantity * (1 - discount))                              AS receita_em_real,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sum(unit_price::numeric * quantity * (1 - discount::numeric))            AS receita_em_numeric,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sum(unit_price * quantity * (1 - discount))::numeric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- sum(unit_price::numeric * quantity * (1 - discount::numeric))        AS diferenca</w:t>
      </w:r>
    </w:p>
    <w:p>
      <w:pPr>
        <w:pBdr>
          <w:left w:val="single" w:color="8FA6B5" w:sz="12"/>
        </w:pBdr>
        <w:shd w:fill="F1F4F6" w:val="clear"/>
        <w:spacing w:after="14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FROM order_details;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33526B"/>
          <w:sz w:val="19"/>
          <w:szCs w:val="19"/>
        </w:rPr>
        <w:t xml:space="preserve">Saída:</w:t>
      </w:r>
    </w:p>
    <w:p>
      <w:pPr>
        <w:pBdr>
          <w:left w:val="single" w:color="8FA6B5" w:sz="12"/>
        </w:pBdr>
        <w:shd w:fill="F1F4F6" w:val="clear"/>
        <w:spacing w:after="0" w:before="1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receita_em_real  | receita_em_numeric |  diferenca  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-------------------+--------------------+-------------</w:t>
      </w:r>
    </w:p>
    <w:p>
      <w:pPr>
        <w:pBdr>
          <w:left w:val="single" w:color="8FA6B5" w:sz="12"/>
        </w:pBdr>
        <w:shd w:fill="F1F4F6" w:val="clear"/>
        <w:spacing w:after="14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1265793.038653364 |       1265793.0395 | -0.00084664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A.4 TICKET MÉDIO E DISPERSÃO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526B"/>
          <w:sz w:val="19"/>
          <w:szCs w:val="19"/>
        </w:rPr>
        <w:t xml:space="preserve">Consulta:</w:t>
      </w:r>
    </w:p>
    <w:p>
      <w:pPr>
        <w:pBdr>
          <w:left w:val="single" w:color="8FA6B5" w:sz="12"/>
        </w:pBdr>
        <w:shd w:fill="F1F4F6" w:val="clear"/>
        <w:spacing w:after="0" w:before="1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WITH por_pedido AS (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SELECT o.order_id,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sum(od.unit_price::numeric * od.quantity * (1 - od.discount::numeric)) AS valor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FROM orders o JOIN order_details od ON od.order_id = o.order_id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GROUP BY o.order_id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count(*)                                                AS pedidos_com_item,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round(min(valor), 2)                                    AS menor,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round(percentile_cont(0.5) WITHIN GROUP (ORDER BY valor)::numeric, 2) AS mediana,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round(avg(valor), 2)                                    AS ticket_medio,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round(percentile_cont(0.95) WITHIN GROUP (ORDER BY valor)::numeric, 2) AS p95,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round(max(valor), 2)                                    AS maior,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round(sum(valor), 2)                                    AS receita_total</w:t>
      </w:r>
    </w:p>
    <w:p>
      <w:pPr>
        <w:pBdr>
          <w:left w:val="single" w:color="8FA6B5" w:sz="12"/>
        </w:pBdr>
        <w:shd w:fill="F1F4F6" w:val="clear"/>
        <w:spacing w:after="14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FROM por_pedido;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33526B"/>
          <w:sz w:val="19"/>
          <w:szCs w:val="19"/>
        </w:rPr>
        <w:t xml:space="preserve">Saída:</w:t>
      </w:r>
    </w:p>
    <w:p>
      <w:pPr>
        <w:pBdr>
          <w:left w:val="single" w:color="8FA6B5" w:sz="12"/>
        </w:pBdr>
        <w:shd w:fill="F1F4F6" w:val="clear"/>
        <w:spacing w:after="0" w:before="1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pedidos_com_item | menor | mediana | ticket_medio |   p95   |  maior   | receita_total 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------------------+-------+---------+--------------+---------+----------+---------------</w:t>
      </w:r>
    </w:p>
    <w:p>
      <w:pPr>
        <w:pBdr>
          <w:left w:val="single" w:color="8FA6B5" w:sz="12"/>
        </w:pBdr>
        <w:shd w:fill="F1F4F6" w:val="clear"/>
        <w:spacing w:after="14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830 | 12.50 |  943.25 |      1525.05 | 4706.62 | 16387.50 |    1265793.04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A.5 RECEITA POR CATEGORIA (concentração)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526B"/>
          <w:sz w:val="19"/>
          <w:szCs w:val="19"/>
        </w:rPr>
        <w:t xml:space="preserve">Consulta:</w:t>
      </w:r>
    </w:p>
    <w:p>
      <w:pPr>
        <w:pBdr>
          <w:left w:val="single" w:color="8FA6B5" w:sz="12"/>
        </w:pBdr>
        <w:shd w:fill="F1F4F6" w:val="clear"/>
        <w:spacing w:after="0" w:before="1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c.category_name AS categoria,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count(DISTINCT p.product_id) AS produtos,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round(sum(od.unit_price::numeric * od.quantity * (1 - od.discount::numeric)), 2) AS receita,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round(100 * sum(od.unit_price::numeric * od.quantity * (1 - od.discount::numeric))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/ sum(sum(od.unit_price::numeric * od.quantity * (1 - od.discount::numeric))) OVER (), 1) AS pct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FROM order_details od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JOIN products p   ON p.product_id  = od.product_id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JOIN categories c ON c.category_id = p.category_id</w:t>
      </w:r>
    </w:p>
    <w:p>
      <w:pPr>
        <w:pBdr>
          <w:left w:val="single" w:color="8FA6B5" w:sz="12"/>
        </w:pBdr>
        <w:shd w:fill="F1F4F6" w:val="clear"/>
        <w:spacing w:after="14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GROUP BY c.category_name ORDER BY receita DESC;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33526B"/>
          <w:sz w:val="19"/>
          <w:szCs w:val="19"/>
        </w:rPr>
        <w:t xml:space="preserve">Saída:</w:t>
      </w:r>
    </w:p>
    <w:p>
      <w:pPr>
        <w:pBdr>
          <w:left w:val="single" w:color="8FA6B5" w:sz="12"/>
        </w:pBdr>
        <w:shd w:fill="F1F4F6" w:val="clear"/>
        <w:spacing w:after="0" w:before="1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categoria    | produtos |  receita  | pct  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----------------+----------+-----------+------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Beverages      |       12 | 267868.18 | 21.2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Dairy Products |       10 | 234507.29 | 18.5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Confections    |       13 | 167357.23 | 13.2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Meat/Poultry   |        6 | 163022.36 | 12.9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Seafood        |       12 | 131261.74 | 10.4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Condiments     |       12 | 106047.09 |  8.4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Produce        |        5 |  99984.58 |  7.9</w:t>
      </w:r>
    </w:p>
    <w:p>
      <w:pPr>
        <w:pBdr>
          <w:left w:val="single" w:color="8FA6B5" w:sz="12"/>
        </w:pBdr>
        <w:shd w:fill="F1F4F6" w:val="clear"/>
        <w:spacing w:after="14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Grains/Cereals |        7 |  95744.59 |  7.6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3D5C"/>
          <w:sz w:val="25"/>
          <w:szCs w:val="25"/>
        </w:rPr>
        <w:t xml:space="preserve">A.6 ANTI-JOINS: O QUE EXISTE NO CADASTRO MAS NUNCA APARECEU NA VENDA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526B"/>
          <w:sz w:val="19"/>
          <w:szCs w:val="19"/>
        </w:rPr>
        <w:t xml:space="preserve">Consulta:</w:t>
      </w:r>
    </w:p>
    <w:p>
      <w:pPr>
        <w:pBdr>
          <w:left w:val="single" w:color="8FA6B5" w:sz="12"/>
        </w:pBdr>
        <w:shd w:fill="F1F4F6" w:val="clear"/>
        <w:spacing w:after="0" w:before="1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'produtos nunca vendidos' AS o_que, count(*) AS quantos FROM products p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WHERE NOT EXISTS (SELECT 1 FROM order_details od WHERE od.product_id = p.product_id)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UNION ALL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'clientes que nunca compraram', count(*) FROM customers c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WHERE NOT EXISTS (SELECT 1 FROM orders o WHERE o.customer_id = c.customer_id)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UNION ALL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'transportadoras nunca usadas', count(*) FROM shippers s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WHERE NOT EXISTS (SELECT 1 FROM orders o WHERE o.ship_via = s.shipper_id)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UNION ALL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'territórios sem funcionário', count(*) FROM territories t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WHERE NOT EXISTS (SELECT 1 FROM employee_territories et WHERE et.territory_id = t.territory_id)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UNION ALL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'fornecedores sem produto vendido', count(*) FROM suppliers su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WHERE NOT EXISTS (SELECT 1 FROM products p JOIN order_details od ON od.product_id = p.product_id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WHERE p.supplier_id = su.supplier_id)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UNION ALL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'pedidos sem nenhum item', count(*) FROM orders o</w:t>
      </w:r>
    </w:p>
    <w:p>
      <w:pPr>
        <w:pBdr>
          <w:left w:val="single" w:color="8FA6B5" w:sz="12"/>
        </w:pBdr>
        <w:shd w:fill="F1F4F6" w:val="clear"/>
        <w:spacing w:after="14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WHERE NOT EXISTS (SELECT 1 FROM order_details od WHERE od.order_id = o.order_id);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33526B"/>
          <w:sz w:val="19"/>
          <w:szCs w:val="19"/>
        </w:rPr>
        <w:t xml:space="preserve">Saída:</w:t>
      </w:r>
    </w:p>
    <w:p>
      <w:pPr>
        <w:pBdr>
          <w:left w:val="single" w:color="8FA6B5" w:sz="12"/>
        </w:pBdr>
        <w:shd w:fill="F1F4F6" w:val="clear"/>
        <w:spacing w:after="0" w:before="1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o_que               | quantos 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----------------------------------+---------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produtos nunca vendidos          |       0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clientes que nunca compraram     |       2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transportadoras nunca usadas     |       3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territórios sem funcionário      |       4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fornecedores sem produto vendido |       0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pedidos sem nenhum item          |       0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--- quem são os clientes que nunca compraram ---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customer_id |             company_name             | country 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-------------+--------------------------------------+---------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FISSA       | FISSA Fabrica Inter. Salchichas S.A. | Spain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PARIS       | Paris spécialités                    | France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--- quais transportadoras nunca foram usadas ---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shipper_id |   company_name    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------------+-------------------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4 | Alliance Shippers</w:t>
      </w:r>
    </w:p>
    <w:p>
      <w:pPr>
        <w:pBdr>
          <w:left w:val="single" w:color="8FA6B5" w:sz="12"/>
        </w:pBdr>
        <w:shd w:fill="F1F4F6" w:val="clear"/>
        <w:spacing w:after="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5 | UPS</w:t>
      </w:r>
    </w:p>
    <w:p>
      <w:pPr>
        <w:pBdr>
          <w:left w:val="single" w:color="8FA6B5" w:sz="12"/>
        </w:pBdr>
        <w:shd w:fill="F1F4F6" w:val="clear"/>
        <w:spacing w:after="140" w:before="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6 | DHL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  <w:lvl w:ilvl="1" w15:tentative="1">
      <w:start w:val="1"/>
      <w:numFmt w:val="bullet"/>
      <w:lvlText w:val="◦"/>
      <w:lvlJc w:val="left"/>
      <w:pPr>
        <w:ind w:left="8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  <w:lvl w:ilvl="1" w15:tentative="1">
      <w:start w:val="1"/>
      <w:numFmt w:val="lowerLetter"/>
      <w:lvlText w:val="%2)"/>
      <w:lvlJc w:val="left"/>
      <w:pPr>
        <w:ind w:left="80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4d3d103220c0a46ee83aec43629c34649b44e97.png"/><Relationship Id="rId9" Type="http://schemas.openxmlformats.org/officeDocument/2006/relationships/image" Target="media/21a99bfcd29a0747b4a5de36f92f1a04d32ef718.png"/><Relationship Id="rId10" Type="http://schemas.openxmlformats.org/officeDocument/2006/relationships/image" Target="media/1efaf19982e7c102b409b8adc142f3e4203663ef.png"/><Relationship Id="rId11" Type="http://schemas.openxmlformats.org/officeDocument/2006/relationships/image" Target="media/c265dafb993f9133699384de4f11f8cff4149f8c.png"/><Relationship Id="rId12" Type="http://schemas.openxmlformats.org/officeDocument/2006/relationships/image" Target="media/1599fe08b9a9e081732b52bfc66a51f05b556ff8.png"/><Relationship Id="rId13" Type="http://schemas.openxmlformats.org/officeDocument/2006/relationships/image" Target="media/a5f332e0e6bcda26e4ef62bd7ded7ee858b2568f.png"/><Relationship Id="rId14" Type="http://schemas.openxmlformats.org/officeDocument/2006/relationships/image" Target="media/b2b3d7c9ec04d0d7cd405e12898088df2606e182.png"/><Relationship Id="rId15" Type="http://schemas.openxmlformats.org/officeDocument/2006/relationships/image" Target="media/58ebb4f0ed0ef40fb9e0a376be0560b3f019ca25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Modelagem e Análise de Dados de Vendas</dc:title>
  <dc:creator>Giovanne Espíndola</dc:creator>
  <dc:description>Um estudo comparativo entre PostgreSQL e MongoDB sobre o dataset Northwind Traders</dc:description>
  <cp:lastModifiedBy>Un-named</cp:lastModifiedBy>
  <cp:revision>1</cp:revision>
  <dcterms:created xsi:type="dcterms:W3CDTF">2026-09-06T00:58:04.158Z</dcterms:created>
  <dcterms:modified xsi:type="dcterms:W3CDTF">2026-09-06T00:58:04.172Z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