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48ACC">
      <w:pPr>
        <w:pStyle w:val="40"/>
        <w:keepNext/>
        <w:numPr>
          <w:numId w:val="0"/>
        </w:numPr>
        <w:spacing w:before="240" w:line="276" w:lineRule="auto"/>
        <w:ind w:leftChars="0"/>
        <w:jc w:val="both"/>
        <w:rPr>
          <w:rStyle w:val="42"/>
          <w:rFonts w:hint="default" w:ascii="Arial" w:hAnsi="Arial" w:cs="Arial"/>
          <w:b/>
        </w:rPr>
      </w:pPr>
      <w:bookmarkStart w:id="2" w:name="_GoBack"/>
      <w:bookmarkEnd w:id="2"/>
      <w:bookmarkStart w:id="0" w:name="_Toc182830340"/>
      <w:r>
        <w:rPr>
          <w:rStyle w:val="42"/>
          <w:rFonts w:hint="default" w:ascii="Arial" w:hAnsi="Arial" w:cs="Arial"/>
          <w:b/>
        </w:rPr>
        <w:t>Descrizione del progetto</w:t>
      </w:r>
      <w:bookmarkEnd w:id="0"/>
    </w:p>
    <w:p w14:paraId="55FD69FB">
      <w:pPr>
        <w:spacing w:before="240"/>
        <w:jc w:val="both"/>
        <w:rPr>
          <w:rFonts w:hint="default" w:ascii="Arial" w:hAnsi="Arial" w:cs="Arial"/>
          <w:sz w:val="24"/>
          <w:szCs w:val="24"/>
        </w:rPr>
      </w:pPr>
      <w:r>
        <w:rPr>
          <w:rFonts w:hint="default" w:ascii="Arial" w:hAnsi="Arial" w:cs="Arial"/>
          <w:sz w:val="24"/>
          <w:szCs w:val="24"/>
          <w:lang w:val="it-IT"/>
        </w:rPr>
        <w:t>DOPOSCUOLA DOPO LA CAMPANELLA 2.0</w:t>
      </w:r>
    </w:p>
    <w:p w14:paraId="75D7B306">
      <w:pPr>
        <w:tabs>
          <w:tab w:val="left" w:pos="2450"/>
        </w:tabs>
        <w:jc w:val="both"/>
        <w:rPr>
          <w:rFonts w:hint="default" w:ascii="Arial" w:hAnsi="Arial" w:eastAsia="Times New Roman" w:cs="Arial"/>
          <w:sz w:val="24"/>
          <w:szCs w:val="24"/>
        </w:rPr>
      </w:pPr>
    </w:p>
    <w:p w14:paraId="6EFBDC25">
      <w:pPr>
        <w:tabs>
          <w:tab w:val="left" w:pos="2450"/>
        </w:tabs>
        <w:jc w:val="both"/>
        <w:rPr>
          <w:rFonts w:hint="default" w:ascii="Arial" w:hAnsi="Arial" w:eastAsia="Times New Roman" w:cs="Arial"/>
          <w:sz w:val="24"/>
          <w:szCs w:val="24"/>
        </w:rPr>
      </w:pPr>
      <w:r>
        <w:rPr>
          <w:rFonts w:hint="default" w:ascii="Arial" w:hAnsi="Arial" w:eastAsia="Times New Roman" w:cs="Arial"/>
          <w:b/>
          <w:sz w:val="24"/>
          <w:szCs w:val="24"/>
        </w:rPr>
        <w:t>Analisi del bisogno</w:t>
      </w:r>
      <w:r>
        <w:rPr>
          <w:rFonts w:hint="default" w:ascii="Arial" w:hAnsi="Arial" w:eastAsia="Times New Roman" w:cs="Arial"/>
          <w:sz w:val="24"/>
          <w:szCs w:val="24"/>
        </w:rPr>
        <w:t xml:space="preserve"> riscontrato nel territorio di realizzazione del progetto.</w:t>
      </w:r>
    </w:p>
    <w:tbl>
      <w:tblPr>
        <w:tblStyle w:val="18"/>
        <w:tblW w:w="99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1"/>
      </w:tblGrid>
      <w:tr w14:paraId="59994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1" w:type="dxa"/>
          </w:tcPr>
          <w:p w14:paraId="5793BBD2">
            <w:pPr>
              <w:jc w:val="both"/>
              <w:rPr>
                <w:rFonts w:ascii="DecimaWE Rg" w:hAnsi="DecimaWE Rg"/>
                <w:sz w:val="24"/>
                <w:szCs w:val="24"/>
              </w:rPr>
            </w:pPr>
            <w:r>
              <w:rPr>
                <w:rFonts w:hint="default" w:ascii="Arial" w:hAnsi="Arial" w:cs="Arial"/>
                <w:sz w:val="24"/>
                <w:szCs w:val="24"/>
                <w:lang w:val="it-IT"/>
              </w:rPr>
              <w:t xml:space="preserve">Il doposcuola “Dopo La Campanella” ha consolidato nel tempo un’offerta che risponde ai bisogni principiali del territorio di Porcia: le necessità delle famiglie dove entrambi i genitori lavorano e le necessità di bambini e ragazzi con specifiche difficoltà nell’apprendimento e nella socializzazione. Il servizio proposto si compone delle seguenti attività: ritiro degli studenti a scuola; pranzo preparato da una cuoca in loco - suddiviso su due turni, considerando i differenti orari tra scuola primaria e scuola secondaria; aiuto compiti in piccoli gruppi; quando necessario, i compiti verranno svolti con aiuto “uno-a-uno” e si attiveranno piccoli laboratori di metodologie di studio; attività ludiche spontanee o guidate. Gli orari: ritiro a scuola tra le 12.30 e le 13.40; pranzo alle 13:00 e alle 14:00; doposcuola dalle 14:30 alle 16:30; attività ludiche fino alle 17:30. Le esigenze delle famiglie sono state raccolte in colloqui diretti con i genitori e nei continui contatti con le scuole dove i bambini e ragazzi studiano; in molti casi anche con il coinvolgimento dei Servizi Sociali del territorio.    </w:t>
            </w:r>
          </w:p>
        </w:tc>
      </w:tr>
    </w:tbl>
    <w:p w14:paraId="69418B31">
      <w:pPr>
        <w:jc w:val="both"/>
        <w:rPr>
          <w:rFonts w:ascii="DecimaWE Rg" w:hAnsi="DecimaWE Rg"/>
          <w:sz w:val="24"/>
          <w:szCs w:val="24"/>
        </w:rPr>
      </w:pPr>
    </w:p>
    <w:p w14:paraId="1285B6A3">
      <w:pPr>
        <w:spacing w:after="240"/>
        <w:jc w:val="both"/>
        <w:rPr>
          <w:rFonts w:hint="default" w:ascii="Arial" w:hAnsi="Arial" w:cs="Arial"/>
          <w:sz w:val="24"/>
          <w:szCs w:val="24"/>
        </w:rPr>
      </w:pPr>
      <w:r>
        <w:rPr>
          <w:rFonts w:hint="default" w:ascii="Arial" w:hAnsi="Arial" w:eastAsia="Times New Roman" w:cs="Arial"/>
          <w:b/>
          <w:bCs/>
          <w:sz w:val="24"/>
          <w:szCs w:val="24"/>
        </w:rPr>
        <w:t>O</w:t>
      </w:r>
      <w:r>
        <w:rPr>
          <w:rFonts w:hint="default" w:ascii="Arial" w:hAnsi="Arial" w:cs="Arial"/>
          <w:b/>
          <w:bCs/>
          <w:sz w:val="24"/>
          <w:szCs w:val="24"/>
        </w:rPr>
        <w:t>biettivi</w:t>
      </w:r>
      <w:r>
        <w:rPr>
          <w:rFonts w:hint="default" w:ascii="Arial" w:hAnsi="Arial" w:cs="Arial"/>
          <w:b/>
          <w:sz w:val="24"/>
          <w:szCs w:val="24"/>
        </w:rPr>
        <w:t xml:space="preserve"> e risultati attesi</w:t>
      </w:r>
      <w:r>
        <w:rPr>
          <w:rFonts w:hint="default" w:ascii="Arial" w:hAnsi="Arial" w:cs="Arial"/>
          <w:sz w:val="24"/>
          <w:szCs w:val="24"/>
        </w:rPr>
        <w:t xml:space="preserve"> </w:t>
      </w:r>
    </w:p>
    <w:tbl>
      <w:tblPr>
        <w:tblStyle w:val="18"/>
        <w:tblW w:w="99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1"/>
      </w:tblGrid>
      <w:tr w14:paraId="0445D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9921" w:type="dxa"/>
          </w:tcPr>
          <w:p w14:paraId="2EBC4AE8">
            <w:pPr>
              <w:jc w:val="both"/>
              <w:rPr>
                <w:rFonts w:hint="default" w:ascii="Arial" w:hAnsi="Arial" w:cs="Arial"/>
                <w:sz w:val="24"/>
                <w:szCs w:val="24"/>
                <w:lang w:val="it-IT"/>
              </w:rPr>
            </w:pPr>
            <w:r>
              <w:rPr>
                <w:rFonts w:hint="default" w:ascii="Arial" w:hAnsi="Arial" w:cs="Arial"/>
                <w:sz w:val="24"/>
                <w:szCs w:val="24"/>
                <w:lang w:val="it-IT"/>
              </w:rPr>
              <w:t xml:space="preserve">Gli obiettivi attesi sono i seguenti: </w:t>
            </w:r>
          </w:p>
          <w:p w14:paraId="453665EA">
            <w:pPr>
              <w:jc w:val="both"/>
              <w:rPr>
                <w:rFonts w:hint="default" w:ascii="Arial" w:hAnsi="Arial" w:cs="Arial"/>
                <w:sz w:val="24"/>
                <w:szCs w:val="24"/>
                <w:lang w:val="it-IT"/>
              </w:rPr>
            </w:pPr>
            <w:r>
              <w:rPr>
                <w:rFonts w:hint="default" w:ascii="Arial" w:hAnsi="Arial" w:cs="Arial"/>
                <w:sz w:val="24"/>
                <w:szCs w:val="24"/>
                <w:lang w:val="it-IT"/>
              </w:rPr>
              <w:t>- aiut</w:t>
            </w:r>
            <w:r>
              <w:rPr>
                <w:rFonts w:hint="default" w:cs="Arial"/>
                <w:sz w:val="24"/>
                <w:szCs w:val="24"/>
                <w:lang w:val="it-IT"/>
              </w:rPr>
              <w:t>are nello svolgimento dei</w:t>
            </w:r>
            <w:r>
              <w:rPr>
                <w:rFonts w:hint="default" w:ascii="Arial" w:hAnsi="Arial" w:cs="Arial"/>
                <w:sz w:val="24"/>
                <w:szCs w:val="24"/>
                <w:lang w:val="it-IT"/>
              </w:rPr>
              <w:t xml:space="preserve"> compiti all’interno di gruppi di coetanei</w:t>
            </w:r>
          </w:p>
          <w:p w14:paraId="5EF3A597">
            <w:pPr>
              <w:jc w:val="both"/>
              <w:rPr>
                <w:rFonts w:hint="default" w:ascii="Arial" w:hAnsi="Arial" w:cs="Arial"/>
                <w:sz w:val="24"/>
                <w:szCs w:val="24"/>
                <w:lang w:val="it-IT"/>
              </w:rPr>
            </w:pPr>
            <w:r>
              <w:rPr>
                <w:rFonts w:hint="default" w:ascii="Arial" w:hAnsi="Arial" w:cs="Arial"/>
                <w:sz w:val="24"/>
                <w:szCs w:val="24"/>
                <w:lang w:val="it-IT"/>
              </w:rPr>
              <w:t>- apprend</w:t>
            </w:r>
            <w:r>
              <w:rPr>
                <w:rFonts w:hint="default" w:cs="Arial"/>
                <w:sz w:val="24"/>
                <w:szCs w:val="24"/>
                <w:lang w:val="it-IT"/>
              </w:rPr>
              <w:t xml:space="preserve">ere </w:t>
            </w:r>
            <w:r>
              <w:rPr>
                <w:rFonts w:hint="default" w:ascii="Arial" w:hAnsi="Arial" w:cs="Arial"/>
                <w:sz w:val="24"/>
                <w:szCs w:val="24"/>
                <w:lang w:val="it-IT"/>
              </w:rPr>
              <w:t>o approfondi</w:t>
            </w:r>
            <w:r>
              <w:rPr>
                <w:rFonts w:hint="default" w:cs="Arial"/>
                <w:sz w:val="24"/>
                <w:szCs w:val="24"/>
                <w:lang w:val="it-IT"/>
              </w:rPr>
              <w:t>re</w:t>
            </w:r>
            <w:r>
              <w:rPr>
                <w:rFonts w:hint="default" w:ascii="Arial" w:hAnsi="Arial" w:cs="Arial"/>
                <w:sz w:val="24"/>
                <w:szCs w:val="24"/>
                <w:lang w:val="it-IT"/>
              </w:rPr>
              <w:t xml:space="preserve"> metodi di studio</w:t>
            </w:r>
          </w:p>
          <w:p w14:paraId="145D9757">
            <w:pPr>
              <w:jc w:val="both"/>
              <w:rPr>
                <w:rFonts w:hint="default" w:ascii="Arial" w:hAnsi="Arial" w:cs="Arial"/>
                <w:sz w:val="24"/>
                <w:szCs w:val="24"/>
                <w:lang w:val="it-IT"/>
              </w:rPr>
            </w:pPr>
            <w:r>
              <w:rPr>
                <w:rFonts w:hint="default" w:ascii="Arial" w:hAnsi="Arial" w:cs="Arial"/>
                <w:sz w:val="24"/>
                <w:szCs w:val="24"/>
                <w:lang w:val="it-IT"/>
              </w:rPr>
              <w:t>-</w:t>
            </w:r>
            <w:r>
              <w:rPr>
                <w:rFonts w:hint="default" w:cs="Arial"/>
                <w:sz w:val="24"/>
                <w:szCs w:val="24"/>
                <w:lang w:val="it-IT"/>
              </w:rPr>
              <w:t xml:space="preserve"> </w:t>
            </w:r>
            <w:r>
              <w:rPr>
                <w:rFonts w:hint="default" w:ascii="Arial" w:hAnsi="Arial" w:cs="Arial"/>
                <w:sz w:val="24"/>
                <w:szCs w:val="24"/>
                <w:lang w:val="it-IT"/>
              </w:rPr>
              <w:t>soste</w:t>
            </w:r>
            <w:r>
              <w:rPr>
                <w:rFonts w:hint="default" w:cs="Arial"/>
                <w:sz w:val="24"/>
                <w:szCs w:val="24"/>
                <w:lang w:val="it-IT"/>
              </w:rPr>
              <w:t>nere,</w:t>
            </w:r>
            <w:r>
              <w:rPr>
                <w:rFonts w:hint="default" w:ascii="Arial" w:hAnsi="Arial" w:cs="Arial"/>
                <w:sz w:val="24"/>
                <w:szCs w:val="24"/>
                <w:lang w:val="it-IT"/>
              </w:rPr>
              <w:t xml:space="preserve"> con rinforzo personalizzato in alcune materie, chi ha difficoltà di apprendimento</w:t>
            </w:r>
          </w:p>
          <w:p w14:paraId="6DD00069">
            <w:pPr>
              <w:jc w:val="both"/>
              <w:rPr>
                <w:rFonts w:hint="default" w:ascii="Arial" w:hAnsi="Arial" w:cs="Arial"/>
                <w:sz w:val="24"/>
                <w:szCs w:val="24"/>
                <w:lang w:val="it-IT"/>
              </w:rPr>
            </w:pPr>
            <w:r>
              <w:rPr>
                <w:rFonts w:hint="default" w:ascii="Arial" w:hAnsi="Arial" w:cs="Arial"/>
                <w:sz w:val="24"/>
                <w:szCs w:val="24"/>
                <w:lang w:val="it-IT"/>
              </w:rPr>
              <w:t xml:space="preserve">- </w:t>
            </w:r>
            <w:r>
              <w:rPr>
                <w:rFonts w:hint="default" w:cs="Arial"/>
                <w:sz w:val="24"/>
                <w:szCs w:val="24"/>
                <w:lang w:val="it-IT"/>
              </w:rPr>
              <w:t>sviluppare la socializzazione attraverso attività</w:t>
            </w:r>
            <w:r>
              <w:rPr>
                <w:rFonts w:hint="default" w:ascii="Arial" w:hAnsi="Arial" w:cs="Arial"/>
                <w:sz w:val="24"/>
                <w:szCs w:val="24"/>
                <w:lang w:val="it-IT"/>
              </w:rPr>
              <w:t xml:space="preserve"> ludiche</w:t>
            </w:r>
            <w:r>
              <w:rPr>
                <w:rFonts w:hint="default" w:cs="Arial"/>
                <w:sz w:val="24"/>
                <w:szCs w:val="24"/>
                <w:lang w:val="it-IT"/>
              </w:rPr>
              <w:t xml:space="preserve"> e</w:t>
            </w:r>
            <w:r>
              <w:rPr>
                <w:rFonts w:hint="default" w:ascii="Arial" w:hAnsi="Arial" w:cs="Arial"/>
                <w:sz w:val="24"/>
                <w:szCs w:val="24"/>
                <w:lang w:val="it-IT"/>
              </w:rPr>
              <w:t xml:space="preserve"> laboratori di creatività</w:t>
            </w:r>
          </w:p>
          <w:p w14:paraId="26AA3DCE">
            <w:pPr>
              <w:jc w:val="both"/>
              <w:rPr>
                <w:rFonts w:hint="default" w:ascii="Arial" w:hAnsi="Arial" w:cs="Arial"/>
                <w:sz w:val="24"/>
                <w:szCs w:val="24"/>
                <w:lang w:val="it-IT"/>
              </w:rPr>
            </w:pPr>
            <w:r>
              <w:rPr>
                <w:rFonts w:hint="default" w:ascii="Arial" w:hAnsi="Arial" w:cs="Arial"/>
                <w:sz w:val="24"/>
                <w:szCs w:val="24"/>
                <w:lang w:val="it-IT"/>
              </w:rPr>
              <w:t>- integra</w:t>
            </w:r>
            <w:r>
              <w:rPr>
                <w:rFonts w:hint="default" w:cs="Arial"/>
                <w:sz w:val="24"/>
                <w:szCs w:val="24"/>
                <w:lang w:val="it-IT"/>
              </w:rPr>
              <w:t xml:space="preserve">re </w:t>
            </w:r>
            <w:r>
              <w:rPr>
                <w:rFonts w:hint="default" w:ascii="Arial" w:hAnsi="Arial" w:cs="Arial"/>
                <w:sz w:val="24"/>
                <w:szCs w:val="24"/>
                <w:lang w:val="it-IT"/>
              </w:rPr>
              <w:t>bambini</w:t>
            </w:r>
            <w:r>
              <w:rPr>
                <w:rFonts w:hint="default" w:cs="Arial"/>
                <w:sz w:val="24"/>
                <w:szCs w:val="24"/>
                <w:lang w:val="it-IT"/>
              </w:rPr>
              <w:t xml:space="preserve"> e </w:t>
            </w:r>
            <w:r>
              <w:rPr>
                <w:rFonts w:hint="default" w:ascii="Arial" w:hAnsi="Arial" w:cs="Arial"/>
                <w:sz w:val="24"/>
                <w:szCs w:val="24"/>
                <w:lang w:val="it-IT"/>
              </w:rPr>
              <w:t xml:space="preserve">ragazzi con particolari difficoltà </w:t>
            </w:r>
            <w:r>
              <w:rPr>
                <w:rFonts w:hint="default" w:cs="Arial"/>
                <w:sz w:val="24"/>
                <w:szCs w:val="24"/>
                <w:lang w:val="it-IT"/>
              </w:rPr>
              <w:t>relazionali</w:t>
            </w:r>
          </w:p>
          <w:p w14:paraId="518EE5F0">
            <w:pPr>
              <w:jc w:val="both"/>
              <w:rPr>
                <w:rFonts w:hint="default" w:ascii="Arial" w:hAnsi="Arial" w:cs="Arial"/>
                <w:sz w:val="24"/>
                <w:szCs w:val="24"/>
                <w:lang w:val="it-IT"/>
              </w:rPr>
            </w:pPr>
          </w:p>
          <w:p w14:paraId="7EF0D525">
            <w:pPr>
              <w:jc w:val="both"/>
              <w:rPr>
                <w:rFonts w:hint="default" w:ascii="Arial" w:hAnsi="Arial" w:cs="Arial"/>
                <w:sz w:val="24"/>
                <w:szCs w:val="24"/>
                <w:lang w:val="it-IT"/>
              </w:rPr>
            </w:pPr>
            <w:r>
              <w:rPr>
                <w:rFonts w:hint="default" w:ascii="Arial" w:hAnsi="Arial" w:cs="Arial"/>
                <w:sz w:val="24"/>
                <w:szCs w:val="24"/>
                <w:lang w:val="it-IT"/>
              </w:rPr>
              <w:t>I risultati attesi sono i seguenti:</w:t>
            </w:r>
          </w:p>
          <w:p w14:paraId="0B0FDAC1">
            <w:pPr>
              <w:jc w:val="both"/>
              <w:rPr>
                <w:rFonts w:hint="default" w:ascii="Arial" w:hAnsi="Arial" w:cs="Arial"/>
                <w:sz w:val="24"/>
                <w:szCs w:val="24"/>
                <w:lang w:val="it-IT"/>
              </w:rPr>
            </w:pPr>
            <w:r>
              <w:rPr>
                <w:rFonts w:hint="default" w:ascii="Arial" w:hAnsi="Arial" w:cs="Arial"/>
                <w:sz w:val="24"/>
                <w:szCs w:val="24"/>
                <w:lang w:val="it-IT"/>
              </w:rPr>
              <w:t>- migliore qualità di vita e di benessere per i bambini, i ragazzi e le loro famiglie</w:t>
            </w:r>
          </w:p>
          <w:p w14:paraId="3E4C0AD5">
            <w:pPr>
              <w:jc w:val="both"/>
              <w:rPr>
                <w:rFonts w:hint="default" w:ascii="Arial" w:hAnsi="Arial" w:cs="Arial"/>
                <w:sz w:val="24"/>
                <w:szCs w:val="24"/>
                <w:lang w:val="it-IT"/>
              </w:rPr>
            </w:pPr>
            <w:r>
              <w:rPr>
                <w:rFonts w:hint="default" w:ascii="Arial" w:hAnsi="Arial" w:cs="Arial"/>
                <w:sz w:val="24"/>
                <w:szCs w:val="24"/>
                <w:lang w:val="it-IT"/>
              </w:rPr>
              <w:t>- diminuzione della dispersione scolastica</w:t>
            </w:r>
          </w:p>
          <w:p w14:paraId="7E260CEC">
            <w:pPr>
              <w:jc w:val="both"/>
              <w:rPr>
                <w:rFonts w:hint="default" w:ascii="Arial" w:hAnsi="Arial" w:cs="Arial"/>
                <w:sz w:val="24"/>
                <w:szCs w:val="24"/>
                <w:lang w:val="it-IT"/>
              </w:rPr>
            </w:pPr>
            <w:r>
              <w:rPr>
                <w:rFonts w:hint="default" w:ascii="Arial" w:hAnsi="Arial" w:cs="Arial"/>
                <w:sz w:val="24"/>
                <w:szCs w:val="24"/>
                <w:lang w:val="it-IT"/>
              </w:rPr>
              <w:t xml:space="preserve">- aumento delle competenze trasversali / </w:t>
            </w:r>
            <w:r>
              <w:rPr>
                <w:rFonts w:hint="default" w:cs="Arial"/>
                <w:sz w:val="24"/>
                <w:szCs w:val="24"/>
                <w:lang w:val="it-IT"/>
              </w:rPr>
              <w:t>“</w:t>
            </w:r>
            <w:r>
              <w:rPr>
                <w:rFonts w:hint="default" w:ascii="Arial" w:hAnsi="Arial" w:cs="Arial"/>
                <w:sz w:val="24"/>
                <w:szCs w:val="24"/>
                <w:lang w:val="it-IT"/>
              </w:rPr>
              <w:t>soft skills</w:t>
            </w:r>
            <w:r>
              <w:rPr>
                <w:rFonts w:hint="default" w:cs="Arial"/>
                <w:sz w:val="24"/>
                <w:szCs w:val="24"/>
                <w:lang w:val="it-IT"/>
              </w:rPr>
              <w:t>”</w:t>
            </w:r>
          </w:p>
          <w:p w14:paraId="53EA8A22">
            <w:pPr>
              <w:jc w:val="both"/>
              <w:rPr>
                <w:rFonts w:hint="default" w:ascii="Arial" w:hAnsi="Arial" w:cs="Arial"/>
                <w:sz w:val="24"/>
                <w:szCs w:val="24"/>
                <w:lang w:val="it-IT"/>
              </w:rPr>
            </w:pPr>
            <w:r>
              <w:rPr>
                <w:rFonts w:hint="default" w:ascii="Arial" w:hAnsi="Arial" w:cs="Arial"/>
                <w:sz w:val="24"/>
                <w:szCs w:val="24"/>
                <w:lang w:val="it-IT"/>
              </w:rPr>
              <w:t>- acquisizione o rafforzamento di un metodo di studio</w:t>
            </w:r>
          </w:p>
          <w:p w14:paraId="624ECE1B">
            <w:pPr>
              <w:jc w:val="both"/>
              <w:rPr>
                <w:rFonts w:ascii="DecimaWE Rg" w:hAnsi="DecimaWE Rg"/>
                <w:sz w:val="24"/>
                <w:szCs w:val="24"/>
              </w:rPr>
            </w:pPr>
            <w:r>
              <w:rPr>
                <w:rFonts w:hint="default" w:ascii="Arial" w:hAnsi="Arial" w:cs="Arial"/>
                <w:sz w:val="24"/>
                <w:szCs w:val="24"/>
                <w:lang w:val="it-IT"/>
              </w:rPr>
              <w:t xml:space="preserve">- aumento dell’integrazione e socializzazione </w:t>
            </w:r>
          </w:p>
        </w:tc>
      </w:tr>
    </w:tbl>
    <w:p w14:paraId="06EEDB49">
      <w:pPr>
        <w:jc w:val="both"/>
        <w:rPr>
          <w:rFonts w:hint="default" w:ascii="Arial" w:hAnsi="Arial" w:cs="Arial"/>
          <w:b/>
          <w:bCs/>
          <w:sz w:val="24"/>
          <w:szCs w:val="24"/>
        </w:rPr>
      </w:pPr>
    </w:p>
    <w:p w14:paraId="1996BA9A">
      <w:pPr>
        <w:jc w:val="both"/>
        <w:rPr>
          <w:rFonts w:hint="default" w:ascii="Arial" w:hAnsi="Arial" w:cs="Arial"/>
          <w:sz w:val="24"/>
          <w:szCs w:val="24"/>
        </w:rPr>
      </w:pPr>
      <w:r>
        <w:rPr>
          <w:rFonts w:hint="default" w:ascii="Arial" w:hAnsi="Arial" w:cs="Arial"/>
          <w:b/>
          <w:bCs/>
          <w:sz w:val="24"/>
          <w:szCs w:val="24"/>
        </w:rPr>
        <w:t>Attività proposte, modalità di realizzazione</w:t>
      </w:r>
      <w:r>
        <w:rPr>
          <w:rFonts w:hint="default" w:ascii="Arial" w:hAnsi="Arial" w:cs="Arial"/>
          <w:sz w:val="24"/>
          <w:szCs w:val="24"/>
        </w:rPr>
        <w:t xml:space="preserve"> e </w:t>
      </w:r>
      <w:r>
        <w:rPr>
          <w:rFonts w:hint="default" w:ascii="Arial" w:hAnsi="Arial" w:cs="Arial"/>
          <w:b/>
          <w:bCs/>
          <w:sz w:val="24"/>
          <w:szCs w:val="24"/>
        </w:rPr>
        <w:t>professionalità</w:t>
      </w:r>
      <w:r>
        <w:rPr>
          <w:rFonts w:hint="default" w:ascii="Arial" w:hAnsi="Arial" w:cs="Arial"/>
          <w:sz w:val="24"/>
          <w:szCs w:val="24"/>
        </w:rPr>
        <w:t xml:space="preserve"> coinvolte.</w:t>
      </w:r>
    </w:p>
    <w:tbl>
      <w:tblPr>
        <w:tblStyle w:val="18"/>
        <w:tblW w:w="99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1"/>
      </w:tblGrid>
      <w:tr w14:paraId="64518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1" w:type="dxa"/>
          </w:tcPr>
          <w:p w14:paraId="7F9BD025">
            <w:pPr>
              <w:jc w:val="both"/>
              <w:rPr>
                <w:rFonts w:hint="default" w:ascii="Arial" w:hAnsi="Arial" w:cs="Arial"/>
                <w:sz w:val="20"/>
                <w:szCs w:val="20"/>
                <w:lang w:val="it-IT"/>
              </w:rPr>
            </w:pPr>
          </w:p>
          <w:p w14:paraId="6BA3B227">
            <w:pPr>
              <w:jc w:val="both"/>
              <w:rPr>
                <w:rFonts w:hint="default" w:ascii="Arial" w:hAnsi="Arial" w:cs="Arial"/>
                <w:sz w:val="24"/>
                <w:szCs w:val="24"/>
                <w:lang w:val="it-IT"/>
              </w:rPr>
            </w:pPr>
            <w:r>
              <w:rPr>
                <w:rFonts w:hint="default" w:ascii="Arial" w:hAnsi="Arial" w:cs="Arial"/>
                <w:sz w:val="20"/>
                <w:szCs w:val="20"/>
                <w:lang w:val="it-IT"/>
              </w:rPr>
              <w:t>-</w:t>
            </w:r>
            <w:r>
              <w:rPr>
                <w:rFonts w:hint="default" w:ascii="Arial" w:hAnsi="Arial" w:cs="Arial"/>
                <w:sz w:val="24"/>
                <w:szCs w:val="24"/>
                <w:lang w:val="it-IT"/>
              </w:rPr>
              <w:t xml:space="preserve"> Trasporto. Gli alunni vengono presi a scuola e accompagnati al doposcuola, sia attraverso il servizio di pedibus che con il pulmino per le scuola più lontane</w:t>
            </w:r>
          </w:p>
          <w:p w14:paraId="4B1F02F1">
            <w:pPr>
              <w:jc w:val="both"/>
              <w:rPr>
                <w:rFonts w:hint="default" w:ascii="Arial" w:hAnsi="Arial" w:cs="Arial"/>
                <w:sz w:val="24"/>
                <w:szCs w:val="24"/>
                <w:lang w:val="it-IT"/>
              </w:rPr>
            </w:pPr>
          </w:p>
          <w:p w14:paraId="03F928C5">
            <w:pPr>
              <w:jc w:val="both"/>
              <w:rPr>
                <w:rFonts w:hint="default" w:ascii="Arial" w:hAnsi="Arial" w:cs="Arial"/>
                <w:sz w:val="24"/>
                <w:szCs w:val="24"/>
                <w:lang w:val="it-IT"/>
              </w:rPr>
            </w:pPr>
            <w:r>
              <w:rPr>
                <w:rFonts w:hint="default" w:ascii="Arial" w:hAnsi="Arial" w:cs="Arial"/>
                <w:sz w:val="24"/>
                <w:szCs w:val="24"/>
                <w:lang w:val="it-IT"/>
              </w:rPr>
              <w:t>- Pranzo. Un servizio di mensa in loco, con una cuoca,  pranzo preparato al momento e adattato alle diverse esigenze alimentari. Il pranzo é un momento educativo fondamentale per imparare i valori della pace e del servizio comunitario, e per apprendere un modo di condividere il cibo che non offenda chi non ha da mangiare.</w:t>
            </w:r>
          </w:p>
          <w:p w14:paraId="39206359">
            <w:pPr>
              <w:jc w:val="both"/>
              <w:rPr>
                <w:rFonts w:hint="default" w:ascii="Arial" w:hAnsi="Arial" w:cs="Arial"/>
                <w:sz w:val="24"/>
                <w:szCs w:val="24"/>
                <w:lang w:val="it-IT"/>
              </w:rPr>
            </w:pPr>
          </w:p>
          <w:p w14:paraId="1CBA2652">
            <w:pPr>
              <w:jc w:val="both"/>
              <w:rPr>
                <w:rFonts w:hint="default" w:ascii="Arial" w:hAnsi="Arial" w:cs="Arial"/>
                <w:sz w:val="24"/>
                <w:szCs w:val="24"/>
                <w:lang w:val="it-IT"/>
              </w:rPr>
            </w:pPr>
            <w:r>
              <w:rPr>
                <w:rFonts w:hint="default" w:ascii="Arial" w:hAnsi="Arial" w:cs="Arial"/>
                <w:sz w:val="24"/>
                <w:szCs w:val="24"/>
                <w:lang w:val="it-IT"/>
              </w:rPr>
              <w:t xml:space="preserve">- Aiuto-compiti. E’ l’attività centrale del progetto, svolta de educatori e volontari (che sono in larga parte insegnanti o educatori in pensione). Si volge in piccoli gruppi, normalmente suddivisi per età e quando necessario con momento di accompagnamento individuale. </w:t>
            </w:r>
          </w:p>
          <w:p w14:paraId="059D3C02">
            <w:pPr>
              <w:jc w:val="both"/>
              <w:rPr>
                <w:rFonts w:hint="default" w:ascii="Arial" w:hAnsi="Arial" w:cs="Arial"/>
                <w:sz w:val="24"/>
                <w:szCs w:val="24"/>
                <w:lang w:val="it-IT"/>
              </w:rPr>
            </w:pPr>
          </w:p>
          <w:p w14:paraId="5A881100">
            <w:pPr>
              <w:jc w:val="both"/>
              <w:rPr>
                <w:rFonts w:hint="default" w:ascii="Arial" w:hAnsi="Arial" w:cs="Arial"/>
                <w:sz w:val="24"/>
                <w:szCs w:val="24"/>
                <w:lang w:val="it-IT"/>
              </w:rPr>
            </w:pPr>
            <w:r>
              <w:rPr>
                <w:rFonts w:hint="default" w:ascii="Arial" w:hAnsi="Arial" w:cs="Arial"/>
                <w:sz w:val="24"/>
                <w:szCs w:val="24"/>
                <w:lang w:val="it-IT"/>
              </w:rPr>
              <w:t xml:space="preserve">- Attività ludiche e Laboratori. Terminati i compiti, viene data spazio al gioco, libero o guidato, e finalizzato allo sviluppo di relazioni fondate sul rispetto reciproco, la socializzazione, l’ascolto. Periodicamente, vengono organizzati laboratori di creatività, di sport, di giochi da tavolo, di introduzione alla botanica e all’ortocultura. </w:t>
            </w:r>
          </w:p>
          <w:p w14:paraId="129105D3">
            <w:pPr>
              <w:jc w:val="both"/>
              <w:rPr>
                <w:rFonts w:hint="default" w:ascii="Arial" w:hAnsi="Arial" w:cs="Arial"/>
                <w:sz w:val="24"/>
                <w:szCs w:val="24"/>
              </w:rPr>
            </w:pPr>
          </w:p>
        </w:tc>
      </w:tr>
    </w:tbl>
    <w:p w14:paraId="279D60FA">
      <w:pPr>
        <w:spacing w:before="240" w:after="240"/>
        <w:jc w:val="both"/>
        <w:rPr>
          <w:rFonts w:hint="default" w:ascii="Arial" w:hAnsi="Arial" w:cs="Arial"/>
          <w:sz w:val="24"/>
          <w:szCs w:val="24"/>
        </w:rPr>
      </w:pPr>
      <w:r>
        <w:rPr>
          <w:rFonts w:hint="default" w:ascii="Arial" w:hAnsi="Arial" w:cs="Arial"/>
          <w:sz w:val="24"/>
          <w:szCs w:val="24"/>
        </w:rPr>
        <w:t xml:space="preserve">Modalità di </w:t>
      </w:r>
      <w:r>
        <w:rPr>
          <w:rFonts w:hint="default" w:ascii="Arial" w:hAnsi="Arial" w:cs="Arial"/>
          <w:b/>
          <w:bCs/>
          <w:sz w:val="24"/>
          <w:szCs w:val="24"/>
        </w:rPr>
        <w:t xml:space="preserve">coinvolgimento delle famiglie </w:t>
      </w:r>
      <w:r>
        <w:rPr>
          <w:rFonts w:hint="default" w:ascii="Arial" w:hAnsi="Arial" w:cs="Arial"/>
          <w:sz w:val="24"/>
          <w:szCs w:val="24"/>
        </w:rPr>
        <w:t>nel progetto.</w:t>
      </w:r>
    </w:p>
    <w:tbl>
      <w:tblPr>
        <w:tblStyle w:val="18"/>
        <w:tblW w:w="99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1"/>
      </w:tblGrid>
      <w:tr w14:paraId="35452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1" w:type="dxa"/>
          </w:tcPr>
          <w:p w14:paraId="55F50EC9">
            <w:pPr>
              <w:jc w:val="both"/>
              <w:rPr>
                <w:rFonts w:ascii="DecimaWE Rg" w:hAnsi="DecimaWE Rg"/>
                <w:sz w:val="24"/>
                <w:szCs w:val="24"/>
              </w:rPr>
            </w:pPr>
            <w:r>
              <w:rPr>
                <w:rFonts w:hint="default" w:ascii="Arial" w:hAnsi="Arial" w:cs="Arial"/>
                <w:sz w:val="24"/>
                <w:szCs w:val="24"/>
                <w:lang w:val="it-IT"/>
              </w:rPr>
              <w:t>Il rapporto con le famiglie vuole essere costante e discreto; coinvolgendo e accompagnando le famiglie in modo differenziato, in base alle necessità dei nostri iscritti. La modalità è quella dei colloqui personali strutturati ed informali. Allo stesso tempo non intendiamo appesantire troppo le famiglie con ulteriori specifiche attività, considerando le esperienze degli anni passati nei quali le famiglie stesse, ci hanno comunicato di essere già molto sollecitate dalla scuola ed impegnate dalle attività extrascolastiche (sportive, musicali, formative) dei figli.</w:t>
            </w:r>
          </w:p>
        </w:tc>
      </w:tr>
    </w:tbl>
    <w:p w14:paraId="03E0AA5E">
      <w:pPr>
        <w:spacing w:after="240"/>
        <w:jc w:val="both"/>
        <w:rPr>
          <w:rFonts w:hint="default" w:ascii="Arial" w:hAnsi="Arial" w:cs="Arial"/>
          <w:sz w:val="24"/>
          <w:szCs w:val="24"/>
        </w:rPr>
      </w:pPr>
    </w:p>
    <w:p w14:paraId="51614FBF">
      <w:pPr>
        <w:spacing w:after="240"/>
        <w:jc w:val="both"/>
        <w:rPr>
          <w:rFonts w:hint="default" w:ascii="Arial" w:hAnsi="Arial" w:cs="Arial"/>
          <w:sz w:val="24"/>
          <w:szCs w:val="24"/>
        </w:rPr>
      </w:pPr>
      <w:r>
        <w:rPr>
          <w:rFonts w:hint="default" w:ascii="Arial" w:hAnsi="Arial" w:cs="Arial"/>
          <w:sz w:val="24"/>
          <w:szCs w:val="24"/>
        </w:rPr>
        <w:t xml:space="preserve">Modalità di </w:t>
      </w:r>
      <w:r>
        <w:rPr>
          <w:rFonts w:hint="default" w:ascii="Arial" w:hAnsi="Arial" w:cs="Arial"/>
          <w:b/>
          <w:bCs/>
          <w:sz w:val="24"/>
          <w:szCs w:val="24"/>
        </w:rPr>
        <w:t>coinvolgimento degli istituti scolastici</w:t>
      </w:r>
      <w:r>
        <w:rPr>
          <w:rFonts w:hint="default" w:ascii="Arial" w:hAnsi="Arial" w:cs="Arial"/>
          <w:sz w:val="24"/>
          <w:szCs w:val="24"/>
        </w:rPr>
        <w:t xml:space="preserve"> di riferimento nelle attività.</w:t>
      </w:r>
    </w:p>
    <w:tbl>
      <w:tblPr>
        <w:tblStyle w:val="18"/>
        <w:tblW w:w="99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1"/>
      </w:tblGrid>
      <w:tr w14:paraId="5E45D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1" w:type="dxa"/>
          </w:tcPr>
          <w:p w14:paraId="36866E65">
            <w:pPr>
              <w:jc w:val="both"/>
              <w:rPr>
                <w:rFonts w:hint="default" w:ascii="Arial" w:hAnsi="Arial" w:eastAsia="Times New Roman" w:cs="Arial"/>
                <w:sz w:val="24"/>
                <w:szCs w:val="24"/>
                <w:lang w:val="it-IT"/>
              </w:rPr>
            </w:pPr>
            <w:r>
              <w:rPr>
                <w:rFonts w:hint="default" w:ascii="Arial" w:hAnsi="Arial" w:eastAsia="Times New Roman" w:cs="Arial"/>
                <w:sz w:val="24"/>
                <w:szCs w:val="24"/>
                <w:lang w:val="it-IT"/>
              </w:rPr>
              <w:t xml:space="preserve">Periodicamente prevediamo di incontrare gli insegnanti, nei casi che lo necessitano, sia attraverso colloqui informali che in riunioni formali - come GLO e Consigli di classe. Proponiamo alle scuole di contribuire alla redazione dei Piani Didattici Personalizzati e dei Piani Educativi Individualizzati, nei casi che lo necessitino. </w:t>
            </w:r>
          </w:p>
          <w:p w14:paraId="16D9C993">
            <w:pPr>
              <w:jc w:val="both"/>
              <w:rPr>
                <w:rFonts w:hint="default" w:ascii="Arial" w:hAnsi="Arial" w:eastAsia="Times New Roman" w:cs="Arial"/>
                <w:sz w:val="24"/>
                <w:szCs w:val="24"/>
                <w:lang w:val="it-IT"/>
              </w:rPr>
            </w:pPr>
          </w:p>
        </w:tc>
      </w:tr>
    </w:tbl>
    <w:p w14:paraId="549A7A1B">
      <w:pPr>
        <w:spacing w:before="240" w:after="240"/>
        <w:jc w:val="both"/>
        <w:rPr>
          <w:rFonts w:hint="default" w:ascii="Arial" w:hAnsi="Arial" w:cs="Arial"/>
          <w:sz w:val="24"/>
          <w:szCs w:val="24"/>
        </w:rPr>
      </w:pPr>
      <w:bookmarkStart w:id="1" w:name="_Toc182830343"/>
      <w:r>
        <w:rPr>
          <w:rFonts w:hint="default" w:ascii="Arial" w:hAnsi="Arial" w:cs="Arial"/>
          <w:sz w:val="24"/>
          <w:szCs w:val="24"/>
        </w:rPr>
        <w:t xml:space="preserve">Si descrivano </w:t>
      </w:r>
      <w:r>
        <w:rPr>
          <w:rFonts w:hint="default" w:ascii="Arial" w:hAnsi="Arial" w:cs="Arial"/>
          <w:b/>
          <w:sz w:val="24"/>
          <w:szCs w:val="24"/>
        </w:rPr>
        <w:t xml:space="preserve">le caratteristiche </w:t>
      </w:r>
      <w:r>
        <w:rPr>
          <w:rFonts w:hint="default" w:ascii="Arial" w:hAnsi="Arial" w:cs="Arial"/>
          <w:b/>
          <w:bCs/>
          <w:sz w:val="24"/>
          <w:szCs w:val="24"/>
        </w:rPr>
        <w:t xml:space="preserve">della/e struttura/e </w:t>
      </w:r>
      <w:r>
        <w:rPr>
          <w:rFonts w:hint="default" w:ascii="Arial" w:hAnsi="Arial" w:cs="Arial"/>
          <w:sz w:val="24"/>
          <w:szCs w:val="24"/>
        </w:rPr>
        <w:t>dove si svolge l’attività, con particolare riferimento agli spazi interni e esterni, mettendo in luce l’idoneità allo svolgimento delle attività di progetto.</w:t>
      </w:r>
    </w:p>
    <w:tbl>
      <w:tblPr>
        <w:tblStyle w:val="18"/>
        <w:tblW w:w="99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1"/>
      </w:tblGrid>
      <w:tr w14:paraId="0422B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1" w:type="dxa"/>
          </w:tcPr>
          <w:p w14:paraId="1B6EC906">
            <w:pPr>
              <w:pStyle w:val="40"/>
              <w:keepNext/>
              <w:widowControl w:val="0"/>
              <w:spacing w:before="240" w:after="240" w:line="276" w:lineRule="auto"/>
              <w:jc w:val="both"/>
              <w:rPr>
                <w:rFonts w:hint="default" w:ascii="Arial" w:hAnsi="Arial" w:cs="Arial"/>
                <w:sz w:val="24"/>
                <w:szCs w:val="24"/>
              </w:rPr>
            </w:pPr>
            <w:r>
              <w:rPr>
                <w:rFonts w:hint="default" w:ascii="Arial" w:hAnsi="Arial" w:cs="Arial"/>
                <w:b w:val="0"/>
                <w:bCs w:val="0"/>
                <w:sz w:val="24"/>
                <w:szCs w:val="24"/>
              </w:rPr>
              <w:t xml:space="preserve">Il servizio viene offerto all’interno dell’Oratorio di Porcia, </w:t>
            </w:r>
            <w:r>
              <w:rPr>
                <w:rFonts w:hint="default" w:ascii="Arial" w:hAnsi="Arial" w:cs="Arial"/>
                <w:b w:val="0"/>
                <w:bCs w:val="0"/>
                <w:sz w:val="24"/>
                <w:szCs w:val="24"/>
                <w:lang w:val="it-IT"/>
              </w:rPr>
              <w:t xml:space="preserve">che può contare, come spazi interni, su quattro ampie sale da studio, due sale più piccole per attività didattiche 1-a-1, ed un salone polifunzionale; due cucine attrezzate e due refettori. Per quanto riguarda gli spazi esterni, la struttura dispone di </w:t>
            </w:r>
            <w:r>
              <w:rPr>
                <w:rFonts w:hint="default" w:ascii="Arial" w:hAnsi="Arial" w:cs="Arial"/>
                <w:b w:val="0"/>
                <w:bCs w:val="0"/>
                <w:sz w:val="24"/>
                <w:szCs w:val="24"/>
              </w:rPr>
              <w:t xml:space="preserve">campo da calcio, </w:t>
            </w:r>
            <w:r>
              <w:rPr>
                <w:rFonts w:hint="default" w:ascii="Arial" w:hAnsi="Arial" w:cs="Arial"/>
                <w:b w:val="0"/>
                <w:bCs w:val="0"/>
                <w:sz w:val="24"/>
                <w:szCs w:val="24"/>
                <w:lang w:val="it-IT"/>
              </w:rPr>
              <w:t xml:space="preserve">campo </w:t>
            </w:r>
            <w:r>
              <w:rPr>
                <w:rFonts w:hint="default" w:ascii="Arial" w:hAnsi="Arial" w:cs="Arial"/>
                <w:b w:val="0"/>
                <w:bCs w:val="0"/>
                <w:sz w:val="24"/>
                <w:szCs w:val="24"/>
              </w:rPr>
              <w:t xml:space="preserve">da basket, </w:t>
            </w:r>
            <w:r>
              <w:rPr>
                <w:rFonts w:hint="default" w:ascii="Arial" w:hAnsi="Arial" w:cs="Arial"/>
                <w:b w:val="0"/>
                <w:bCs w:val="0"/>
                <w:sz w:val="24"/>
                <w:szCs w:val="24"/>
                <w:lang w:val="it-IT"/>
              </w:rPr>
              <w:t xml:space="preserve">campo da calcetto, e una </w:t>
            </w:r>
            <w:r>
              <w:rPr>
                <w:rFonts w:hint="default" w:ascii="Arial" w:hAnsi="Arial" w:cs="Arial"/>
                <w:b w:val="0"/>
                <w:bCs w:val="0"/>
                <w:sz w:val="24"/>
                <w:szCs w:val="24"/>
              </w:rPr>
              <w:t xml:space="preserve">grande area verde per le attività </w:t>
            </w:r>
            <w:r>
              <w:rPr>
                <w:rFonts w:hint="default" w:ascii="Arial" w:hAnsi="Arial" w:cs="Arial"/>
                <w:b w:val="0"/>
                <w:bCs w:val="0"/>
                <w:sz w:val="24"/>
                <w:szCs w:val="24"/>
                <w:lang w:val="it-IT"/>
              </w:rPr>
              <w:t>ludiche.</w:t>
            </w:r>
            <w:r>
              <w:rPr>
                <w:rFonts w:hint="default" w:ascii="Arial" w:hAnsi="Arial" w:cs="Arial"/>
                <w:b w:val="0"/>
                <w:bCs w:val="0"/>
                <w:sz w:val="24"/>
                <w:szCs w:val="24"/>
              </w:rPr>
              <w:t xml:space="preserve"> </w:t>
            </w:r>
          </w:p>
        </w:tc>
      </w:tr>
    </w:tbl>
    <w:p w14:paraId="000E5794">
      <w:pPr>
        <w:rPr>
          <w:rFonts w:hint="default" w:ascii="Arial" w:hAnsi="Arial" w:eastAsia="Times New Roman" w:cs="Arial"/>
          <w:sz w:val="24"/>
          <w:szCs w:val="24"/>
        </w:rPr>
      </w:pPr>
    </w:p>
    <w:bookmarkEnd w:id="1"/>
    <w:p w14:paraId="2B655CE2">
      <w:pPr>
        <w:widowControl w:val="0"/>
        <w:tabs>
          <w:tab w:val="left" w:pos="360"/>
        </w:tabs>
        <w:rPr>
          <w:rFonts w:hint="default" w:ascii="Arial" w:hAnsi="Arial" w:cs="Arial"/>
        </w:rPr>
      </w:pPr>
    </w:p>
    <w:sectPr>
      <w:headerReference r:id="rId6" w:type="first"/>
      <w:headerReference r:id="rId5" w:type="default"/>
      <w:pgSz w:w="11906" w:h="16838"/>
      <w:pgMar w:top="1134" w:right="1134" w:bottom="1418" w:left="1134" w:header="720" w:footer="720" w:gutter="0"/>
      <w:cols w:space="720" w:num="1"/>
      <w:titlePg/>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DecimaWE Rg">
    <w:altName w:val="Wide Latin"/>
    <w:panose1 w:val="02000000000000000000"/>
    <w:charset w:val="00"/>
    <w:family w:val="auto"/>
    <w:pitch w:val="default"/>
    <w:sig w:usb0="00000000" w:usb1="00000000" w:usb2="00000000" w:usb3="00000000" w:csb0="0000009B"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Wide Latin">
    <w:panose1 w:val="020A0A07050505020404"/>
    <w:charset w:val="00"/>
    <w:family w:val="auto"/>
    <w:pitch w:val="default"/>
    <w:sig w:usb0="00000003" w:usb1="00000000" w:usb2="00000000" w:usb3="00000000" w:csb0="2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AC6A3">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A9EB7">
    <w:pPr>
      <w:pStyle w:val="1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283"/>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71F"/>
    <w:rsid w:val="00057C52"/>
    <w:rsid w:val="001A4846"/>
    <w:rsid w:val="003D2653"/>
    <w:rsid w:val="00603BDF"/>
    <w:rsid w:val="006531A9"/>
    <w:rsid w:val="009725F6"/>
    <w:rsid w:val="00990A28"/>
    <w:rsid w:val="00A1171F"/>
    <w:rsid w:val="00FE6FF4"/>
    <w:rsid w:val="01316C40"/>
    <w:rsid w:val="05F750AF"/>
    <w:rsid w:val="0885687F"/>
    <w:rsid w:val="09751BF2"/>
    <w:rsid w:val="09F35F87"/>
    <w:rsid w:val="11567A06"/>
    <w:rsid w:val="141F3511"/>
    <w:rsid w:val="15655BA8"/>
    <w:rsid w:val="1711512C"/>
    <w:rsid w:val="17882395"/>
    <w:rsid w:val="181F5697"/>
    <w:rsid w:val="197C2433"/>
    <w:rsid w:val="1E2A6DD9"/>
    <w:rsid w:val="1E7A7F6E"/>
    <w:rsid w:val="1EB57F80"/>
    <w:rsid w:val="2386783E"/>
    <w:rsid w:val="245E127B"/>
    <w:rsid w:val="259B58BE"/>
    <w:rsid w:val="29097BDD"/>
    <w:rsid w:val="2C771D6E"/>
    <w:rsid w:val="2D347437"/>
    <w:rsid w:val="2E845424"/>
    <w:rsid w:val="2F106AB6"/>
    <w:rsid w:val="31B45427"/>
    <w:rsid w:val="33D87633"/>
    <w:rsid w:val="341A7E23"/>
    <w:rsid w:val="384821C3"/>
    <w:rsid w:val="38DB3FDB"/>
    <w:rsid w:val="39894E7E"/>
    <w:rsid w:val="3AB5770D"/>
    <w:rsid w:val="3C612A9D"/>
    <w:rsid w:val="3F0B43EB"/>
    <w:rsid w:val="402442B4"/>
    <w:rsid w:val="44FB6AAA"/>
    <w:rsid w:val="46EF5302"/>
    <w:rsid w:val="47C17168"/>
    <w:rsid w:val="4BEE2451"/>
    <w:rsid w:val="4BF27237"/>
    <w:rsid w:val="53AF46C6"/>
    <w:rsid w:val="547B54A6"/>
    <w:rsid w:val="56C13F56"/>
    <w:rsid w:val="56C63F3D"/>
    <w:rsid w:val="59D81D6D"/>
    <w:rsid w:val="5E476238"/>
    <w:rsid w:val="60255541"/>
    <w:rsid w:val="62870DF6"/>
    <w:rsid w:val="65F56F54"/>
    <w:rsid w:val="662705A3"/>
    <w:rsid w:val="66BE77A5"/>
    <w:rsid w:val="6762007F"/>
    <w:rsid w:val="679A2DFF"/>
    <w:rsid w:val="68245978"/>
    <w:rsid w:val="6D502F5C"/>
    <w:rsid w:val="6D6035ED"/>
    <w:rsid w:val="6ECB182C"/>
    <w:rsid w:val="6EEF260E"/>
    <w:rsid w:val="71783815"/>
    <w:rsid w:val="735A3AEF"/>
    <w:rsid w:val="74B90420"/>
    <w:rsid w:val="7AAA3884"/>
    <w:rsid w:val="7B7B05D6"/>
    <w:rsid w:val="7BB22021"/>
    <w:rsid w:val="7D8222AC"/>
    <w:rsid w:val="7E757607"/>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Arial" w:cs="Arial"/>
      <w:kern w:val="0"/>
      <w:sz w:val="22"/>
      <w:szCs w:val="22"/>
      <w:lang w:val="it-IT" w:eastAsia="it-IT" w:bidi="ar-SA"/>
      <w14:ligatures w14:val="none"/>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3"/>
    <w:unhideWhenUsed/>
    <w:qFormat/>
    <w:uiPriority w:val="99"/>
    <w:pPr>
      <w:tabs>
        <w:tab w:val="center" w:pos="4819"/>
        <w:tab w:val="right" w:pos="9638"/>
      </w:tabs>
      <w:spacing w:line="240" w:lineRule="auto"/>
    </w:pPr>
  </w:style>
  <w:style w:type="character" w:styleId="14">
    <w:name w:val="footnote reference"/>
    <w:semiHidden/>
    <w:unhideWhenUsed/>
    <w:qFormat/>
    <w:uiPriority w:val="99"/>
    <w:rPr>
      <w:vertAlign w:val="superscript"/>
    </w:rPr>
  </w:style>
  <w:style w:type="paragraph" w:styleId="15">
    <w:name w:val="footnote text"/>
    <w:basedOn w:val="1"/>
    <w:link w:val="39"/>
    <w:semiHidden/>
    <w:unhideWhenUsed/>
    <w:qFormat/>
    <w:uiPriority w:val="99"/>
    <w:pPr>
      <w:spacing w:after="200"/>
    </w:pPr>
    <w:rPr>
      <w:rFonts w:eastAsia="Calibri" w:cs="Times New Roman"/>
      <w:sz w:val="20"/>
      <w:szCs w:val="20"/>
      <w:lang w:eastAsia="en-US"/>
    </w:rPr>
  </w:style>
  <w:style w:type="paragraph" w:styleId="16">
    <w:name w:val="header"/>
    <w:basedOn w:val="1"/>
    <w:link w:val="38"/>
    <w:unhideWhenUsed/>
    <w:qFormat/>
    <w:uiPriority w:val="99"/>
    <w:pPr>
      <w:tabs>
        <w:tab w:val="center" w:pos="4819"/>
        <w:tab w:val="right" w:pos="9638"/>
      </w:tabs>
      <w:spacing w:line="240" w:lineRule="auto"/>
    </w:p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rPr>
      <w:rFonts w:ascii="Arial" w:hAnsi="Arial" w:eastAsia="Arial" w:cs="Arial"/>
      <w:kern w:val="0"/>
      <w:sz w:val="22"/>
      <w:szCs w:val="22"/>
      <w:lang w:eastAsia="it-IT"/>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Titolo 1 Carattere"/>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Titolo 2 Carattere"/>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Titolo 3 Carattere"/>
    <w:basedOn w:val="11"/>
    <w:link w:val="4"/>
    <w:semiHidden/>
    <w:qFormat/>
    <w:uiPriority w:val="9"/>
    <w:rPr>
      <w:rFonts w:eastAsiaTheme="majorEastAsia" w:cstheme="majorBidi"/>
      <w:color w:val="104862" w:themeColor="accent1" w:themeShade="BF"/>
      <w:sz w:val="28"/>
      <w:szCs w:val="28"/>
    </w:rPr>
  </w:style>
  <w:style w:type="character" w:customStyle="1" w:styleId="23">
    <w:name w:val="Titolo 4 Carattere"/>
    <w:basedOn w:val="11"/>
    <w:link w:val="5"/>
    <w:semiHidden/>
    <w:qFormat/>
    <w:uiPriority w:val="9"/>
    <w:rPr>
      <w:rFonts w:eastAsiaTheme="majorEastAsia" w:cstheme="majorBidi"/>
      <w:i/>
      <w:iCs/>
      <w:color w:val="104862" w:themeColor="accent1" w:themeShade="BF"/>
    </w:rPr>
  </w:style>
  <w:style w:type="character" w:customStyle="1" w:styleId="24">
    <w:name w:val="Titolo 5 Carattere"/>
    <w:basedOn w:val="11"/>
    <w:link w:val="6"/>
    <w:semiHidden/>
    <w:qFormat/>
    <w:uiPriority w:val="9"/>
    <w:rPr>
      <w:rFonts w:eastAsiaTheme="majorEastAsia" w:cstheme="majorBidi"/>
      <w:color w:val="104862" w:themeColor="accent1" w:themeShade="BF"/>
    </w:rPr>
  </w:style>
  <w:style w:type="character" w:customStyle="1" w:styleId="25">
    <w:name w:val="Titolo 6 Carattere"/>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Titolo 7 Carattere"/>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Titolo 8 Carattere"/>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Titolo 9 Carattere"/>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olo Carattere"/>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ottotitolo Carattere"/>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Citazione Carattere"/>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Citazione intensa Carattere"/>
    <w:basedOn w:val="11"/>
    <w:link w:val="35"/>
    <w:qFormat/>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Intestazione Carattere"/>
    <w:basedOn w:val="11"/>
    <w:link w:val="16"/>
    <w:qFormat/>
    <w:uiPriority w:val="99"/>
    <w:rPr>
      <w:rFonts w:ascii="Arial" w:hAnsi="Arial" w:eastAsia="Arial" w:cs="Arial"/>
      <w:kern w:val="0"/>
      <w:sz w:val="22"/>
      <w:szCs w:val="22"/>
      <w:lang w:eastAsia="it-IT"/>
      <w14:ligatures w14:val="none"/>
    </w:rPr>
  </w:style>
  <w:style w:type="character" w:customStyle="1" w:styleId="39">
    <w:name w:val="Testo nota a piè di pagina Carattere"/>
    <w:basedOn w:val="11"/>
    <w:link w:val="15"/>
    <w:semiHidden/>
    <w:qFormat/>
    <w:uiPriority w:val="99"/>
    <w:rPr>
      <w:rFonts w:ascii="Arial" w:hAnsi="Arial" w:eastAsia="Calibri" w:cs="Times New Roman"/>
      <w:kern w:val="0"/>
      <w:sz w:val="20"/>
      <w:szCs w:val="20"/>
      <w14:ligatures w14:val="none"/>
    </w:rPr>
  </w:style>
  <w:style w:type="paragraph" w:customStyle="1" w:styleId="40">
    <w:name w:val="articolo"/>
    <w:basedOn w:val="1"/>
    <w:link w:val="41"/>
    <w:qFormat/>
    <w:uiPriority w:val="0"/>
    <w:pPr>
      <w:spacing w:line="240" w:lineRule="auto"/>
    </w:pPr>
    <w:rPr>
      <w:rFonts w:ascii="DecimaWE Rg" w:hAnsi="DecimaWE Rg" w:eastAsia="Times New Roman" w:cs="Times New Roman"/>
      <w:b/>
      <w:bCs/>
      <w:sz w:val="24"/>
      <w:szCs w:val="24"/>
    </w:rPr>
  </w:style>
  <w:style w:type="character" w:customStyle="1" w:styleId="41">
    <w:name w:val="articolo Carattere"/>
    <w:basedOn w:val="11"/>
    <w:link w:val="40"/>
    <w:qFormat/>
    <w:uiPriority w:val="0"/>
    <w:rPr>
      <w:rFonts w:ascii="DecimaWE Rg" w:hAnsi="DecimaWE Rg" w:eastAsia="Times New Roman" w:cs="Times New Roman"/>
      <w:b/>
      <w:bCs/>
      <w:kern w:val="0"/>
      <w:lang w:eastAsia="it-IT"/>
      <w14:ligatures w14:val="none"/>
    </w:rPr>
  </w:style>
  <w:style w:type="character" w:customStyle="1" w:styleId="42">
    <w:name w:val="Book Title"/>
    <w:qFormat/>
    <w:uiPriority w:val="33"/>
    <w:rPr>
      <w:rFonts w:ascii="DecimaWE Rg" w:hAnsi="DecimaWE Rg"/>
      <w:color w:val="auto"/>
      <w:sz w:val="24"/>
    </w:rPr>
  </w:style>
  <w:style w:type="character" w:customStyle="1" w:styleId="43">
    <w:name w:val="Piè di pagina Carattere"/>
    <w:basedOn w:val="11"/>
    <w:link w:val="13"/>
    <w:qFormat/>
    <w:uiPriority w:val="99"/>
    <w:rPr>
      <w:rFonts w:ascii="Arial" w:hAnsi="Arial" w:eastAsia="Arial" w:cs="Arial"/>
      <w:kern w:val="0"/>
      <w:sz w:val="22"/>
      <w:szCs w:val="22"/>
      <w:lang w:eastAsia="it-IT"/>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880</Words>
  <Characters>5017</Characters>
  <Lines>41</Lines>
  <Paragraphs>11</Paragraphs>
  <TotalTime>468</TotalTime>
  <ScaleCrop>false</ScaleCrop>
  <LinksUpToDate>false</LinksUpToDate>
  <CharactersWithSpaces>5886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2025-09-22T08:10:00Z</dcterms:created>
  <dc:creator>Mastromonaco Alessandro</dc:creator>
  <cp:lastModifiedBy>Miriam Fantuz</cp:lastModifiedBy>
  <cp:lastPrinted>2025-10-28T14:45:00Z</cp:lastPrinted>
  <dcterms:modified xsi:type="dcterms:W3CDTF">2026-02-19T08:52:30Z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EB23CDC839584425BEA049A675705C4E_13</vt:lpwstr>
  </property>
</Properties>
</file>