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0376DC" w14:textId="7251B16A" w:rsidR="00595598" w:rsidRDefault="00457216">
      <w:pPr>
        <w:rPr>
          <w:lang w:val="es-MX"/>
        </w:rPr>
      </w:pPr>
      <w:r>
        <w:rPr>
          <w:lang w:val="es-MX"/>
        </w:rPr>
        <w:t>Actividad 5 – Clase 9</w:t>
      </w:r>
    </w:p>
    <w:p w14:paraId="5B34B6A1" w14:textId="6BE83BA7" w:rsidR="00457216" w:rsidRPr="00457216" w:rsidRDefault="00457216" w:rsidP="00457216">
      <w:pPr>
        <w:rPr>
          <w:lang w:val="es-MX"/>
        </w:rPr>
      </w:pPr>
      <w:r w:rsidRPr="00457216">
        <w:t xml:space="preserve">La base queda con </w:t>
      </w:r>
      <w:proofErr w:type="spellStart"/>
      <w:r w:rsidRPr="00457216">
        <w:t>grid-template-columns</w:t>
      </w:r>
      <w:proofErr w:type="spellEnd"/>
      <w:r w:rsidRPr="00457216">
        <w:t>: 1fr y gap: 16px. Se mueve a @media (min-</w:t>
      </w:r>
      <w:proofErr w:type="spellStart"/>
      <w:r w:rsidRPr="00457216">
        <w:t>width</w:t>
      </w:r>
      <w:proofErr w:type="spellEnd"/>
      <w:r w:rsidRPr="00457216">
        <w:t>: 600px) la configuración de 2 columnas y gap: 32px, y a @media (min-</w:t>
      </w:r>
      <w:proofErr w:type="spellStart"/>
      <w:r w:rsidRPr="00457216">
        <w:t>width</w:t>
      </w:r>
      <w:proofErr w:type="spellEnd"/>
      <w:r w:rsidRPr="00457216">
        <w:t>: 1024px) la configuración de 4 columnas.</w:t>
      </w:r>
    </w:p>
    <w:sectPr w:rsidR="00457216" w:rsidRPr="004572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134"/>
    <w:rsid w:val="00457216"/>
    <w:rsid w:val="00595598"/>
    <w:rsid w:val="00F31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C4077"/>
  <w15:chartTrackingRefBased/>
  <w15:docId w15:val="{560F2469-7C0F-4B5D-8BEB-3176E3D5B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4572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190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2</cp:revision>
  <dcterms:created xsi:type="dcterms:W3CDTF">2026-06-16T17:08:00Z</dcterms:created>
  <dcterms:modified xsi:type="dcterms:W3CDTF">2026-06-16T17:09:00Z</dcterms:modified>
</cp:coreProperties>
</file>