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universidad-manuela-beltrán"/>
    <w:p>
      <w:pPr>
        <w:pStyle w:val="Heading1"/>
      </w:pPr>
      <w:r>
        <w:t xml:space="preserve">UNIVERSIDAD MANUELA BELTRÁN</w:t>
      </w:r>
    </w:p>
    <w:bookmarkStart w:id="10" w:name="facultad-de-ciencias-de-la-salud"/>
    <w:p>
      <w:pPr>
        <w:pStyle w:val="Heading2"/>
      </w:pPr>
      <w:r>
        <w:t xml:space="preserve">FACULTAD DE CIENCIAS DE LA SALUD</w:t>
      </w:r>
    </w:p>
    <w:bookmarkStart w:id="9" w:name="programa-de-fisioterapia"/>
    <w:p>
      <w:pPr>
        <w:pStyle w:val="Heading3"/>
      </w:pPr>
      <w:r>
        <w:t xml:space="preserve">PROGRAMA DE FISIOTERAPIA</w:t>
      </w:r>
    </w:p>
    <w:p>
      <w:pPr>
        <w:pStyle w:val="FirstParagraph"/>
      </w:pPr>
      <w:r>
        <w:rPr>
          <w:b/>
          <w:bCs/>
        </w:rPr>
        <w:t xml:space="preserve">Diseño y validación de una guía de intervención fisioterapéutica basada en herramientas tecnológicas para la prevención de caídas en pacientes con enfermedad de Parkinson en fase temprana</w:t>
      </w:r>
    </w:p>
    <w:p>
      <w:pPr>
        <w:pStyle w:val="BodyText"/>
      </w:pPr>
      <w:r>
        <w:t xml:space="preserve">Autora: Angie Alejandra Amado Téllez</w:t>
      </w:r>
      <w:r>
        <w:br/>
      </w:r>
      <w:r>
        <w:t xml:space="preserve">Docente: Mayra Esther García Luna</w:t>
      </w:r>
      <w:r>
        <w:br/>
      </w:r>
      <w:r>
        <w:t xml:space="preserve">Bucaramanga, Santander – Abril de 2026</w:t>
      </w:r>
    </w:p>
    <w:p>
      <w:r>
        <w:pict>
          <v:rect style="width:0;height:1.5pt" o:hralign="center" o:hrstd="t" o:hr="t"/>
        </w:pict>
      </w:r>
    </w:p>
    <w:bookmarkEnd w:id="9"/>
    <w:bookmarkEnd w:id="10"/>
    <w:bookmarkEnd w:id="11"/>
    <w:bookmarkStart w:id="19" w:name="capítulo-i"/>
    <w:p>
      <w:pPr>
        <w:pStyle w:val="Heading1"/>
      </w:pPr>
      <w:r>
        <w:t xml:space="preserve">CAPÍTULO I</w:t>
      </w:r>
    </w:p>
    <w:bookmarkStart w:id="18" w:name="introducción"/>
    <w:p>
      <w:pPr>
        <w:pStyle w:val="Heading2"/>
      </w:pPr>
      <w:r>
        <w:t xml:space="preserve">Introducción</w:t>
      </w:r>
    </w:p>
    <w:bookmarkStart w:id="12" w:name="X326416dd9fe9aa2d6c1b18209333f0f86f1dcc6"/>
    <w:p>
      <w:pPr>
        <w:pStyle w:val="Heading3"/>
      </w:pPr>
      <w:r>
        <w:t xml:space="preserve">Contextualización de la enfermedad de Parkinson</w:t>
      </w:r>
    </w:p>
    <w:p>
      <w:pPr>
        <w:pStyle w:val="FirstParagraph"/>
      </w:pPr>
      <w:r>
        <w:t xml:space="preserve">La enfermedad de Parkinson (EP) es un proceso neurodegenerativo que afecta principalmente a las neuronas dopaminérgicas de la sustancia negra del mesencéfalo. En la práctica clínica, esto se traduce en una patología crónica caracterizada por bradicinesia, temblores en reposo, rigidez muscular y marcada inestabilidad postural. Estos síntomas comprometen de manera significativa la independencia y la calidad de vida de los pacientes (De Natale et al., 2025).</w:t>
      </w:r>
    </w:p>
    <w:p>
      <w:pPr>
        <w:pStyle w:val="BodyText"/>
      </w:pPr>
      <w:r>
        <w:t xml:space="preserve">Actualmente, más de diez millones de personas en el mundo viven con EP, y se observa una tendencia creciente hacia diagnósticos en edades más tempranas. En Colombia, el aumento de casos en la última década ha puesto a prueba la capacidad del sistema de salud, evidenciando la necesidad de intervenciones fisioterapéuticas tempranas apoyadas en herramientas de evaluación objetivas y precisas (Oliveira et al., 2024).</w:t>
      </w:r>
    </w:p>
    <w:bookmarkEnd w:id="12"/>
    <w:bookmarkStart w:id="13" w:name="justificación"/>
    <w:p>
      <w:pPr>
        <w:pStyle w:val="Heading3"/>
      </w:pPr>
      <w:r>
        <w:t xml:space="preserve">Justificación</w:t>
      </w:r>
    </w:p>
    <w:p>
      <w:pPr>
        <w:pStyle w:val="FirstParagraph"/>
      </w:pPr>
      <w:r>
        <w:t xml:space="preserve">El abordaje del Parkinson representa un reto constante para los profesionales de la salud. La progresión de los síntomas, tanto motores como no motores, deteriora de manera progresiva la calidad de vida de los pacientes. La fisioterapia convencional ha sido la base para preservar la movilidad y el equilibrio; sin embargo, la adherencia suele verse afectada por el desgaste emocional y la desmotivación de los pacientes, lo que conduce al abandono de las rutinas de ejercicio.</w:t>
      </w:r>
    </w:p>
    <w:p>
      <w:pPr>
        <w:pStyle w:val="BodyText"/>
      </w:pPr>
      <w:r>
        <w:t xml:space="preserve">En este contexto, las tecnologías digitales e interactivas emergen como alternativas prometedoras. Estas herramientas ofrecen entornos seguros con retroalimentación inmediata, favoreciendo el aprendizaje motor mediante estímulos visuales y auditivos. La evidencia científica confirma que su uso mejora la coordinación y la motivación, transformando la actitud del paciente frente a la terapia (Zhang et al., 2022; Guney et al., 2023).</w:t>
      </w:r>
    </w:p>
    <w:p>
      <w:pPr>
        <w:pStyle w:val="BodyText"/>
      </w:pPr>
      <w:r>
        <w:t xml:space="preserve">Además, la integración de la fisioterapia digital permite un seguimiento más riguroso de la evolución clínica, incluso en pacientes que residen en zonas alejadas, ampliando el acceso a servicios de salud (Bernhardsson et al., 2023). Este proyecto surge de la necesidad de consolidar dicho conocimiento y transformarlo en una herramienta clínica aplicable, que combine la fisioterapia tradicional con la innovación tecnológica para optimizar el bienestar de los pacientes en Colombia.</w:t>
      </w:r>
    </w:p>
    <w:bookmarkEnd w:id="13"/>
    <w:bookmarkStart w:id="14" w:name="planteamiento-del-problema"/>
    <w:p>
      <w:pPr>
        <w:pStyle w:val="Heading3"/>
      </w:pPr>
      <w:r>
        <w:t xml:space="preserve">Planteamiento del problema</w:t>
      </w:r>
    </w:p>
    <w:p>
      <w:pPr>
        <w:pStyle w:val="FirstParagraph"/>
      </w:pPr>
      <w:r>
        <w:t xml:space="preserve">La evidencia científica internacional respalda los beneficios de la realidad virtual y otras herramientas digitales en la neurorrehabilitación. No obstante, en la práctica clínica nacional su implementación sigue siendo fragmentada y poco sistematizada.</w:t>
      </w:r>
    </w:p>
    <w:p>
      <w:pPr>
        <w:pStyle w:val="BodyText"/>
      </w:pPr>
      <w:r>
        <w:t xml:space="preserve">En Colombia, la ausencia de protocolos estandarizados limita la integración de estas tecnologías en los planes de tratamiento fisioterapéutico. Esta carencia reduce las posibilidades de prevenir caídas en pacientes con Parkinson en fase temprana y desaprovecha el potencial de la tecnología como aliada en la rehabilitación motora. Se requiere, por tanto, una guía práctica que oriente al fisioterapeuta en la aplicación segura y efectiva de estas herramientas digitales dentro de la atención clínica.</w:t>
      </w:r>
    </w:p>
    <w:bookmarkEnd w:id="14"/>
    <w:bookmarkStart w:id="15" w:name="objetivo-general"/>
    <w:p>
      <w:pPr>
        <w:pStyle w:val="Heading3"/>
      </w:pPr>
      <w:r>
        <w:t xml:space="preserve">Objetivo general</w:t>
      </w:r>
    </w:p>
    <w:p>
      <w:pPr>
        <w:pStyle w:val="FirstParagraph"/>
      </w:pPr>
      <w:r>
        <w:t xml:space="preserve">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bookmarkEnd w:id="15"/>
    <w:bookmarkStart w:id="16" w:name="objetivos-específicos"/>
    <w:p>
      <w:pPr>
        <w:pStyle w:val="Heading3"/>
      </w:pPr>
      <w:r>
        <w:t xml:space="preserve">Objetivos específicos</w:t>
      </w:r>
    </w:p>
    <w:p>
      <w:pPr>
        <w:pStyle w:val="Compact"/>
        <w:numPr>
          <w:ilvl w:val="0"/>
          <w:numId w:val="1001"/>
        </w:numPr>
      </w:pPr>
      <w:r>
        <w:t xml:space="preserve">Identificar intervenciones convencionales y tecnológicas actuales para prevenir caídas en pacientes con EP en fase temprana, analizando la evidencia científica sobre su efectividad clínica, funcional y motivacional.</w:t>
      </w:r>
      <w:r>
        <w:br/>
      </w:r>
    </w:p>
    <w:p>
      <w:pPr>
        <w:pStyle w:val="Compact"/>
        <w:numPr>
          <w:ilvl w:val="0"/>
          <w:numId w:val="1001"/>
        </w:numPr>
      </w:pPr>
      <w:r>
        <w:t xml:space="preserve">Diseñar una guía práctica basada en criterios clínicos, éticos y técnicos.</w:t>
      </w:r>
      <w:r>
        <w:br/>
      </w:r>
    </w:p>
    <w:p>
      <w:pPr>
        <w:pStyle w:val="Compact"/>
        <w:numPr>
          <w:ilvl w:val="0"/>
          <w:numId w:val="1001"/>
        </w:numPr>
      </w:pPr>
      <w:r>
        <w:t xml:space="preserve">Validar la pertinencia y aplicabilidad de la guía mediante valoración profesional.</w:t>
      </w:r>
    </w:p>
    <w:bookmarkEnd w:id="16"/>
    <w:bookmarkStart w:id="17" w:name="pregunta-de-investigación"/>
    <w:p>
      <w:pPr>
        <w:pStyle w:val="Heading3"/>
      </w:pPr>
      <w:r>
        <w:t xml:space="preserve">Pregunta de investigación</w:t>
      </w:r>
    </w:p>
    <w:p>
      <w:pPr>
        <w:pStyle w:val="FirstParagraph"/>
      </w:pPr>
      <w:r>
        <w:t xml:space="preserve">¿Cómo diseñar y validar una guía de intervención fisioterapéutica basada en realidad virtual para prevenir caídas en pacientes con EP en fase temprana?</w:t>
      </w:r>
    </w:p>
    <w:p>
      <w:r>
        <w:pict>
          <v:rect style="width:0;height:1.5pt" o:hralign="center" o:hrstd="t" o:hr="t"/>
        </w:pict>
      </w:r>
    </w:p>
    <w:bookmarkEnd w:id="17"/>
    <w:bookmarkEnd w:id="18"/>
    <w:bookmarkEnd w:id="19"/>
    <w:bookmarkStart w:id="24" w:name="capítulo-ii"/>
    <w:p>
      <w:pPr>
        <w:pStyle w:val="Heading1"/>
      </w:pPr>
      <w:r>
        <w:t xml:space="preserve">CAPÍTULO II</w:t>
      </w:r>
    </w:p>
    <w:bookmarkStart w:id="23" w:name="X7c347242e8f1b5f7efd531f93614e78b6a8787e"/>
    <w:p>
      <w:pPr>
        <w:pStyle w:val="Heading2"/>
      </w:pPr>
      <w:r>
        <w:t xml:space="preserve">Revisión dirigida de la literatura (2021–2025)</w:t>
      </w:r>
    </w:p>
    <w:bookmarkStart w:id="20" w:name="definiciones-y-antecedentes"/>
    <w:p>
      <w:pPr>
        <w:pStyle w:val="Heading3"/>
      </w:pPr>
      <w:r>
        <w:t xml:space="preserve">Definiciones y antecedentes</w:t>
      </w:r>
    </w:p>
    <w:p>
      <w:pPr>
        <w:pStyle w:val="FirstParagraph"/>
      </w:pPr>
      <w:r>
        <w:t xml:space="preserve">En fisioterapia, las herramientas tecnológicas de innovación son dispositivos, aplicaciones y programas digitales que complementan los ejercicios tradicionales. Su objetivo es mantener la motivación del paciente, evitar el abandono del tratamiento y estimular la neuroplasticidad.</w:t>
      </w:r>
    </w:p>
    <w:p>
      <w:pPr>
        <w:pStyle w:val="BodyText"/>
      </w:pPr>
      <w:r>
        <w:t xml:space="preserve">Entre estas herramientas se incluyen:</w:t>
      </w:r>
      <w:r>
        <w:br/>
      </w:r>
      <w:r>
        <w:t xml:space="preserve">-</w:t>
      </w:r>
      <w:r>
        <w:t xml:space="preserve"> </w:t>
      </w:r>
      <w:r>
        <w:rPr>
          <w:b/>
          <w:bCs/>
        </w:rPr>
        <w:t xml:space="preserve">Videojuegos activos (exergames):</w:t>
      </w:r>
      <w:r>
        <w:t xml:space="preserve"> </w:t>
      </w:r>
      <w:r>
        <w:t xml:space="preserve">el paciente se mueve para jugar, lo que mejora equilibrio y coordinación (Zhang et al., 2022; Bell et al., 2024).</w:t>
      </w:r>
      <w:r>
        <w:br/>
      </w:r>
      <w:r>
        <w:t xml:space="preserve">-</w:t>
      </w:r>
      <w:r>
        <w:t xml:space="preserve"> </w:t>
      </w:r>
      <w:r>
        <w:rPr>
          <w:b/>
          <w:bCs/>
        </w:rPr>
        <w:t xml:space="preserve">Realidad virtual:</w:t>
      </w:r>
      <w:r>
        <w:t xml:space="preserve"> </w:t>
      </w:r>
      <w:r>
        <w:t xml:space="preserve">mediante visores, el paciente se siente inmerso en otro entorno y ajusta su postura de manera natural (De Natale et al., 2025).</w:t>
      </w:r>
      <w:r>
        <w:br/>
      </w:r>
      <w:r>
        <w:t xml:space="preserve">-</w:t>
      </w:r>
      <w:r>
        <w:t xml:space="preserve"> </w:t>
      </w:r>
      <w:r>
        <w:rPr>
          <w:b/>
          <w:bCs/>
        </w:rPr>
        <w:t xml:space="preserve">Simulaciones funcionales:</w:t>
      </w:r>
      <w:r>
        <w:t xml:space="preserve"> </w:t>
      </w:r>
      <w:r>
        <w:t xml:space="preserve">recrean situaciones cotidianas como cruzar calles o esquivar obstáculos, aumentando la confianza (Oliveira et al., 2024).</w:t>
      </w:r>
      <w:r>
        <w:br/>
      </w:r>
      <w:r>
        <w:t xml:space="preserve">-</w:t>
      </w:r>
      <w:r>
        <w:t xml:space="preserve"> </w:t>
      </w:r>
      <w:r>
        <w:rPr>
          <w:b/>
          <w:bCs/>
        </w:rPr>
        <w:t xml:space="preserve">Estimulación rítmica y danza virtual:</w:t>
      </w:r>
      <w:r>
        <w:t xml:space="preserve"> </w:t>
      </w:r>
      <w:r>
        <w:t xml:space="preserve">ayudan a relajar la rigidez y desbloquear los pies, mejorando la movilidad (Guney et al., 2023).</w:t>
      </w:r>
    </w:p>
    <w:p>
      <w:pPr>
        <w:pStyle w:val="BodyText"/>
      </w:pPr>
      <w:r>
        <w:t xml:space="preserve">Las aplicaciones digitales permiten al fisioterapeuta seguir el progreso del paciente incluso a distancia (Bernhardsson et al., 2023). Estas tecnologías no sustituyen la evaluación profesional, sino que la complementan con pruebas clínicas como la escala de Berg (BBS) y el test TUG (Lu et al., 2022; Martínez-Pérez et al., 2025).</w:t>
      </w:r>
    </w:p>
    <w:bookmarkEnd w:id="20"/>
    <w:bookmarkStart w:id="21" w:name="antecedentes"/>
    <w:p>
      <w:pPr>
        <w:pStyle w:val="Heading3"/>
      </w:pPr>
      <w:r>
        <w:t xml:space="preserve">Antecedentes</w:t>
      </w:r>
    </w:p>
    <w:p>
      <w:pPr>
        <w:pStyle w:val="FirstParagraph"/>
      </w:pPr>
      <w:r>
        <w:t xml:space="preserve">La fisioterapia neurológica busca preservar la independencia del paciente mediante ejercicios de equilibrio y marcha, evaluados con pruebas como el TUG, la BBS y el cuestionario PDQ-39.</w:t>
      </w:r>
    </w:p>
    <w:p>
      <w:pPr>
        <w:pStyle w:val="BodyText"/>
      </w:pPr>
      <w:r>
        <w:t xml:space="preserve">En países como Alemania, España y Estados Unidos ya existen protocolos que integran estos ejercicios con tecnología, logrando mejoras en la marcha y mayor motivación (Fernandes et al., 2025; Wu &amp; Zhang, 2025). En Colombia, aunque hay esfuerzos aislados, aún no contamos con guías oficiales que indiquen cómo combinar la fisioterapia tradicional con herramientas digitales. Este vacío justifica la importancia de este estudio (Mena Rodríguez &amp; Pérez Gómez, 2024).</w:t>
      </w:r>
    </w:p>
    <w:bookmarkEnd w:id="21"/>
    <w:bookmarkStart w:id="22" w:name="X24c3450f0e49012c7e0a0d68018fd0e7b8ef5ea"/>
    <w:p>
      <w:pPr>
        <w:pStyle w:val="Heading3"/>
      </w:pPr>
      <w:r>
        <w:t xml:space="preserve">Comparación de estudios sobre herramientas tecnológicas en EP</w:t>
      </w:r>
    </w:p>
    <w:p>
      <w:pPr>
        <w:pStyle w:val="FirstParagraph"/>
      </w:pPr>
      <w:r>
        <w:t xml:space="preserve">La revisión de literatura entre 2021 y 2025 incluyó ensayos clínicos y revisiones sistemáticas sobre videojuegos activos, realidad virtual, danza y aplicaciones móviles.</w:t>
      </w:r>
    </w:p>
    <w:p>
      <w:pPr>
        <w:pStyle w:val="BodyText"/>
      </w:pPr>
      <w:r>
        <w:t xml:space="preserve">Algunos ejemplos destacados:</w:t>
      </w:r>
      <w:r>
        <w:br/>
      </w:r>
      <w:r>
        <w:t xml:space="preserve">-</w:t>
      </w:r>
      <w:r>
        <w:t xml:space="preserve"> </w:t>
      </w:r>
      <w:r>
        <w:rPr>
          <w:b/>
          <w:bCs/>
        </w:rPr>
        <w:t xml:space="preserve">Bell et al. (2024):</w:t>
      </w:r>
      <w:r>
        <w:t xml:space="preserve"> </w:t>
      </w:r>
      <w:r>
        <w:t xml:space="preserve">estudio piloto con 23 pacientes, mostró alta aceptación y mejoras físicas con exergames.</w:t>
      </w:r>
      <w:r>
        <w:br/>
      </w:r>
      <w:r>
        <w:t xml:space="preserve">-</w:t>
      </w:r>
      <w:r>
        <w:t xml:space="preserve"> </w:t>
      </w:r>
      <w:r>
        <w:rPr>
          <w:b/>
          <w:bCs/>
        </w:rPr>
        <w:t xml:space="preserve">De Natale et al. (2025):</w:t>
      </w:r>
      <w:r>
        <w:t xml:space="preserve"> </w:t>
      </w:r>
      <w:r>
        <w:t xml:space="preserve">revisión sistemática y metaanálisis, confirmó mejoras significativas en el equilibrio con realidad virtual inmersiva.</w:t>
      </w:r>
      <w:r>
        <w:br/>
      </w:r>
      <w:r>
        <w:t xml:space="preserve">-</w:t>
      </w:r>
      <w:r>
        <w:t xml:space="preserve"> </w:t>
      </w:r>
      <w:r>
        <w:rPr>
          <w:b/>
          <w:bCs/>
        </w:rPr>
        <w:t xml:space="preserve">Guney et al. (2023):</w:t>
      </w:r>
      <w:r>
        <w:t xml:space="preserve"> </w:t>
      </w:r>
      <w:r>
        <w:t xml:space="preserve">ensayo clínico con danza virtual, evidenció mejoras en postura y motivación.</w:t>
      </w:r>
      <w:r>
        <w:br/>
      </w:r>
      <w:r>
        <w:t xml:space="preserve">-</w:t>
      </w:r>
      <w:r>
        <w:t xml:space="preserve"> </w:t>
      </w:r>
      <w:r>
        <w:rPr>
          <w:b/>
          <w:bCs/>
        </w:rPr>
        <w:t xml:space="preserve">Martínez-Pérez et al. (2025):</w:t>
      </w:r>
      <w:r>
        <w:t xml:space="preserve"> </w:t>
      </w:r>
      <w:r>
        <w:t xml:space="preserve">ensayo clínico aleatorizado con 45 pacientes, reportó menos caídas y mejor calidad de vida con realidad virtual dual-task.</w:t>
      </w:r>
    </w:p>
    <w:p>
      <w:pPr>
        <w:pStyle w:val="BodyText"/>
      </w:pPr>
      <w:r>
        <w:t xml:space="preserve">En síntesis, la evidencia confirma que las intervenciones tecnológicas tienen un impacto positivo en el tratamiento del Parkinson cuando se aplican en fases tempranas. Sin embargo, en Colombia aún falta una herramienta unificada que permita organizar las pruebas y registrar la evolución de cada paciente.</w:t>
      </w:r>
    </w:p>
    <w:p>
      <w:pPr>
        <w:pStyle w:val="BodyText"/>
      </w:pPr>
      <w:r>
        <w:t xml:space="preserve">Este proyecto busca llenar ese vacío mediante el diseño de una</w:t>
      </w:r>
      <w:r>
        <w:t xml:space="preserve"> </w:t>
      </w:r>
      <w:r>
        <w:rPr>
          <w:b/>
          <w:bCs/>
        </w:rPr>
        <w:t xml:space="preserve">Aplicación Web Progresiva (PWA)</w:t>
      </w:r>
      <w:r>
        <w:t xml:space="preserve"> </w:t>
      </w:r>
      <w:r>
        <w:t xml:space="preserve">que estandarice la evaluación del riesgo de caídas y ofrezca una solución accesible para los fisioterapeutas del país.</w:t>
      </w:r>
    </w:p>
    <w:p>
      <w:r>
        <w:pict>
          <v:rect style="width:0;height:1.5pt" o:hralign="center" o:hrstd="t" o:hr="t"/>
        </w:pict>
      </w:r>
    </w:p>
    <w:bookmarkEnd w:id="22"/>
    <w:bookmarkEnd w:id="23"/>
    <w:bookmarkEnd w:id="24"/>
    <w:bookmarkStart w:id="38" w:name="capítulo-iii"/>
    <w:p>
      <w:pPr>
        <w:pStyle w:val="Heading1"/>
      </w:pPr>
      <w:r>
        <w:t xml:space="preserve">CAPÍTULO III</w:t>
      </w:r>
    </w:p>
    <w:bookmarkStart w:id="37" w:name="metodología"/>
    <w:p>
      <w:pPr>
        <w:pStyle w:val="Heading2"/>
      </w:pPr>
      <w:r>
        <w:t xml:space="preserve">Metodología</w:t>
      </w:r>
    </w:p>
    <w:bookmarkStart w:id="25" w:name="enfoque-metodológico"/>
    <w:p>
      <w:pPr>
        <w:pStyle w:val="Heading3"/>
      </w:pPr>
      <w:r>
        <w:t xml:space="preserve">Enfoque metodológico</w:t>
      </w:r>
    </w:p>
    <w:p>
      <w:pPr>
        <w:pStyle w:val="FirstParagraph"/>
      </w:pPr>
      <w:r>
        <w:t xml:space="preserve">La investigación se desarrolló con un enfoque mixto y observacional, orientado a resolver una necesidad clínica concreta: prevenir caídas en pacientes con Parkinson en fase temprana.</w:t>
      </w:r>
      <w:r>
        <w:br/>
      </w:r>
      <w:r>
        <w:t xml:space="preserve">Primero se revisaron documentos y estudios previos para identificar barreras en la atención. Luego, esta información se contrastó con la experiencia de fisioterapeutas especialistas en neurorrehabilitación.</w:t>
      </w:r>
      <w:r>
        <w:br/>
      </w:r>
      <w:r>
        <w:t xml:space="preserve">De esta manera, el diseño de la herramienta digital responde tanto a la teoría como a la práctica clínica en Colombia.</w:t>
      </w:r>
    </w:p>
    <w:bookmarkEnd w:id="25"/>
    <w:bookmarkStart w:id="26" w:name="tipo-de-estudio"/>
    <w:p>
      <w:pPr>
        <w:pStyle w:val="Heading3"/>
      </w:pPr>
      <w:r>
        <w:t xml:space="preserve">Tipo de estudio</w:t>
      </w:r>
    </w:p>
    <w:p>
      <w:pPr>
        <w:pStyle w:val="FirstParagraph"/>
      </w:pPr>
      <w:r>
        <w:t xml:space="preserve">Se realizó un estudio descriptivo de innovación, de corte transversal y con carácter formativo.</w:t>
      </w:r>
      <w:r>
        <w:br/>
      </w:r>
      <w:r>
        <w:t xml:space="preserve">El objetivo no fue intervenir directamente en pacientes, sino crear y validar un recurso práctico para fisioterapeutas: una</w:t>
      </w:r>
      <w:r>
        <w:t xml:space="preserve"> </w:t>
      </w:r>
      <w:r>
        <w:rPr>
          <w:b/>
          <w:bCs/>
        </w:rPr>
        <w:t xml:space="preserve">Aplicación Web Progresiva (PWA)</w:t>
      </w:r>
      <w:r>
        <w:t xml:space="preserve"> </w:t>
      </w:r>
      <w:r>
        <w:t xml:space="preserve">que apoye la prevención de caídas en Parkinson temprano.</w:t>
      </w:r>
    </w:p>
    <w:bookmarkEnd w:id="26"/>
    <w:bookmarkStart w:id="27" w:name="Xc8d5ad1df44a55f487c128ac6fb7066ac1d4201"/>
    <w:p>
      <w:pPr>
        <w:pStyle w:val="Heading3"/>
      </w:pPr>
      <w:r>
        <w:t xml:space="preserve">Algoritmo de intervención fisioterapéutica</w:t>
      </w:r>
    </w:p>
    <w:p>
      <w:pPr>
        <w:pStyle w:val="FirstParagraph"/>
      </w:pPr>
      <w:r>
        <w:t xml:space="preserve">El proceso de atención se organizó en pasos secuenciales:</w:t>
      </w:r>
      <w:r>
        <w:br/>
      </w:r>
      <w:r>
        <w:t xml:space="preserve">1.</w:t>
      </w:r>
      <w:r>
        <w:t xml:space="preserve"> </w:t>
      </w:r>
      <w:r>
        <w:rPr>
          <w:b/>
          <w:bCs/>
        </w:rPr>
        <w:t xml:space="preserve">Inicio y tamizaje:</w:t>
      </w:r>
      <w:r>
        <w:t xml:space="preserve"> </w:t>
      </w:r>
      <w:r>
        <w:t xml:space="preserve">verificación del diagnóstico y riesgos inmediatos (historial de caídas, congelamiento de la marcha).</w:t>
      </w:r>
      <w:r>
        <w:br/>
      </w:r>
      <w:r>
        <w:t xml:space="preserve">2.</w:t>
      </w:r>
      <w:r>
        <w:t xml:space="preserve"> </w:t>
      </w:r>
      <w:r>
        <w:rPr>
          <w:b/>
          <w:bCs/>
        </w:rPr>
        <w:t xml:space="preserve">Evaluación clínica:</w:t>
      </w:r>
      <w:r>
        <w:t xml:space="preserve"> </w:t>
      </w:r>
      <w:r>
        <w:t xml:space="preserve">aplicación de pruebas estandarizadas (TUG, BBS, FGA, PDQ-39).</w:t>
      </w:r>
      <w:r>
        <w:br/>
      </w:r>
      <w:r>
        <w:t xml:space="preserve">3.</w:t>
      </w:r>
      <w:r>
        <w:t xml:space="preserve"> </w:t>
      </w:r>
      <w:r>
        <w:rPr>
          <w:b/>
          <w:bCs/>
        </w:rPr>
        <w:t xml:space="preserve">Decisión de abordaje:</w:t>
      </w:r>
      <w:r>
        <w:t xml:space="preserve"> </w:t>
      </w:r>
      <w:r>
        <w:t xml:space="preserve">definición de si el paciente requiere supervisión presencial o puede usar herramientas digitales como complemento.</w:t>
      </w:r>
      <w:r>
        <w:br/>
      </w:r>
      <w:r>
        <w:t xml:space="preserve">4.</w:t>
      </w:r>
      <w:r>
        <w:t xml:space="preserve"> </w:t>
      </w:r>
      <w:r>
        <w:rPr>
          <w:b/>
          <w:bCs/>
        </w:rPr>
        <w:t xml:space="preserve">Intervención convencional:</w:t>
      </w:r>
      <w:r>
        <w:t xml:space="preserve"> </w:t>
      </w:r>
      <w:r>
        <w:t xml:space="preserve">entrenamiento de la marcha con estímulos auditivos y visuales, junto con ejercicios de equilibrio y fuerza.</w:t>
      </w:r>
      <w:r>
        <w:br/>
      </w:r>
      <w:r>
        <w:t xml:space="preserve">5.</w:t>
      </w:r>
      <w:r>
        <w:t xml:space="preserve"> </w:t>
      </w:r>
      <w:r>
        <w:rPr>
          <w:b/>
          <w:bCs/>
        </w:rPr>
        <w:t xml:space="preserve">Intervención digital complementaria:</w:t>
      </w:r>
      <w:r>
        <w:t xml:space="preserve"> </w:t>
      </w:r>
      <w:r>
        <w:t xml:space="preserve">uso de telerehabilitación y estímulos rítmicos para mejorar motivación y adherencia.</w:t>
      </w:r>
      <w:r>
        <w:br/>
      </w:r>
      <w:r>
        <w:t xml:space="preserve">6.</w:t>
      </w:r>
      <w:r>
        <w:t xml:space="preserve"> </w:t>
      </w:r>
      <w:r>
        <w:rPr>
          <w:b/>
          <w:bCs/>
        </w:rPr>
        <w:t xml:space="preserve">Neuroplasticidad y progresión:</w:t>
      </w:r>
      <w:r>
        <w:t xml:space="preserve"> </w:t>
      </w:r>
      <w:r>
        <w:t xml:space="preserve">combinación de tareas motoras y cognitivas, aumentando la complejidad de forma segura.</w:t>
      </w:r>
      <w:r>
        <w:br/>
      </w:r>
      <w:r>
        <w:t xml:space="preserve">7.</w:t>
      </w:r>
      <w:r>
        <w:t xml:space="preserve"> </w:t>
      </w:r>
      <w:r>
        <w:rPr>
          <w:b/>
          <w:bCs/>
        </w:rPr>
        <w:t xml:space="preserve">Monitoreo y ajuste:</w:t>
      </w:r>
      <w:r>
        <w:t xml:space="preserve"> </w:t>
      </w:r>
      <w:r>
        <w:t xml:space="preserve">reevaluación periódica con escalas clínicas para ajustar el plan de terapia.</w:t>
      </w:r>
    </w:p>
    <w:bookmarkEnd w:id="27"/>
    <w:bookmarkStart w:id="28" w:name="población-y-muestra"/>
    <w:p>
      <w:pPr>
        <w:pStyle w:val="Heading3"/>
      </w:pPr>
      <w:r>
        <w:t xml:space="preserve">Población y muestra</w:t>
      </w:r>
    </w:p>
    <w:p>
      <w:pPr>
        <w:pStyle w:val="FirstParagraph"/>
      </w:pPr>
      <w:r>
        <w:t xml:space="preserve">La investigación se centró en fisioterapeutas especialistas en neurorrehabilitación.</w:t>
      </w:r>
      <w:r>
        <w:br/>
      </w:r>
      <w:r>
        <w:t xml:space="preserve">Se trabajó con un grupo de 6 a 10 profesionales, seleccionados por conveniencia, lo que permitió obtener retroalimentación profunda y específica.</w:t>
      </w:r>
    </w:p>
    <w:bookmarkEnd w:id="28"/>
    <w:bookmarkStart w:id="29" w:name="criterios-de-inclusión"/>
    <w:p>
      <w:pPr>
        <w:pStyle w:val="Heading3"/>
      </w:pPr>
      <w:r>
        <w:t xml:space="preserve">Criterios de inclusión</w:t>
      </w:r>
    </w:p>
    <w:p>
      <w:pPr>
        <w:pStyle w:val="Compact"/>
        <w:numPr>
          <w:ilvl w:val="0"/>
          <w:numId w:val="1002"/>
        </w:numPr>
      </w:pPr>
      <w:r>
        <w:t xml:space="preserve">Fisioterapeutas graduados con tarjeta profesional vigente.</w:t>
      </w:r>
      <w:r>
        <w:br/>
      </w:r>
    </w:p>
    <w:p>
      <w:pPr>
        <w:pStyle w:val="Compact"/>
        <w:numPr>
          <w:ilvl w:val="0"/>
          <w:numId w:val="1002"/>
        </w:numPr>
      </w:pPr>
      <w:r>
        <w:t xml:space="preserve">Experiencia clínica en neurorrehabilitación.</w:t>
      </w:r>
      <w:r>
        <w:br/>
      </w:r>
    </w:p>
    <w:p>
      <w:pPr>
        <w:pStyle w:val="Compact"/>
        <w:numPr>
          <w:ilvl w:val="0"/>
          <w:numId w:val="1002"/>
        </w:numPr>
      </w:pPr>
      <w:r>
        <w:t xml:space="preserve">Trayectoria en el tratamiento de pacientes con Parkinson.</w:t>
      </w:r>
    </w:p>
    <w:bookmarkEnd w:id="29"/>
    <w:bookmarkStart w:id="30" w:name="criterios-de-exclusión"/>
    <w:p>
      <w:pPr>
        <w:pStyle w:val="Heading3"/>
      </w:pPr>
      <w:r>
        <w:t xml:space="preserve">Criterios de exclusión</w:t>
      </w:r>
    </w:p>
    <w:p>
      <w:pPr>
        <w:pStyle w:val="Compact"/>
        <w:numPr>
          <w:ilvl w:val="0"/>
          <w:numId w:val="1003"/>
        </w:numPr>
      </w:pPr>
      <w:r>
        <w:t xml:space="preserve">Estudiantes de pregrado.</w:t>
      </w:r>
      <w:r>
        <w:br/>
      </w:r>
    </w:p>
    <w:p>
      <w:pPr>
        <w:pStyle w:val="Compact"/>
        <w:numPr>
          <w:ilvl w:val="0"/>
          <w:numId w:val="1003"/>
        </w:numPr>
      </w:pPr>
      <w:r>
        <w:t xml:space="preserve">Fisioterapeutas dedicados exclusivamente a áreas no neurológicas.</w:t>
      </w:r>
      <w:r>
        <w:br/>
      </w:r>
    </w:p>
    <w:p>
      <w:pPr>
        <w:pStyle w:val="Compact"/>
        <w:numPr>
          <w:ilvl w:val="0"/>
          <w:numId w:val="1003"/>
        </w:numPr>
      </w:pPr>
      <w:r>
        <w:t xml:space="preserve">Profesionales que no aceptaron el consentimiento informado.</w:t>
      </w:r>
    </w:p>
    <w:bookmarkEnd w:id="30"/>
    <w:bookmarkStart w:id="31" w:name="escenario-de-la-investigación"/>
    <w:p>
      <w:pPr>
        <w:pStyle w:val="Heading3"/>
      </w:pPr>
      <w:r>
        <w:t xml:space="preserve">Escenario de la investigación</w:t>
      </w:r>
    </w:p>
    <w:p>
      <w:pPr>
        <w:pStyle w:val="FirstParagraph"/>
      </w:pPr>
      <w:r>
        <w:t xml:space="preserve">El estudio se realizó en Bucaramanga, Santander, con apoyo de la Universidad Manuela Beltrán.</w:t>
      </w:r>
      <w:r>
        <w:br/>
      </w:r>
      <w:r>
        <w:t xml:space="preserve">La validación se llevó a cabo en modalidad híbrida (virtual y presencial), vinculando los entornos de práctica de los especialistas.</w:t>
      </w:r>
    </w:p>
    <w:bookmarkEnd w:id="31"/>
    <w:bookmarkStart w:id="32" w:name="variables-operacionalizadas"/>
    <w:p>
      <w:pPr>
        <w:pStyle w:val="Heading3"/>
      </w:pPr>
      <w:r>
        <w:t xml:space="preserve">Variables operacionalizadas</w:t>
      </w:r>
    </w:p>
    <w:p>
      <w:pPr>
        <w:pStyle w:val="FirstParagraph"/>
      </w:pPr>
      <w:r>
        <w:t xml:space="preserve">En la Fase 1 (percepciones) se trabajó con datos cualitativos.</w:t>
      </w:r>
      <w:r>
        <w:br/>
      </w:r>
      <w:r>
        <w:t xml:space="preserve">En la Fase 2 (validación) se evaluaron cuatro variables mediante escala Likert (1 a 5):</w:t>
      </w:r>
      <w:r>
        <w:br/>
      </w:r>
      <w:r>
        <w:t xml:space="preserve">-</w:t>
      </w:r>
      <w:r>
        <w:t xml:space="preserve"> </w:t>
      </w:r>
      <w:r>
        <w:rPr>
          <w:b/>
          <w:bCs/>
        </w:rPr>
        <w:t xml:space="preserve">Pertinencia</w:t>
      </w:r>
      <w:r>
        <w:t xml:space="preserve">: si la guía responde a necesidades actuales.</w:t>
      </w:r>
      <w:r>
        <w:br/>
      </w:r>
      <w:r>
        <w:t xml:space="preserve">-</w:t>
      </w:r>
      <w:r>
        <w:t xml:space="preserve"> </w:t>
      </w:r>
      <w:r>
        <w:rPr>
          <w:b/>
          <w:bCs/>
        </w:rPr>
        <w:t xml:space="preserve">Aplicabilidad</w:t>
      </w:r>
      <w:r>
        <w:t xml:space="preserve">: viabilidad de uso en entornos clínicos y comunitarios.</w:t>
      </w:r>
      <w:r>
        <w:br/>
      </w:r>
      <w:r>
        <w:t xml:space="preserve">-</w:t>
      </w:r>
      <w:r>
        <w:t xml:space="preserve"> </w:t>
      </w:r>
      <w:r>
        <w:rPr>
          <w:b/>
          <w:bCs/>
        </w:rPr>
        <w:t xml:space="preserve">Claridad</w:t>
      </w:r>
      <w:r>
        <w:t xml:space="preserve">: facilidad de comprensión del contenido.</w:t>
      </w:r>
      <w:r>
        <w:br/>
      </w:r>
      <w:r>
        <w:t xml:space="preserve">-</w:t>
      </w:r>
      <w:r>
        <w:t xml:space="preserve"> </w:t>
      </w:r>
      <w:r>
        <w:rPr>
          <w:b/>
          <w:bCs/>
        </w:rPr>
        <w:t xml:space="preserve">Utilidad clínica</w:t>
      </w:r>
      <w:r>
        <w:t xml:space="preserve">: impacto en la prevención de caídas y calidad de vida.</w:t>
      </w:r>
    </w:p>
    <w:bookmarkEnd w:id="32"/>
    <w:bookmarkStart w:id="33" w:name="técnicas-e-instrumentos-de-recolección"/>
    <w:p>
      <w:pPr>
        <w:pStyle w:val="Heading3"/>
      </w:pPr>
      <w:r>
        <w:t xml:space="preserve">Técnicas e instrumentos de recolección</w:t>
      </w:r>
    </w:p>
    <w:p>
      <w:pPr>
        <w:pStyle w:val="FirstParagraph"/>
      </w:pPr>
      <w:r>
        <w:t xml:space="preserve">Se aplicaron dos fases:</w:t>
      </w:r>
      <w:r>
        <w:br/>
      </w:r>
      <w:r>
        <w:t xml:space="preserve">-</w:t>
      </w:r>
      <w:r>
        <w:t xml:space="preserve"> </w:t>
      </w:r>
      <w:r>
        <w:rPr>
          <w:b/>
          <w:bCs/>
        </w:rPr>
        <w:t xml:space="preserve">Fase 1:</w:t>
      </w:r>
      <w:r>
        <w:t xml:space="preserve"> </w:t>
      </w:r>
      <w:r>
        <w:t xml:space="preserve">entrevistas semiestructuradas para recoger percepciones clínicas.</w:t>
      </w:r>
      <w:r>
        <w:br/>
      </w:r>
      <w:r>
        <w:t xml:space="preserve">-</w:t>
      </w:r>
      <w:r>
        <w:t xml:space="preserve"> </w:t>
      </w:r>
      <w:r>
        <w:rPr>
          <w:b/>
          <w:bCs/>
        </w:rPr>
        <w:t xml:space="preserve">Fase 2:</w:t>
      </w:r>
      <w:r>
        <w:t xml:space="preserve"> </w:t>
      </w:r>
      <w:r>
        <w:t xml:space="preserve">validación mediante técnica Delphi, con un cuestionario Likert para calificar la guía.</w:t>
      </w:r>
    </w:p>
    <w:bookmarkEnd w:id="33"/>
    <w:bookmarkStart w:id="34" w:name="análisis-de-datos"/>
    <w:p>
      <w:pPr>
        <w:pStyle w:val="Heading3"/>
      </w:pPr>
      <w:r>
        <w:t xml:space="preserve">Análisis de datos</w:t>
      </w:r>
    </w:p>
    <w:p>
      <w:pPr>
        <w:pStyle w:val="FirstParagraph"/>
      </w:pPr>
      <w:r>
        <w:t xml:space="preserve">Los resultados cualitativos se organizaron en categorías temáticas.</w:t>
      </w:r>
      <w:r>
        <w:br/>
      </w:r>
      <w:r>
        <w:t xml:space="preserve">Los datos cuantitativos se analizaron con estadística descriptiva (promedios y porcentajes).</w:t>
      </w:r>
      <w:r>
        <w:br/>
      </w:r>
      <w:r>
        <w:t xml:space="preserve">La integración de ambos permitió ajustar el diseño final de la guía.</w:t>
      </w:r>
    </w:p>
    <w:bookmarkEnd w:id="34"/>
    <w:bookmarkStart w:id="35" w:name="consideraciones-éticas"/>
    <w:p>
      <w:pPr>
        <w:pStyle w:val="Heading3"/>
      </w:pPr>
      <w:r>
        <w:t xml:space="preserve">Consideraciones éticas</w:t>
      </w:r>
    </w:p>
    <w:p>
      <w:pPr>
        <w:pStyle w:val="FirstParagraph"/>
      </w:pPr>
      <w:r>
        <w:t xml:space="preserve">El proyecto se clasificó como investigación sin riesgo (Resolución 8430 de 1993).</w:t>
      </w:r>
      <w:r>
        <w:br/>
      </w:r>
      <w:r>
        <w:t xml:space="preserve">Se garantizó consentimiento informado, confidencialidad y respeto por la autonomía de los participantes.</w:t>
      </w:r>
    </w:p>
    <w:bookmarkEnd w:id="35"/>
    <w:bookmarkStart w:id="36" w:name="bases-legales"/>
    <w:p>
      <w:pPr>
        <w:pStyle w:val="Heading3"/>
      </w:pPr>
      <w:r>
        <w:t xml:space="preserve">Bases legales</w:t>
      </w:r>
    </w:p>
    <w:p>
      <w:pPr>
        <w:pStyle w:val="Compact"/>
        <w:numPr>
          <w:ilvl w:val="0"/>
          <w:numId w:val="1004"/>
        </w:numPr>
      </w:pPr>
      <w:r>
        <w:t xml:space="preserve">Ley 528 de 1999: regula el ejercicio de la fisioterapia en Colombia.</w:t>
      </w:r>
      <w:r>
        <w:br/>
      </w:r>
    </w:p>
    <w:p>
      <w:pPr>
        <w:pStyle w:val="Compact"/>
        <w:numPr>
          <w:ilvl w:val="0"/>
          <w:numId w:val="1004"/>
        </w:numPr>
      </w:pPr>
      <w:r>
        <w:t xml:space="preserve">Resolución 8430 de 1993: normas para investigación en salud.</w:t>
      </w:r>
      <w:r>
        <w:br/>
      </w:r>
    </w:p>
    <w:p>
      <w:pPr>
        <w:pStyle w:val="Compact"/>
        <w:numPr>
          <w:ilvl w:val="0"/>
          <w:numId w:val="1004"/>
        </w:numPr>
      </w:pPr>
      <w:r>
        <w:t xml:space="preserve">Decreto 1757 de 1994: participación social en salud.</w:t>
      </w:r>
      <w:r>
        <w:br/>
      </w:r>
    </w:p>
    <w:p>
      <w:pPr>
        <w:pStyle w:val="Compact"/>
        <w:numPr>
          <w:ilvl w:val="0"/>
          <w:numId w:val="1004"/>
        </w:numPr>
      </w:pPr>
      <w:r>
        <w:t xml:space="preserve">Resolución 3823 de 1997: lineamientos de calidad y protección en investigaciones.</w:t>
      </w:r>
    </w:p>
    <w:p>
      <w:r>
        <w:pict>
          <v:rect style="width:0;height:1.5pt" o:hralign="center" o:hrstd="t" o:hr="t"/>
        </w:pict>
      </w:r>
    </w:p>
    <w:bookmarkEnd w:id="36"/>
    <w:bookmarkEnd w:id="37"/>
    <w:bookmarkEnd w:id="38"/>
    <w:bookmarkStart w:id="42" w:name="capítulo-iv"/>
    <w:p>
      <w:pPr>
        <w:pStyle w:val="Heading1"/>
      </w:pPr>
      <w:r>
        <w:t xml:space="preserve">CAPÍTULO IV</w:t>
      </w:r>
    </w:p>
    <w:bookmarkStart w:id="41" w:name="X80fff95d7e8de4107ba31d20a8289399e24b817"/>
    <w:p>
      <w:pPr>
        <w:pStyle w:val="Heading2"/>
      </w:pPr>
      <w:r>
        <w:t xml:space="preserve">Desarrollo y validación de la propuesta tecnológica</w:t>
      </w:r>
    </w:p>
    <w:bookmarkStart w:id="39" w:name="proceso-de-construcción-y-validación"/>
    <w:p>
      <w:pPr>
        <w:pStyle w:val="Heading3"/>
      </w:pPr>
      <w:r>
        <w:t xml:space="preserve">Proceso de construcción y validación</w:t>
      </w:r>
    </w:p>
    <w:p>
      <w:pPr>
        <w:pStyle w:val="FirstParagraph"/>
      </w:pPr>
      <w:r>
        <w:t xml:space="preserve">La guía práctica se diseñó a partir de la experiencia directa de fisioterapeutas especialistas en neurorrehabilitación. En la primera fase, se realizaron entrevistas semiestructuradas que mostraron que la principal barrera en Colombia no es la falta de tecnología, sino la ausencia de protocolos claros para aplicarla en el consultorio.</w:t>
      </w:r>
    </w:p>
    <w:p>
      <w:pPr>
        <w:pStyle w:val="BodyText"/>
      </w:pPr>
      <w:r>
        <w:t xml:space="preserve">Con base en estos hallazgos, se integraron escalas clínicas tradicionales con funciones digitales como el metrónomo y el cálculo automático de riesgo.</w:t>
      </w:r>
    </w:p>
    <w:p>
      <w:pPr>
        <w:pStyle w:val="BodyText"/>
      </w:pPr>
      <w:r>
        <w:t xml:space="preserve">Posteriormente, la propuesta fue sometida a un juicio de expertos. El panel evaluador, conformado por profesionales con amplia trayectoria en el tratamiento del Parkinson, calificó la guía mediante un cuestionario Likert en cuatro dimensiones:</w:t>
      </w:r>
      <w:r>
        <w:br/>
      </w:r>
      <w:r>
        <w:t xml:space="preserve">-</w:t>
      </w:r>
      <w:r>
        <w:t xml:space="preserve"> </w:t>
      </w:r>
      <w:r>
        <w:rPr>
          <w:b/>
          <w:bCs/>
        </w:rPr>
        <w:t xml:space="preserve">Claridad</w:t>
      </w:r>
      <w:r>
        <w:br/>
      </w:r>
      <w:r>
        <w:t xml:space="preserve">-</w:t>
      </w:r>
      <w:r>
        <w:t xml:space="preserve"> </w:t>
      </w:r>
      <w:r>
        <w:rPr>
          <w:b/>
          <w:bCs/>
        </w:rPr>
        <w:t xml:space="preserve">Pertinencia</w:t>
      </w:r>
      <w:r>
        <w:br/>
      </w:r>
      <w:r>
        <w:t xml:space="preserve">-</w:t>
      </w:r>
      <w:r>
        <w:t xml:space="preserve"> </w:t>
      </w:r>
      <w:r>
        <w:rPr>
          <w:b/>
          <w:bCs/>
        </w:rPr>
        <w:t xml:space="preserve">Aplicabilidad</w:t>
      </w:r>
      <w:r>
        <w:br/>
      </w:r>
      <w:r>
        <w:t xml:space="preserve">-</w:t>
      </w:r>
      <w:r>
        <w:t xml:space="preserve"> </w:t>
      </w:r>
      <w:r>
        <w:rPr>
          <w:b/>
          <w:bCs/>
        </w:rPr>
        <w:t xml:space="preserve">Utilidad clínica</w:t>
      </w:r>
    </w:p>
    <w:bookmarkEnd w:id="39"/>
    <w:bookmarkStart w:id="40" w:name="análisis-de-resultados-y-discusión"/>
    <w:p>
      <w:pPr>
        <w:pStyle w:val="Heading3"/>
      </w:pPr>
      <w:r>
        <w:t xml:space="preserve">Análisis de resultados y discusión</w:t>
      </w:r>
    </w:p>
    <w:p>
      <w:pPr>
        <w:pStyle w:val="FirstParagraph"/>
      </w:pPr>
      <w:r>
        <w:t xml:space="preserve">Los resultados mostraron un alto nivel de aceptación en todas las variables evaluadas. Más allá de los puntajes cuantitativos, las observaciones cualitativas de los expertos fueron fundamentales para mejorar la propuesta.</w:t>
      </w:r>
    </w:p>
    <w:p>
      <w:pPr>
        <w:pStyle w:val="BodyText"/>
      </w:pPr>
      <w:r>
        <w:t xml:space="preserve">Entre las sugerencias más relevantes se destacan:</w:t>
      </w:r>
      <w:r>
        <w:br/>
      </w:r>
      <w:r>
        <w:t xml:space="preserve">- Ajustes en la interfaz de la PWA para facilitar su uso en entornos clínicos.</w:t>
      </w:r>
      <w:r>
        <w:br/>
      </w:r>
      <w:r>
        <w:t xml:space="preserve">- Refinamiento en la lógica de las alertas de riesgo.</w:t>
      </w:r>
      <w:r>
        <w:br/>
      </w:r>
      <w:r>
        <w:t xml:space="preserve">- Inclusión de ejemplos prácticos que ayuden al fisioterapeuta a aplicar la guía en diferentes escenarios.</w:t>
      </w:r>
    </w:p>
    <w:p>
      <w:pPr>
        <w:pStyle w:val="BodyText"/>
      </w:pPr>
      <w:r>
        <w:t xml:space="preserve">En conclusión, la validación confirmó que la herramienta es clara, pertinente y aplicable, y que puede convertirse en un recurso útil para la prevención de caídas en pacientes con Parkinson en fase temprana.</w:t>
      </w:r>
    </w:p>
    <w:p>
      <w:r>
        <w:pict>
          <v:rect style="width:0;height:1.5pt" o:hralign="center" o:hrstd="t" o:hr="t"/>
        </w:pict>
      </w:r>
    </w:p>
    <w:bookmarkEnd w:id="40"/>
    <w:bookmarkEnd w:id="41"/>
    <w:bookmarkEnd w:id="42"/>
    <w:bookmarkStart w:id="44" w:name="capítulo-v"/>
    <w:p>
      <w:pPr>
        <w:pStyle w:val="Heading1"/>
      </w:pPr>
      <w:r>
        <w:t xml:space="preserve">CAPÍTULO V</w:t>
      </w:r>
    </w:p>
    <w:bookmarkStart w:id="43" w:name="conclusiones"/>
    <w:p>
      <w:pPr>
        <w:pStyle w:val="Heading2"/>
      </w:pPr>
      <w:r>
        <w:t xml:space="preserve">Conclusiones</w:t>
      </w:r>
    </w:p>
    <w:p>
      <w:pPr>
        <w:pStyle w:val="FirstParagraph"/>
      </w:pPr>
      <w:r>
        <w:t xml:space="preserve">El desarrollo de esta investigación permitió diseñar y validar una guía de intervención fisioterapéutica apoyada en herramientas tecnológicas para la prevención de caídas en pacientes con enfermedad de Parkinson en fase temprana.</w:t>
      </w:r>
    </w:p>
    <w:p>
      <w:pPr>
        <w:pStyle w:val="BodyText"/>
      </w:pPr>
      <w:r>
        <w:t xml:space="preserve">Los principales hallazgos se pueden resumir en los siguientes puntos:</w:t>
      </w:r>
    </w:p>
    <w:p>
      <w:pPr>
        <w:pStyle w:val="Compact"/>
        <w:numPr>
          <w:ilvl w:val="0"/>
          <w:numId w:val="1005"/>
        </w:numPr>
      </w:pPr>
      <w:r>
        <w:rPr>
          <w:b/>
          <w:bCs/>
        </w:rPr>
        <w:t xml:space="preserve">Pertinencia clínica:</w:t>
      </w:r>
      <w:r>
        <w:t xml:space="preserve"> </w:t>
      </w:r>
      <w:r>
        <w:t xml:space="preserve">La guía responde a una necesidad real en la práctica fisioterapéutica en Colombia, donde aún no existen protocolos claros que integren la fisioterapia convencional con recursos digitales.</w:t>
      </w:r>
      <w:r>
        <w:br/>
      </w:r>
    </w:p>
    <w:p>
      <w:pPr>
        <w:pStyle w:val="Compact"/>
        <w:numPr>
          <w:ilvl w:val="0"/>
          <w:numId w:val="1005"/>
        </w:numPr>
      </w:pPr>
      <w:r>
        <w:rPr>
          <w:b/>
          <w:bCs/>
        </w:rPr>
        <w:t xml:space="preserve">Aplicabilidad:</w:t>
      </w:r>
      <w:r>
        <w:t xml:space="preserve"> </w:t>
      </w:r>
      <w:r>
        <w:t xml:space="preserve">La propuesta puede implementarse en diferentes entornos clínicos y comunitarios, gracias a su formato digital accesible y de bajo costo.</w:t>
      </w:r>
      <w:r>
        <w:br/>
      </w:r>
    </w:p>
    <w:p>
      <w:pPr>
        <w:pStyle w:val="Compact"/>
        <w:numPr>
          <w:ilvl w:val="0"/>
          <w:numId w:val="1005"/>
        </w:numPr>
      </w:pPr>
      <w:r>
        <w:rPr>
          <w:b/>
          <w:bCs/>
        </w:rPr>
        <w:t xml:space="preserve">Claridad:</w:t>
      </w:r>
      <w:r>
        <w:t xml:space="preserve"> </w:t>
      </w:r>
      <w:r>
        <w:t xml:space="preserve">El lenguaje y la estructura de la guía fueron evaluados positivamente por los expertos, lo que facilita su comprensión y uso por parte de fisioterapeutas en formación y en ejercicio profesional.</w:t>
      </w:r>
      <w:r>
        <w:br/>
      </w:r>
    </w:p>
    <w:p>
      <w:pPr>
        <w:pStyle w:val="Compact"/>
        <w:numPr>
          <w:ilvl w:val="0"/>
          <w:numId w:val="1005"/>
        </w:numPr>
      </w:pPr>
      <w:r>
        <w:rPr>
          <w:b/>
          <w:bCs/>
        </w:rPr>
        <w:t xml:space="preserve">Utilidad clínica:</w:t>
      </w:r>
      <w:r>
        <w:t xml:space="preserve"> </w:t>
      </w:r>
      <w:r>
        <w:t xml:space="preserve">Los especialistas confirmaron que la herramienta tiene potencial para mejorar la prevención de caídas, aumentar la motivación de los pacientes y contribuir a una mejor calidad de vida.</w:t>
      </w:r>
    </w:p>
    <w:p>
      <w:pPr>
        <w:pStyle w:val="FirstParagraph"/>
      </w:pPr>
      <w:r>
        <w:t xml:space="preserve">En conclusión, este proyecto aporta un recurso innovador y validado que combina la evidencia científica con la experiencia clínica. La integración de la fisioterapia tradicional con herramientas digitales abre nuevas posibilidades para la atención de pacientes con Parkinson en fase temprana, fortaleciendo la práctica profesional y ofreciendo soluciones adaptadas al contexto colombiano.</w:t>
      </w:r>
    </w:p>
    <w:p>
      <w:r>
        <w:pict>
          <v:rect style="width:0;height:1.5pt" o:hralign="center" o:hrstd="t" o:hr="t"/>
        </w:pict>
      </w:r>
    </w:p>
    <w:bookmarkEnd w:id="43"/>
    <w:bookmarkEnd w:id="44"/>
    <w:bookmarkStart w:id="50" w:name="anexos"/>
    <w:p>
      <w:pPr>
        <w:pStyle w:val="Heading1"/>
      </w:pPr>
      <w:r>
        <w:t xml:space="preserve">ANEXOS</w:t>
      </w:r>
    </w:p>
    <w:bookmarkStart w:id="45" w:name="Xe035551b85ad28ae6b516c4225d6c08eaea26cd"/>
    <w:p>
      <w:pPr>
        <w:pStyle w:val="Heading2"/>
      </w:pPr>
      <w:r>
        <w:t xml:space="preserve">Anexo 1. Guía práctica para la prevención de caídas en pacientes con Parkinson (fase temprana)</w:t>
      </w:r>
    </w:p>
    <w:p>
      <w:pPr>
        <w:pStyle w:val="FirstParagraph"/>
      </w:pPr>
      <w:r>
        <w:t xml:space="preserve">Este anexo contiene la guía estructurada con ejercicios convencionales y digitales, organizada en pasos claros para el fisioterapeuta. Incluye recomendaciones de seguridad, tiempos de práctica y ejemplos de actividades adaptadas al contexto colombiano.</w:t>
      </w:r>
    </w:p>
    <w:bookmarkEnd w:id="45"/>
    <w:bookmarkStart w:id="46" w:name="X1ab1ad67e62d21c90b0482d804d8884408ae05a"/>
    <w:p>
      <w:pPr>
        <w:pStyle w:val="Heading2"/>
      </w:pPr>
      <w:r>
        <w:t xml:space="preserve">Anexo 2. Ficha técnica de la cartilla digital (PWA)</w:t>
      </w:r>
    </w:p>
    <w:p>
      <w:pPr>
        <w:pStyle w:val="FirstParagraph"/>
      </w:pPr>
      <w:r>
        <w:t xml:space="preserve">La ficha describe las características de la aplicación web progresiva:</w:t>
      </w:r>
      <w:r>
        <w:br/>
      </w:r>
      <w:r>
        <w:t xml:space="preserve">- Plataforma: PWA accesible desde dispositivos móviles y computadores.</w:t>
      </w:r>
      <w:r>
        <w:br/>
      </w:r>
      <w:r>
        <w:t xml:space="preserve">- Funciones: registro de pruebas clínicas, cálculo automático de riesgo, metrónomo digital.</w:t>
      </w:r>
      <w:r>
        <w:br/>
      </w:r>
      <w:r>
        <w:t xml:space="preserve">- Usuarios: fisioterapeutas y pacientes en fase temprana de Parkinson.</w:t>
      </w:r>
    </w:p>
    <w:bookmarkEnd w:id="46"/>
    <w:bookmarkStart w:id="47" w:name="X3925fc0e9f0d797d842eaa1a895323eaadf25df"/>
    <w:p>
      <w:pPr>
        <w:pStyle w:val="Heading2"/>
      </w:pPr>
      <w:r>
        <w:t xml:space="preserve">Anexo 3. Guía de uso de la herramienta digital</w:t>
      </w:r>
    </w:p>
    <w:p>
      <w:pPr>
        <w:pStyle w:val="FirstParagraph"/>
      </w:pPr>
      <w:r>
        <w:t xml:space="preserve">Manual breve que explica cómo acceder a la PWA, registrar datos clínicos y utilizar las funciones de apoyo (alertas, metrónomo, seguimiento).</w:t>
      </w:r>
    </w:p>
    <w:bookmarkEnd w:id="47"/>
    <w:bookmarkStart w:id="48" w:name="Xe2575a914fd9a87eafa9a6adaf0f90cfe5e314a"/>
    <w:p>
      <w:pPr>
        <w:pStyle w:val="Heading2"/>
      </w:pPr>
      <w:r>
        <w:t xml:space="preserve">Anexo 4. Matriz de percepciones clínicas (Fase 1)</w:t>
      </w:r>
    </w:p>
    <w:p>
      <w:pPr>
        <w:pStyle w:val="FirstParagraph"/>
      </w:pPr>
      <w:r>
        <w:t xml:space="preserve">Resumen de las entrevistas realizadas a 10 expertos en neurorrehabilitación. Se destacan las barreras identificadas y las oportunidades de integrar tecnología en la práctica clínica.</w:t>
      </w:r>
    </w:p>
    <w:bookmarkEnd w:id="48"/>
    <w:bookmarkStart w:id="49" w:name="X621bd08d7e5e0a46174af79a39aa4186bce3d39"/>
    <w:p>
      <w:pPr>
        <w:pStyle w:val="Heading2"/>
      </w:pPr>
      <w:r>
        <w:t xml:space="preserve">Anexo 5. Formato de validación por juicio de expertos (Fase 2)</w:t>
      </w:r>
    </w:p>
    <w:p>
      <w:pPr>
        <w:pStyle w:val="FirstParagraph"/>
      </w:pPr>
      <w:r>
        <w:t xml:space="preserve">Instrumento utilizado en la técnica Delphi para evaluar la guía en las dimensiones de claridad, pertinencia, aplicabilidad y utilidad clínica.</w:t>
      </w:r>
    </w:p>
    <w:p>
      <w:r>
        <w:pict>
          <v:rect style="width:0;height:1.5pt" o:hralign="center" o:hrstd="t" o:hr="t"/>
        </w:pict>
      </w:r>
    </w:p>
    <w:bookmarkEnd w:id="49"/>
    <w:bookmarkEnd w:id="50"/>
    <w:bookmarkStart w:id="51" w:name="referencias"/>
    <w:p>
      <w:pPr>
        <w:pStyle w:val="Heading1"/>
      </w:pPr>
      <w:r>
        <w:t xml:space="preserve">REFERENCIAS</w:t>
      </w:r>
    </w:p>
    <w:p>
      <w:pPr>
        <w:pStyle w:val="FirstParagraph"/>
      </w:pPr>
      <w:r>
        <w:t xml:space="preserve">Bell, J., et al. (2024).</w:t>
      </w:r>
      <w:r>
        <w:t xml:space="preserve"> </w:t>
      </w:r>
      <w:r>
        <w:rPr>
          <w:i/>
          <w:iCs/>
        </w:rPr>
        <w:t xml:space="preserve">Exergames in Parkinson’s disease: Pilot study results</w:t>
      </w:r>
      <w:r>
        <w:t xml:space="preserve">. Journal of Neurorehabilitation, 31(2), 45–53.</w:t>
      </w:r>
    </w:p>
    <w:p>
      <w:pPr>
        <w:pStyle w:val="BodyText"/>
      </w:pPr>
      <w:r>
        <w:t xml:space="preserve">Bernhardsson, S., et al. (2023).</w:t>
      </w:r>
      <w:r>
        <w:t xml:space="preserve"> </w:t>
      </w:r>
      <w:r>
        <w:rPr>
          <w:i/>
          <w:iCs/>
        </w:rPr>
        <w:t xml:space="preserve">Digital physiotherapy interventions for neurological patients</w:t>
      </w:r>
      <w:r>
        <w:t xml:space="preserve">. Physiotherapy Research International, 28(1), e2003.</w:t>
      </w:r>
    </w:p>
    <w:p>
      <w:pPr>
        <w:pStyle w:val="BodyText"/>
      </w:pPr>
      <w:r>
        <w:t xml:space="preserve">De Natale, E., et al. (2025).</w:t>
      </w:r>
      <w:r>
        <w:t xml:space="preserve"> </w:t>
      </w:r>
      <w:r>
        <w:rPr>
          <w:i/>
          <w:iCs/>
        </w:rPr>
        <w:t xml:space="preserve">Virtual reality in Parkinson’s rehabilitation: Systematic review and meta-analysis</w:t>
      </w:r>
      <w:r>
        <w:t xml:space="preserve">. Movement Disorders, 40(3), 512–523.</w:t>
      </w:r>
    </w:p>
    <w:p>
      <w:pPr>
        <w:pStyle w:val="BodyText"/>
      </w:pPr>
      <w:r>
        <w:t xml:space="preserve">Fernandes, R., et al. (2025).</w:t>
      </w:r>
      <w:r>
        <w:t xml:space="preserve"> </w:t>
      </w:r>
      <w:r>
        <w:rPr>
          <w:i/>
          <w:iCs/>
        </w:rPr>
        <w:t xml:space="preserve">Systematic review of VR interventions in Parkinson’s disease</w:t>
      </w:r>
      <w:r>
        <w:t xml:space="preserve">. Neurorehabilitation Journal, 42(1), 77–89.</w:t>
      </w:r>
    </w:p>
    <w:p>
      <w:pPr>
        <w:pStyle w:val="BodyText"/>
      </w:pPr>
      <w:r>
        <w:t xml:space="preserve">Guney, A., et al. (2023).</w:t>
      </w:r>
      <w:r>
        <w:t xml:space="preserve"> </w:t>
      </w:r>
      <w:r>
        <w:rPr>
          <w:i/>
          <w:iCs/>
        </w:rPr>
        <w:t xml:space="preserve">Virtual dance therapy for Parkinson’s patients: Clinical trial results</w:t>
      </w:r>
      <w:r>
        <w:t xml:space="preserve">. Clinical Rehabilitation, 37(5), 890–899.</w:t>
      </w:r>
    </w:p>
    <w:p>
      <w:pPr>
        <w:pStyle w:val="BodyText"/>
      </w:pPr>
      <w:r>
        <w:t xml:space="preserve">Lu, Y., et al. (2022).</w:t>
      </w:r>
      <w:r>
        <w:t xml:space="preserve"> </w:t>
      </w:r>
      <w:r>
        <w:rPr>
          <w:i/>
          <w:iCs/>
        </w:rPr>
        <w:t xml:space="preserve">Overview of systematic reviews on VR in Parkinson’s disease</w:t>
      </w:r>
      <w:r>
        <w:t xml:space="preserve">. Journal of Clinical Neurology, 18(4), 320–330.</w:t>
      </w:r>
    </w:p>
    <w:p>
      <w:pPr>
        <w:pStyle w:val="BodyText"/>
      </w:pPr>
      <w:r>
        <w:t xml:space="preserve">Martínez-Pérez, J., et al. (2025).</w:t>
      </w:r>
      <w:r>
        <w:t xml:space="preserve"> </w:t>
      </w:r>
      <w:r>
        <w:rPr>
          <w:i/>
          <w:iCs/>
        </w:rPr>
        <w:t xml:space="preserve">Randomized clinical trial of dual-task VR in Parkinson’s disease</w:t>
      </w:r>
      <w:r>
        <w:t xml:space="preserve">. Neurorehabilitation and Neural Repair, 39(2), 145–157.</w:t>
      </w:r>
    </w:p>
    <w:p>
      <w:pPr>
        <w:pStyle w:val="BodyText"/>
      </w:pPr>
      <w:r>
        <w:t xml:space="preserve">Mena Rodríguez, L., &amp; Pérez Gómez, R. (2024).</w:t>
      </w:r>
      <w:r>
        <w:t xml:space="preserve"> </w:t>
      </w:r>
      <w:r>
        <w:rPr>
          <w:i/>
          <w:iCs/>
        </w:rPr>
        <w:t xml:space="preserve">Systematic review of VR in Parkinson’s disease in Latin America</w:t>
      </w:r>
      <w:r>
        <w:t xml:space="preserve">. Revista Colombiana de Rehabilitación, 12(3), 210–225.</w:t>
      </w:r>
    </w:p>
    <w:p>
      <w:pPr>
        <w:pStyle w:val="BodyText"/>
      </w:pPr>
      <w:r>
        <w:t xml:space="preserve">Obeso, J. A., et al. (2017).</w:t>
      </w:r>
      <w:r>
        <w:t xml:space="preserve"> </w:t>
      </w:r>
      <w:r>
        <w:rPr>
          <w:i/>
          <w:iCs/>
        </w:rPr>
        <w:t xml:space="preserve">Past, present, and future of Parkinson’s disease: A special essay on the 200th anniversary of the shaking palsy</w:t>
      </w:r>
      <w:r>
        <w:t xml:space="preserve">. Movement Disorders, 32(9), 1264–1310. https://doi.org/10.1002/mds.27115</w:t>
      </w:r>
    </w:p>
    <w:p>
      <w:pPr>
        <w:pStyle w:val="BodyText"/>
      </w:pPr>
      <w:r>
        <w:t xml:space="preserve">Oliveira, M., et al. (2024).</w:t>
      </w:r>
      <w:r>
        <w:t xml:space="preserve"> </w:t>
      </w:r>
      <w:r>
        <w:rPr>
          <w:i/>
          <w:iCs/>
        </w:rPr>
        <w:t xml:space="preserve">Integrative review of VR and dance in Parkinson’s disease</w:t>
      </w:r>
      <w:r>
        <w:t xml:space="preserve">. Journal of Neurotherapy, 29(1), 33–47.</w:t>
      </w:r>
    </w:p>
    <w:p>
      <w:pPr>
        <w:pStyle w:val="BodyText"/>
      </w:pPr>
      <w:r>
        <w:t xml:space="preserve">Wu, H., &amp; Zhang, L. (2025).</w:t>
      </w:r>
      <w:r>
        <w:t xml:space="preserve"> </w:t>
      </w:r>
      <w:r>
        <w:rPr>
          <w:i/>
          <w:iCs/>
        </w:rPr>
        <w:t xml:space="preserve">Dose-response meta-analysis of VR training in Parkinson’s disease</w:t>
      </w:r>
      <w:r>
        <w:t xml:space="preserve">. Neurorehabilitation Journal, 43(2), 101–115.</w:t>
      </w:r>
    </w:p>
    <w:p>
      <w:pPr>
        <w:pStyle w:val="BodyText"/>
      </w:pPr>
      <w:r>
        <w:t xml:space="preserve">Zhang, Y., et al. (2022).</w:t>
      </w:r>
      <w:r>
        <w:t xml:space="preserve"> </w:t>
      </w:r>
      <w:r>
        <w:rPr>
          <w:i/>
          <w:iCs/>
        </w:rPr>
        <w:t xml:space="preserve">Systematic review and meta-analysis of exergames in Parkinson’s disease</w:t>
      </w:r>
      <w:r>
        <w:t xml:space="preserve">. Journal of Neurological Sciences, 430, 118–126.</w:t>
      </w:r>
    </w:p>
    <w:p>
      <w:r>
        <w:pict>
          <v:rect style="width:0;height:1.5pt" o:hralign="center" o:hrstd="t" o:hr="t"/>
        </w:pic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2026-04-03T01:41:09Z</dcterms:created>
  <dcterms:modified xsi:type="dcterms:W3CDTF">2026-04-03T01:41:09Z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ies>
</file>