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>
            <w:pPr>
              <w:spacing w:before="40" w:after="40" w:line="259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POS Picking: Plataforma inteligente de gestión comercial, inventario y abastecimiento con analítica predictiva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Desarrollo de soluciones de software: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análisis, diseño, construcción y pruebas de un sistema web completo (backend Django REST Framework y frontend Angular).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Gestión de datos e inteligencia de negocios: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modelado relacional en MariaDB, trazabilidad de inventario, dashboard de KPI y predicción de demanda con Machine Learning.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Gestión de proyectos informáticos: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planificación, control de alcance, costos, calidad, riesgos y comunicaciones bajo un marco ágil (Scrum).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Infraestructura, seguridad y calidad de software: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despliegue en la nube (V2Network), contenedores Docker, auditoría de seguridad y pruebas de carga.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Competencias del perfil de egreso abordadas y cómo se aplicaron en el proyecto: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Gestionar proyectos informáticos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ofreciendo alternativas para la toma de decisiones: se elaboraron el Acta de Constitución, la EDT, la Matriz RACI, el presupuesto con tres opciones de alcance (Básica, Intermedia y Completa), el plan de calidad, de comunicaciones y de adquisiciones, y un registro de decisiones técnicas (D1–D21).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Ofrecer propuestas de solución informática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analizando de forma integral los procesos de la organización: se levantó el proceso real de compras, inventario, venta y caja de la liquidadora y se tradujo en un Documento de Requerimientos de Software (SRS) por módulos.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Construir modelos de datos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escalables: se diseñó un modelo entidad-relación normalizado sobre MariaDB 10.11 (más de 30 entidades), con restricciones CHECK, índices y migraciones de Django verificadas en producción.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Desarrollar soluciones de software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sistematizando el proceso de desarrollo: arquitectura en capas (vistas, servicios y modelos), API REST versionada, frontend modular en Angular y control de versiones con Git, ramas y Pull Requests.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Implementar soluciones sistémicas integrales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para automatizar procesos de negocio: venta con lector de código de barras que descuenta stock de forma transaccional, recepción de compras que actualiza el inventario, cierre de caja con cálculo de diferencias y motor de alertas automáticas.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Transformar datos para apoyar la toma de decisiones: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dashboard con agregaciones del ORM y un modelo de predicción de demanda (Random Forest) que alimenta recomendaciones de reposición explicables.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Resolver vulnerabilidades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para cumplir las normas de seguridad de la industria: autenticación JWT con rotación y lista negra de tokens, control de acceso por roles validado en el backend y auditoría basada en OWASP Top 10 (22 hallazgos, 20 corregidos).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Realizar pruebas de certificación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con buenas prácticas de la industria: 249 pruebas automatizadas en el backend (96 % de cobertura de líneas), 30 en el frontend, 5 en el paquete de Machine Learning y pruebas de carga con k6.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top"/>
          </w:tcPr>
          <w:p>
            <w:pPr>
              <w:spacing w:before="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Problema abordado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El proyecto se desarrolló para la Liquidadora «Los Europeos», una pyme familiar chilena que vende excedentes, saldos y mercadería comprada a distintos proveedores. Su principal problema es la desorganización del inventario: maneja una gran variedad de productos con alta rotación y el registro y conteo no siguen un método uniforme, lo que genera diferencias entre lo que realmente hay en bodega y lo que se registra. Además, la empresa compra mercadería constantemente para aumentar su crédito fiscal de IVA, pero, al no existir un sistema que conecte compras, inventario y ventas, esa mercadería queda sin trazabilidad. Esto la expone a inconsistencias ante el Servicio de Impuestos Internos (SII) y afecta su rentabilidad y su operación diaria.</w:t>
            </w: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Relevancia para el campo laboral de la Ingeniería en Informática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La digitalización de las pymes del comercio minorista es una de las áreas con mayor demanda de profesionales informáticos: integra desarrollo de software, bases de datos, seguridad, despliegue en la nube y analítica de datos en un mismo producto. En Chile, además, la boleta electrónica es obligatoria para los contribuyentes que emiten boletas desde la Ley N.° 21.210 de Modernización Tributaria (Biblioteca del Congreso Nacional de Chile [BCN], 2020), por lo que los sistemas de punto de venta deben integrarse con documentos tributarios electrónicos. El proyecto reúne estos desafíos en un caso real: transacciones concurrentes, trazabilidad de stock, cumplimiento tributario y predicción de demanda.</w:t>
            </w: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Contexto y ubicación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La situación se ubica en Chile, en un local minorista de la Liquidadora «Los Europeos» [indicar comuna y región]. Es un negocio de venta presencial con atención en caja, una bodega con alta rotación de mercadería heterogénea, compras frecuentes a múltiples proveedores y clientes minoristas y mayoristas. Opera con personal no técnico y sin un sistema de gestión integrado previo.</w:t>
            </w: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A quiénes afecta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Administración y dueños: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no cuentan con información confiable de stock, ventas ni rentabilidad para tomar decisiones de compra.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Vendedores: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registran ventas de forma lenta y propensa a errores, sin saber si un producto tiene stock.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Bodegueros: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reciben mercadería sin un registro que la vincule con las órdenes de compra.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Clientes finales y mayoristas: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sufren quiebres de stock y tiempos de atención más largos.</w:t>
            </w: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Aporte de valor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POS Picking entrega una plataforma única que registra cada venta, compra y ajuste como un movimiento de inventario trazable (quién, cuándo, por qué y con qué documento), impide la sobreventa incluso con ventas simultáneas, alerta automáticamente sobre stock bajo o agotado y estima la demanda semanal de cada producto para recomendar cuánto y cuándo reponer. El valor es real en la operación (sistema desplegado en https://systemspickingpos.cl) y simulado en dos componentes: la emisión de la boleta electrónica, implementada como una integración simulada (MOCK) preparada para conectarse a un proveedor autorizado por el SII, y el modelo predictivo, entrenado con un conjunto de datos sintético mientras el negocio acumula historial real de ventas.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top"/>
          </w:tcPr>
          <w:p>
            <w:pPr>
              <w:spacing w:before="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Objetivo general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Diseñar e implementar una plataforma integral de gestión comercial que permita administrar ventas, inventario, compras y abastecimiento, integrando la captura mediante códigos de barras, la emisión de documentos tributarios, la trazabilidad de las operaciones, la analítica de negocio y mecanismos de predicción de demanda y reposición de inventario para apoyar la toma de decisiones.</w:t>
            </w: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Objetivos específicos y resultado obtenido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4000"/>
              <w:gridCol w:w="2480"/>
            </w:tblGrid>
            <w:tr>
              <w:tc>
                <w:tcPr>
                  <w:tcW w:type="dxa" w:w="4000"/>
                  <w:shd w:val="clear" w:color="auto" w:fill="D9E2F3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/>
                      <w:color w:val="1F3864"/>
                      <w:sz w:val="18"/>
                    </w:rPr>
                    <w:t>Objetivo específico</w:t>
                  </w:r>
                </w:p>
              </w:tc>
              <w:tc>
                <w:tcPr>
                  <w:tcW w:type="dxa" w:w="2480"/>
                  <w:shd w:val="clear" w:color="auto" w:fill="D9E2F3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/>
                      <w:color w:val="1F3864"/>
                      <w:sz w:val="18"/>
                    </w:rPr>
                    <w:t>Resultado</w:t>
                  </w:r>
                </w:p>
              </w:tc>
            </w:tr>
            <w:tr>
              <w:tc>
                <w:tcPr>
                  <w:tcW w:type="dxa" w:w="40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OE1. Levantar y especificar los requisitos, y diseñar la arquitectura y el modelo de datos compatibles con MariaDB.</w:t>
                  </w:r>
                </w:p>
              </w:tc>
              <w:tc>
                <w:tcPr>
                  <w:tcW w:type="dxa" w:w="24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Logrado: SRS, documento de arquitectura, modelo entidad-relación y registro de decisiones.</w:t>
                  </w:r>
                </w:p>
              </w:tc>
            </w:tr>
            <w:tr>
              <w:tc>
                <w:tcPr>
                  <w:tcW w:type="dxa" w:w="40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OE2. Implementar una API REST segura con autenticación JWT y control de acceso por roles (administrador, bodeguero, vendedor y mayorista).</w:t>
                  </w:r>
                </w:p>
              </w:tc>
              <w:tc>
                <w:tcPr>
                  <w:tcW w:type="dxa" w:w="24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Logrado: 35 permisos, 4 roles y autorización validada siempre en el backend.</w:t>
                  </w:r>
                </w:p>
              </w:tc>
            </w:tr>
            <w:tr>
              <w:tc>
                <w:tcPr>
                  <w:tcW w:type="dxa" w:w="40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OE3. Implementar el punto de venta con lector de código de barras, caja y boleta electrónica.</w:t>
                  </w:r>
                </w:p>
              </w:tc>
              <w:tc>
                <w:tcPr>
                  <w:tcW w:type="dxa" w:w="24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Logrado: POS, caja y boleta DTE 39 mediante una integración simulada (MOCK) desacoplada.</w:t>
                  </w:r>
                </w:p>
              </w:tc>
            </w:tr>
            <w:tr>
              <w:tc>
                <w:tcPr>
                  <w:tcW w:type="dxa" w:w="40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OE4. Implementar inventario en tiempo real con trazabilidad, compras, proveedores, alertas y dashboard.</w:t>
                  </w:r>
                </w:p>
              </w:tc>
              <w:tc>
                <w:tcPr>
                  <w:tcW w:type="dxa" w:w="24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Logrado: libro mayor de movimientos, órdenes de compra con recepción parcial o total, motor de alertas y KPI. El inventario físico con regularización de discrepancias quedó diferido (ver sección 4).</w:t>
                  </w:r>
                </w:p>
              </w:tc>
            </w:tr>
            <w:tr>
              <w:tc>
                <w:tcPr>
                  <w:tcW w:type="dxa" w:w="40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OE5. Desarrollar la predicción de demanda con Machine Learning y la recomendación de reposición.</w:t>
                  </w:r>
                </w:p>
              </w:tc>
              <w:tc>
                <w:tcPr>
                  <w:tcW w:type="dxa" w:w="24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Logrado: Random Forest (MAE ≈ 9,15) y fórmulas de stock de seguridad, punto de pedido y cantidad a comprar.</w:t>
                  </w:r>
                </w:p>
              </w:tc>
            </w:tr>
            <w:tr>
              <w:tc>
                <w:tcPr>
                  <w:tcW w:type="dxa" w:w="40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OE6. Asegurar la calidad mediante pruebas unitarias, de integración, de seguridad y de carga.</w:t>
                  </w:r>
                </w:p>
              </w:tc>
              <w:tc>
                <w:tcPr>
                  <w:tcW w:type="dxa" w:w="24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Logrado: 284 pruebas automatizadas, auditoría de seguridad y escenarios de carga con k6.</w:t>
                  </w:r>
                </w:p>
              </w:tc>
            </w:tr>
            <w:tr>
              <w:tc>
                <w:tcPr>
                  <w:tcW w:type="dxa" w:w="40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OE7. Desplegar la solución en V2Network con HTTPS y respaldos, y documentarla.</w:t>
                  </w:r>
                </w:p>
              </w:tc>
              <w:tc>
                <w:tcPr>
                  <w:tcW w:type="dxa" w:w="24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Logrado: producción en cPanel con HTTPS, tareas programadas, respaldo diario y documentación técnica.</w:t>
                  </w:r>
                </w:p>
              </w:tc>
            </w:tr>
          </w:tbl>
          <w:p/>
          <w:p>
            <w:pPr>
              <w:spacing w:before="0" w:after="40" w:line="259" w:lineRule="auto"/>
              <w:jc w:val="both"/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top"/>
          </w:tcPr>
          <w:p>
            <w:pPr>
              <w:spacing w:before="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Metodología utilizada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Se utilizó un enfoque híbrido: </w:t>
            </w:r>
            <w:r>
              <w:rPr>
                <w:rFonts w:ascii="Calibri" w:hAnsi="Calibri" w:cs="Calibri"/>
                <w:b/>
                <w:color w:val="000000"/>
                <w:sz w:val="20"/>
              </w:rPr>
              <w:t>Scrum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como marco de trabajo para el desarrollo (Schwaber y Sutherland, 2020), complementado con artefactos de planificación y control basados en la guía PMBOK (Project Management Institute [PMI], 2021), exigidos por la asignatura y útiles para el mandante.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Ciclo de vida ágil-adaptativo: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8 sprints quincenales entre el 10/08/2026 y el 26/11/2026, agrupados en cuatro macrofases: Planificación y Diseño (agosto), Implementación (septiembre), Pruebas y Control de Calidad (octubre), y Despliegue y Cierre (noviembre).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Roles y ceremonias: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roles rotativos de Product Owner, Scrum Master y Development Team definidos en la Matriz RACI; Sprint Planning, reuniones diarias, Sprint Review con el mandante y Sprint Retrospective al cierre de cada sprint.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Desarrollo incremental por módulos: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especificación → arquitectura → modelo de datos → backend (autenticación, catálogo, inventario, compras, ventas, caja, boleta, alertas, dashboard) → frontend Angular → predicción → reposición → pruebas → seguridad → carga → Docker → despliegue → documentación.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Compuerta de calidad por etapa: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una etapa solo se cerraba si el código compilaba, las pruebas pasaban, las migraciones funcionaban sobre MariaDB, la API respondía de extremo a extremo y existía un commit estable en Git.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Gestión de la configuración: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monorepo en GitHub con ramas por funcionalidad, Pull Requests revisados e integración continua (GitHub Actions) que ejecuta linters (Ruff y ESLint) y pruebas en cada push.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Registro de decisiones (ADR):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cada decisión de arquitectura o de alcance se documentó antes de implementarse en DECISIONES.md, incluyendo las alternativas evaluadas.</w:t>
            </w: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Pertinencia de la metodología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La metodología era pertinente porque el proyecto tenía incertidumbres que solo podían resolverse a medida que avanzaba: el mecanismo real de emisión de boletas ante el SII, la ausencia de historial de ventas para entrenar el modelo predictivo y las restricciones del hosting compartido. Los sprints quincenales permitieron mostrar incrementos funcionales al mandante y ajustar el alcance con su retroalimentación sin perder el cronograma. El orden incremental respetó las dependencias técnicas entre módulos (por ejemplo, la venta depende del catálogo, del inventario y de la caja), y la compuerta de calidad evitó acumular errores entre etapas, lo que fue clave para cumplir los objetivos OE1 a OE7. Por su parte, los artefactos PMBOK permitieron controlar costos, riesgos y comunicaciones, y justificar formalmente cada cambio de alcance.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top"/>
          </w:tcPr>
          <w:p>
            <w:pPr>
              <w:spacing w:before="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Etapas y actividades desarrolladas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Planificación y diseño (sprints 1–2):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levantamiento de requisitos con el mandante, Acta de Constitución, EDT, SRS, arquitectura en dos piezas desacopladas (API Django REST Framework y cliente Angular), modelo entidad-relación para MariaDB y matriz de roles y permisos.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Implementación del backend (sprints 3–4):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módulos de usuarios y seguridad (JWT), catálogo, inventario con libro mayor de movimientos, proveedores y compras, POS y ventas con confirmación transaccional mediante transaction.atomic y select_for_update del ORM de Django (Django Software Foundation, 2025) para evitar la sobreventa, caja, boleta electrónica (MOCK con reintentos), alertas y dashboard.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Frontend y analítica (sprints 3–5):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interfaz Angular 22 con Angular Material, guards e interceptores JWT, todas las pantallas de negocio y detección del lector de código de barras por velocidad de tecleo. Paquete de Machine Learning independiente, construido con scikit-learn (Pedregosa et al., 2011), que compara modelos base, regresión Ridge y Random Forest con validación temporal para evitar la fuga de datos (Hyndman y Athanasopoulos, 2021), y servicio de reposición con fórmulas explicables (Chopra y Meindl, 2016).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Pruebas y aseguramiento de calidad (sprints 5–6):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auditoría de pruebas, auditoría de seguridad con remediación y pruebas de carga con k6 (incluido un escenario de 40 usuarios vendiendo el mismo producto, sin sobreventa).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Despliegue y cierre (sprints 7–8):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dockerización completa (MariaDB, backend y Nginx), despliegue en V2Network con HTTPS, tareas programadas y respaldo diario; documentación técnica, lecciones aprendidas y acta de cierre.</w:t>
            </w: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Facilitadores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Tecnologías de código abierto maduras y bien documentadas (Django, Django REST Framework, Angular, MariaDB, scikit-learn), lo que permitió trabajar sin costo de licencias.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El registro de decisiones y las reglas del proyecto, que mantuvieron la coherencia entre los integrantes y entre el frontend, el backend y la base de datos.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La integración continua y las pruebas automatizadas, que detectaron regresiones antes de la revisión manual del código.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Los componentes standalone y signals de Angular, que redujeron cerca de un 15 % el tiempo de desarrollo de las primeras vistas.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El uso de asistentes de inteligencia artificial como apoyo al desarrollo y a la revisión, siempre validado por el equipo mediante pruebas.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La retroalimentación de la docente y del mandante en cada Sprint Review.</w:t>
            </w: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Dificultades enfrentadas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El hosting de producción (cPanel compartido) no permite Docker ni acceso root, y su límite de procesos impedía compilar el driver mysqlclient y hacía fallar a la librería numérica OpenBLAS.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MariaDB no soporta índices únicos condicionales, necesarios para reglas como «una sola caja abierta por usuario».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No existía historial real de ventas para entrenar el modelo predictivo.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La integración real de la boleta electrónica con el SII requiere un proveedor autorizado y un costo fuera del alcance académico.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Las reglas tributarias de compras e IVA no se explicaron con suficiente detalle en el levantamiento inicial, y hubo ambigüedad en la rotación de roles ágiles durante el primer sprint.</w:t>
            </w: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Ajustes realizados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Se separaron los entornos: Docker para desarrollo y pruebas, y «Setup Python App» (Passenger) de cPanel para producción. Se reemplazó mysqlclient por PyMySQL y se limitaron los hilos de OpenBLAS a uno.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Las reglas que MariaDB no puede garantizar con índices se trasladaron a la capa de servicios mediante bloqueo de fila (select_for_update) y validación.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El modelo se entrenó con un conjunto de datos sintético, marcado explícitamente como tal; el sistema cambia automáticamente a datos reales cuando existen al menos 12 semanas de ventas.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La boleta se diseñó detrás de una interfaz abstracta (ProveedorDTE) con una implementación MOCK, de modo que la venta nunca queda inconsistente si la emisión falla y la integración real solo requiere una nueva implementación.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Se agendó una reunión adicional con la administración para validar el flujo de compras e IVA, y se formalizó en la Matriz RACI un calendario de rotación de roles.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Ajustes de alcance, acordados y documentados:</w:t>
            </w:r>
            <w:r>
              <w:rPr>
                <w:rFonts w:ascii="Calibri" w:hAnsi="Calibri" w:cs="Calibri"/>
                <w:b w:val="0"/>
                <w:color w:val="000000"/>
                <w:sz w:val="20"/>
              </w:rPr>
              <w:t xml:space="preserve"> el inventario físico con regularización de discrepancias y un módulo de auditoría dedicado quedaron diferidos para una fase posterior; mientras tanto, la trazabilidad se cubre con el libro mayor de movimientos de inventario y con registros (logs) identificados por solicitud. El cliente mayorista se implementó como una lista de precios y la lectura por cámara del celular quedó como mejora futura.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top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Las siguientes evidencias dan cuenta de las etapas del proyecto y de su resultado final. Todas se encuentran versionadas en el repositorio Git del equipo.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2300"/>
              <w:gridCol w:w="2300"/>
              <w:gridCol w:w="1880"/>
            </w:tblGrid>
            <w:tr>
              <w:tc>
                <w:tcPr>
                  <w:tcW w:type="dxa" w:w="2300"/>
                  <w:shd w:val="clear" w:color="auto" w:fill="D9E2F3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/>
                      <w:color w:val="1F3864"/>
                      <w:sz w:val="18"/>
                    </w:rPr>
                    <w:t>Evidencia</w:t>
                  </w:r>
                </w:p>
              </w:tc>
              <w:tc>
                <w:tcPr>
                  <w:tcW w:type="dxa" w:w="2300"/>
                  <w:shd w:val="clear" w:color="auto" w:fill="D9E2F3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/>
                      <w:color w:val="1F3864"/>
                      <w:sz w:val="18"/>
                    </w:rPr>
                    <w:t>Qué demuestra</w:t>
                  </w:r>
                </w:p>
              </w:tc>
              <w:tc>
                <w:tcPr>
                  <w:tcW w:type="dxa" w:w="1880"/>
                  <w:shd w:val="clear" w:color="auto" w:fill="D9E2F3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/>
                      <w:color w:val="1F3864"/>
                      <w:sz w:val="18"/>
                    </w:rPr>
                    <w:t>Ubicación</w:t>
                  </w:r>
                </w:p>
              </w:tc>
            </w:tr>
            <w:tr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Repositorio GitHub (monorepo backend/, frontend/, ml/, docs/, loadtest/)</w:t>
                  </w:r>
                </w:p>
              </w:tc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Avance incremental por etapa, ramas, Pull Requests y aporte de cada integrante (historial de commits)</w:t>
                  </w:r>
                </w:p>
              </w:tc>
              <w:tc>
                <w:tcPr>
                  <w:tcW w:type="dxa" w:w="18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github.com/GiovanniGonzalezDuoc/pos-picking</w:t>
                  </w:r>
                </w:p>
              </w:tc>
            </w:tr>
            <w:tr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Documentos de gestión: Acta de Constitución, SRS, EDT, RACI, presupuesto, control de costos, calidad, recursos, comunicaciones, adquisiciones, lecciones aprendidas y acta de cierre</w:t>
                  </w:r>
                </w:p>
              </w:tc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Planificación y control del proyecto</w:t>
                  </w:r>
                </w:p>
              </w:tc>
              <w:tc>
                <w:tcPr>
                  <w:tcW w:type="dxa" w:w="18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Carpeta de documentación del proyecto</w:t>
                  </w:r>
                </w:p>
              </w:tc>
            </w:tr>
            <w:tr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Análisis de requisitos, arquitectura y modelo de datos (docs/00, 01 y 02) y registro de decisiones D1–D21</w:t>
                  </w:r>
                </w:p>
              </w:tc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Diseño previo a la implementación y justificación técnica</w:t>
                  </w:r>
                </w:p>
              </w:tc>
              <w:tc>
                <w:tcPr>
                  <w:tcW w:type="dxa" w:w="18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docs/</w:t>
                  </w:r>
                </w:p>
              </w:tc>
            </w:tr>
            <w:tr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Migraciones de Django (~24) y base de datos MariaDB 10.11 en producción</w:t>
                  </w:r>
                </w:p>
              </w:tc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Almacenamiento de datos y persistencia de las operaciones</w:t>
                  </w:r>
                </w:p>
              </w:tc>
              <w:tc>
                <w:tcPr>
                  <w:tcW w:type="dxa" w:w="18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backend/apps/*/migrations</w:t>
                  </w:r>
                </w:p>
              </w:tc>
            </w:tr>
            <w:tr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Informe de pruebas: 249 pruebas en el backend (96 % de cobertura), 30 en el frontend y 5 de Machine Learning</w:t>
                  </w:r>
                </w:p>
              </w:tc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Calidad y funcionamiento verificable</w:t>
                  </w:r>
                </w:p>
              </w:tc>
              <w:tc>
                <w:tcPr>
                  <w:tcW w:type="dxa" w:w="18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docs/18-auditoria-testing.md</w:t>
                  </w:r>
                </w:p>
              </w:tc>
            </w:tr>
            <w:tr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Auditoría de seguridad (22 hallazgos, 20 corregidos)</w:t>
                  </w:r>
                </w:p>
              </w:tc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Cumplimiento de estándares de seguridad</w:t>
                  </w:r>
                </w:p>
              </w:tc>
              <w:tc>
                <w:tcPr>
                  <w:tcW w:type="dxa" w:w="18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docs/19-auditoria-seguridad.md</w:t>
                  </w:r>
                </w:p>
              </w:tc>
            </w:tr>
            <w:tr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Scripts y resultados de pruebas de carga con k6</w:t>
                  </w:r>
                </w:p>
              </w:tc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Rendimiento y ausencia de sobreventa con ventas concurrentes</w:t>
                  </w:r>
                </w:p>
              </w:tc>
              <w:tc>
                <w:tcPr>
                  <w:tcW w:type="dxa" w:w="18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loadtest/</w:t>
                  </w:r>
                </w:p>
              </w:tc>
            </w:tr>
            <w:tr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Notebook reproducible y métricas del modelo</w:t>
                  </w:r>
                </w:p>
              </w:tc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Predicción de demanda y selección del modelo</w:t>
                  </w:r>
                </w:p>
              </w:tc>
              <w:tc>
                <w:tcPr>
                  <w:tcW w:type="dxa" w:w="18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ml/notebooks, ml/models</w:t>
                  </w:r>
                </w:p>
              </w:tc>
            </w:tr>
            <w:tr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Sistema en producción</w:t>
                  </w:r>
                </w:p>
              </w:tc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Resultado final funcionando</w:t>
                  </w:r>
                </w:p>
              </w:tc>
              <w:tc>
                <w:tcPr>
                  <w:tcW w:type="dxa" w:w="18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https://systemspickingpos.cl</w:t>
                  </w:r>
                </w:p>
              </w:tc>
            </w:tr>
            <w:tr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Documentación técnica final</w:t>
                  </w:r>
                </w:p>
              </w:tc>
              <w:tc>
                <w:tcPr>
                  <w:tcW w:type="dxa" w:w="230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Instalación, API, seguridad, despliegue y solución de problemas</w:t>
                  </w:r>
                </w:p>
              </w:tc>
              <w:tc>
                <w:tcPr>
                  <w:tcW w:type="dxa" w:w="1880"/>
                </w:tcPr>
                <w:p>
                  <w:pPr>
                    <w:spacing w:before="20" w:after="20" w:line="259" w:lineRule="auto"/>
                  </w:pPr>
                  <w:r>
                    <w:rPr>
                      <w:rFonts w:ascii="Calibri" w:hAnsi="Calibri" w:cs="Calibri"/>
                      <w:b w:val="0"/>
                      <w:color w:val="000000"/>
                      <w:sz w:val="18"/>
                    </w:rPr>
                    <w:t>docs/22-documentacion-tecnica.md</w:t>
                  </w:r>
                </w:p>
              </w:tc>
            </w:tr>
          </w:tbl>
          <w:p/>
          <w:p>
            <w:pPr>
              <w:spacing w:before="0" w:after="40" w:line="259" w:lineRule="auto"/>
              <w:jc w:val="both"/>
            </w:pP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Capturas de pantalla sugeridas para anexar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[Insertar aquí las capturas: inicio de sesión, dashboard, POS con un producto escaneado, boleta generada, apertura y cierre de caja, orden de compra recibida, historial de movimientos de inventario, alertas, predicción de demanda y recomendaciones de reposición, resultado de pytest con cobertura y resumen de k6.]</w:t>
            </w: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Participación de los integrantes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El trabajo se distribuyó en 922 horas: Julian Bernal (204 h), Sebastian Osorio (195 h), Giovanni González (245 h) y Martín Campos (278 h). El aporte individual puede verificarse en el historial del repositorio (commits y Pull Requests por autor). [Insertar el resumen de commits por integrante.]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top"/>
          </w:tcPr>
          <w:p>
            <w:pPr>
              <w:spacing w:before="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Aporte del proyecto a nuestros intereses profesionales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Al inicio de la asignatura nuestros intereses se concentraban en el desarrollo de software. El proyecto los confirmó y los amplió: construir un sistema que maneja dinero y stock nos mostró que el desarrollo backend no es solo programar endpoints, sino garantizar la consistencia de los datos bajo concurrencia, diseñar transacciones y pensar en la seguridad desde el diseño. Ese desafío, junto con desplegar en un hosting real con restricciones, despertó un interés por la arquitectura de software y por las prácticas DevOps (integración continua, contenedores y despliegue) que antes no teníamos tan claro.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El componente de Machine Learning fue el aspecto que más amplió nuestra mirada: comprobamos que un modelo solo aporta valor cuando se conecta con una decisión del negocio (cuánto y cuándo comprar) y cuando es explicable para quien lo usa. Esto refuerza nuestro interés por la ciencia de datos aplicada. Además, liderar las ceremonias de Scrum y administrar presupuesto, riesgos y comunicaciones con un mandante real nos acercó a la gestión de proyectos informáticos.</w:t>
            </w:r>
          </w:p>
          <w:p>
            <w:pPr>
              <w:spacing w:before="160" w:after="60" w:line="259" w:lineRule="auto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>Proyecciones laborales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Desempeñarnos como desarrolladores backend o full-stack en empresas que construyan soluciones para el comercio y la logística, donde la trazabilidad y la consistencia de datos son críticas.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Profundizar en ingeniería de datos y Machine Learning aplicado (MLOps), y en seguridad de aplicaciones, mediante certificaciones en la nube y en marcos ágiles.</w:t>
            </w:r>
          </w:p>
          <w:p>
            <w:pPr>
              <w:numPr>
                <w:ilvl w:val="0"/>
                <w:numId w:val="4"/>
              </w:numPr>
              <w:spacing w:before="0" w:after="40" w:line="259" w:lineRule="auto"/>
              <w:ind w:left="284" w:hanging="227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Evaluar la evolución de POS Picking como un producto para pymes: integración real con un proveedor autorizado de boleta electrónica, inventario físico, portal mayorista y modo multisucursal.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 w:val="0"/>
                <w:color w:val="000000"/>
                <w:sz w:val="20"/>
              </w:rPr>
              <w:t>[Opcional: cada integrante puede agregar aquí una reflexión individual sobre sus intereses y proyecciones.]</w:t>
            </w:r>
          </w:p>
        </w:tc>
      </w:tr>
    </w:tbl>
    <w:p>
      <w:pPr>
        <w:spacing w:before="240" w:after="80" w:line="259" w:lineRule="auto"/>
      </w:pPr>
      <w:r>
        <w:rPr>
          <w:rFonts w:ascii="Calibri" w:hAnsi="Calibri" w:cs="Calibri"/>
          <w:b/>
          <w:color w:val="1F3864"/>
          <w:sz w:val="24"/>
        </w:rPr>
        <w:t>Referencias</w:t>
      </w:r>
    </w:p>
    <w:p>
      <w:pPr>
        <w:spacing w:before="0" w:after="80" w:line="259" w:lineRule="auto"/>
        <w:ind w:left="720" w:hanging="720"/>
      </w:pPr>
      <w:r>
        <w:rPr>
          <w:rFonts w:ascii="Calibri" w:hAnsi="Calibri" w:cs="Calibri"/>
          <w:b w:val="0"/>
          <w:color w:val="000000"/>
          <w:sz w:val="20"/>
        </w:rPr>
        <w:t>Biblioteca del Congreso Nacional de Chile. (2020). Ley N.° 21.210: Moderniza la legislación tributaria. https://www.bcn.cl/leychile</w:t>
      </w:r>
    </w:p>
    <w:p>
      <w:pPr>
        <w:spacing w:before="0" w:after="80" w:line="259" w:lineRule="auto"/>
        <w:ind w:left="720" w:hanging="720"/>
      </w:pPr>
      <w:r>
        <w:rPr>
          <w:rFonts w:ascii="Calibri" w:hAnsi="Calibri" w:cs="Calibri"/>
          <w:b w:val="0"/>
          <w:color w:val="000000"/>
          <w:sz w:val="20"/>
        </w:rPr>
        <w:t>Chopra, S. y Meindl, P. (2016). Supply chain management: Strategy, planning, and operation (6.ª ed.). Pearson.</w:t>
      </w:r>
    </w:p>
    <w:p>
      <w:pPr>
        <w:spacing w:before="0" w:after="80" w:line="259" w:lineRule="auto"/>
        <w:ind w:left="720" w:hanging="720"/>
      </w:pPr>
      <w:r>
        <w:rPr>
          <w:rFonts w:ascii="Calibri" w:hAnsi="Calibri" w:cs="Calibri"/>
          <w:b w:val="0"/>
          <w:color w:val="000000"/>
          <w:sz w:val="20"/>
        </w:rPr>
        <w:t>Django Software Foundation. (2025). Django documentation (versión 5.2). https://docs.djangoproject.com/</w:t>
      </w:r>
    </w:p>
    <w:p>
      <w:pPr>
        <w:spacing w:before="0" w:after="80" w:line="259" w:lineRule="auto"/>
        <w:ind w:left="720" w:hanging="720"/>
      </w:pPr>
      <w:r>
        <w:rPr>
          <w:rFonts w:ascii="Calibri" w:hAnsi="Calibri" w:cs="Calibri"/>
          <w:b w:val="0"/>
          <w:color w:val="000000"/>
          <w:sz w:val="20"/>
        </w:rPr>
        <w:t>Hyndman, R. J. y Athanasopoulos, G. (2021). Forecasting: Principles and practice (3.ª ed.). OTexts. https://otexts.com/fpp3/</w:t>
      </w:r>
    </w:p>
    <w:p>
      <w:pPr>
        <w:spacing w:before="0" w:after="80" w:line="259" w:lineRule="auto"/>
        <w:ind w:left="720" w:hanging="720"/>
      </w:pPr>
      <w:r>
        <w:rPr>
          <w:rFonts w:ascii="Calibri" w:hAnsi="Calibri" w:cs="Calibri"/>
          <w:b w:val="0"/>
          <w:color w:val="000000"/>
          <w:sz w:val="20"/>
        </w:rPr>
        <w:t>OWASP Foundation. (2021). OWASP Top 10: 2021. https://owasp.org/Top10/</w:t>
      </w:r>
    </w:p>
    <w:p>
      <w:pPr>
        <w:spacing w:before="0" w:after="80" w:line="259" w:lineRule="auto"/>
        <w:ind w:left="720" w:hanging="720"/>
      </w:pPr>
      <w:r>
        <w:rPr>
          <w:rFonts w:ascii="Calibri" w:hAnsi="Calibri" w:cs="Calibri"/>
          <w:b w:val="0"/>
          <w:color w:val="000000"/>
          <w:sz w:val="20"/>
        </w:rPr>
        <w:t>Pedregosa, F., Varoquaux, G., Gramfort, A., Michel, V., Thirion, B., Grisel, O., ... Duchesnay, É. (2011). Scikit-learn: Machine learning in Python. Journal of Machine Learning Research, 12, 2825–2830.</w:t>
      </w:r>
    </w:p>
    <w:p>
      <w:pPr>
        <w:spacing w:before="0" w:after="80" w:line="259" w:lineRule="auto"/>
        <w:ind w:left="720" w:hanging="720"/>
      </w:pPr>
      <w:r>
        <w:rPr>
          <w:rFonts w:ascii="Calibri" w:hAnsi="Calibri" w:cs="Calibri"/>
          <w:b w:val="0"/>
          <w:color w:val="000000"/>
          <w:sz w:val="20"/>
        </w:rPr>
        <w:t>Project Management Institute. (2021). Guía de los fundamentos para la dirección de proyectos (Guía del PMBOK) (7.ª ed.). Project Management Institute.</w:t>
      </w:r>
    </w:p>
    <w:p>
      <w:pPr>
        <w:spacing w:before="0" w:after="80" w:line="259" w:lineRule="auto"/>
        <w:ind w:left="720" w:hanging="720"/>
      </w:pPr>
      <w:r>
        <w:rPr>
          <w:rFonts w:ascii="Calibri" w:hAnsi="Calibri" w:cs="Calibri"/>
          <w:b w:val="0"/>
          <w:color w:val="000000"/>
          <w:sz w:val="20"/>
        </w:rPr>
        <w:t>Schwaber, K. y Sutherland, J. (2020). La Guía de Scrum. https://scrumguides.org/</w:t>
      </w:r>
    </w:p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