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Guide 3. APT Project Final Report</w:t>
                              </w:r>
                              <w:r>
                                <w:rPr>
                                  <w:b/>
                                  <w:color w:val="1F3864" w:themeColor="accent1" w:themeShade="80"/>
                                  <w:sz w:val="48"/>
                                  <w:szCs w:val="48"/>
                                </w:rPr>
                                <w:t/>
                              </w:r>
                              <w:r w:rsidRPr="00231F2A">
                                <w:rPr>
                                  <w:b/>
                                  <w:color w:val="1F3864" w:themeColor="accent1" w:themeShade="80"/>
                                  <w:sz w:val="48"/>
                                  <w:szCs w:val="48"/>
                                </w:rPr>
                                <w:t xml:space="preserve"/>
                              </w:r>
                              <w:r w:rsidR="000C587E">
                                <w:rPr>
                                  <w:b/>
                                  <w:color w:val="1F3864" w:themeColor="accent1" w:themeShade="80"/>
                                  <w:sz w:val="48"/>
                                  <w:szCs w:val="48"/>
                                </w:rPr>
                                <w:t/>
                              </w:r>
                              <w:r>
                                <w:rPr>
                                  <w:b/>
                                  <w:color w:val="1F3864" w:themeColor="accent1" w:themeShade="80"/>
                                  <w:sz w:val="48"/>
                                  <w:szCs w:val="48"/>
                                </w:rPr>
                                <w:t xml:space="preserve"/>
                              </w:r>
                              <w:r w:rsidRPr="00231F2A">
                                <w:rPr>
                                  <w:b/>
                                  <w:color w:val="1F3864" w:themeColor="accent1" w:themeShade="80"/>
                                  <w:sz w:val="48"/>
                                  <w:szCs w:val="48"/>
                                </w:rPr>
                                <w:t xml:space="preserve"/>
                              </w:r>
                              <w:r>
                                <w:rPr>
                                  <w:b/>
                                  <w:color w:val="1F3864" w:themeColor="accent1" w:themeShade="80"/>
                                  <w:sz w:val="48"/>
                                  <w:szCs w:val="48"/>
                                </w:rPr>
                                <w:t xml:space="preserve"/>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Capstone Course</w:t>
                              </w:r>
                              <w:r w:rsidR="006672AA">
                                <w:rPr>
                                  <w:b/>
                                  <w:color w:val="1F3864" w:themeColor="accent1" w:themeShade="80"/>
                                  <w:sz w:val="48"/>
                                  <w:szCs w:val="48"/>
                                </w:rPr>
                                <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Guide 3. APT Project Final Report</w:t>
                        </w:r>
                        <w:r>
                          <w:rPr>
                            <w:b/>
                            <w:color w:val="1F3864" w:themeColor="accent1" w:themeShade="80"/>
                            <w:sz w:val="48"/>
                            <w:szCs w:val="48"/>
                          </w:rPr>
                          <w:t/>
                        </w:r>
                        <w:r w:rsidRPr="00231F2A">
                          <w:rPr>
                            <w:b/>
                            <w:color w:val="1F3864" w:themeColor="accent1" w:themeShade="80"/>
                            <w:sz w:val="48"/>
                            <w:szCs w:val="48"/>
                          </w:rPr>
                          <w:t xml:space="preserve"/>
                        </w:r>
                        <w:r w:rsidR="000C587E">
                          <w:rPr>
                            <w:b/>
                            <w:color w:val="1F3864" w:themeColor="accent1" w:themeShade="80"/>
                            <w:sz w:val="48"/>
                            <w:szCs w:val="48"/>
                          </w:rPr>
                          <w:t/>
                        </w:r>
                        <w:r>
                          <w:rPr>
                            <w:b/>
                            <w:color w:val="1F3864" w:themeColor="accent1" w:themeShade="80"/>
                            <w:sz w:val="48"/>
                            <w:szCs w:val="48"/>
                          </w:rPr>
                          <w:t xml:space="preserve"/>
                        </w:r>
                        <w:r w:rsidRPr="00231F2A">
                          <w:rPr>
                            <w:b/>
                            <w:color w:val="1F3864" w:themeColor="accent1" w:themeShade="80"/>
                            <w:sz w:val="48"/>
                            <w:szCs w:val="48"/>
                          </w:rPr>
                          <w:t xml:space="preserve"/>
                        </w:r>
                        <w:r>
                          <w:rPr>
                            <w:b/>
                            <w:color w:val="1F3864" w:themeColor="accent1" w:themeShade="80"/>
                            <w:sz w:val="48"/>
                            <w:szCs w:val="48"/>
                          </w:rPr>
                          <w:t xml:space="preserve"/>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Capstone Course</w:t>
                        </w:r>
                        <w:r w:rsidR="006672AA">
                          <w:rPr>
                            <w:b/>
                            <w:color w:val="1F3864" w:themeColor="accent1" w:themeShade="80"/>
                            <w:sz w:val="48"/>
                            <w:szCs w:val="48"/>
                          </w:rPr>
                          <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 APT Project Final Report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The purpose of this report is to describe the most relevant aspects of your APT Project. It is important to justify the decisions you had to make throughout the process.</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Below you will find several fields to complete with the requested information, which summarize your APT project and its main results.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Project name</w:t>
            </w:r>
          </w:p>
        </w:tc>
        <w:tc>
          <w:tcPr>
            <w:tcW w:w="6622" w:type="dxa"/>
            <w:vAlign w:val="center"/>
          </w:tcPr>
          <w:p>
            <w:pPr>
              <w:spacing w:before="40" w:after="40" w:line="259" w:lineRule="auto"/>
            </w:pPr>
            <w:r>
              <w:rPr>
                <w:rFonts w:ascii="Calibri" w:hAnsi="Calibri" w:cs="Calibri"/>
                <w:b/>
                <w:color w:val="000000"/>
                <w:sz w:val="20"/>
              </w:rPr>
              <w:t>POS Picking: An intelligent platform for retail management, inventory and supply with predictive analytics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Performance area(s)</w:t>
            </w:r>
          </w:p>
        </w:tc>
        <w:tc>
          <w:tcPr>
            <w:tcW w:w="6622" w:type="dxa"/>
            <w:vAlign w:val="center"/>
          </w:tcPr>
          <w:p>
            <w:pPr>
              <w:numPr>
                <w:ilvl w:val="0"/>
                <w:numId w:val="4"/>
              </w:numPr>
              <w:spacing w:before="0" w:after="40" w:line="259" w:lineRule="auto"/>
              <w:ind w:left="284" w:hanging="227"/>
              <w:jc w:val="both"/>
            </w:pPr>
            <w:r>
              <w:rPr>
                <w:rFonts w:ascii="Calibri" w:hAnsi="Calibri" w:cs="Calibri"/>
                <w:b/>
                <w:color w:val="000000"/>
                <w:sz w:val="20"/>
              </w:rPr>
              <w:t>Software solution development:</w:t>
            </w:r>
            <w:r>
              <w:rPr>
                <w:rFonts w:ascii="Calibri" w:hAnsi="Calibri" w:cs="Calibri"/>
                <w:b w:val="0"/>
                <w:color w:val="000000"/>
                <w:sz w:val="20"/>
              </w:rPr>
              <w:t xml:space="preserve"> analysis, design, construction and testing of a complete web system (Django REST Framework backend and Angular frontend).</w:t>
            </w:r>
          </w:p>
          <w:p>
            <w:pPr>
              <w:numPr>
                <w:ilvl w:val="0"/>
                <w:numId w:val="4"/>
              </w:numPr>
              <w:spacing w:before="0" w:after="40" w:line="259" w:lineRule="auto"/>
              <w:ind w:left="284" w:hanging="227"/>
              <w:jc w:val="both"/>
            </w:pPr>
            <w:r>
              <w:rPr>
                <w:rFonts w:ascii="Calibri" w:hAnsi="Calibri" w:cs="Calibri"/>
                <w:b/>
                <w:color w:val="000000"/>
                <w:sz w:val="20"/>
              </w:rPr>
              <w:t>Data management and business intelligence:</w:t>
            </w:r>
            <w:r>
              <w:rPr>
                <w:rFonts w:ascii="Calibri" w:hAnsi="Calibri" w:cs="Calibri"/>
                <w:b w:val="0"/>
                <w:color w:val="000000"/>
                <w:sz w:val="20"/>
              </w:rPr>
              <w:t xml:space="preserve"> relational modeling on MariaDB, inventory traceability, KPI dashboard and demand forecasting with Machine Learning.</w:t>
            </w:r>
          </w:p>
          <w:p>
            <w:pPr>
              <w:numPr>
                <w:ilvl w:val="0"/>
                <w:numId w:val="4"/>
              </w:numPr>
              <w:spacing w:before="0" w:after="40" w:line="259" w:lineRule="auto"/>
              <w:ind w:left="284" w:hanging="227"/>
              <w:jc w:val="both"/>
            </w:pPr>
            <w:r>
              <w:rPr>
                <w:rFonts w:ascii="Calibri" w:hAnsi="Calibri" w:cs="Calibri"/>
                <w:b/>
                <w:color w:val="000000"/>
                <w:sz w:val="20"/>
              </w:rPr>
              <w:t>IT project management:</w:t>
            </w:r>
            <w:r>
              <w:rPr>
                <w:rFonts w:ascii="Calibri" w:hAnsi="Calibri" w:cs="Calibri"/>
                <w:b w:val="0"/>
                <w:color w:val="000000"/>
                <w:sz w:val="20"/>
              </w:rPr>
              <w:t xml:space="preserve"> planning and control of scope, cost, quality, risk and communications within an agile framework (Scrum).</w:t>
            </w:r>
          </w:p>
          <w:p>
            <w:pPr>
              <w:numPr>
                <w:ilvl w:val="0"/>
                <w:numId w:val="4"/>
              </w:numPr>
              <w:spacing w:before="0" w:after="40" w:line="259" w:lineRule="auto"/>
              <w:ind w:left="284" w:hanging="227"/>
              <w:jc w:val="both"/>
            </w:pPr>
            <w:r>
              <w:rPr>
                <w:rFonts w:ascii="Calibri" w:hAnsi="Calibri" w:cs="Calibri"/>
                <w:b/>
                <w:color w:val="000000"/>
                <w:sz w:val="20"/>
              </w:rPr>
              <w:t>Infrastructure, security and software quality:</w:t>
            </w:r>
            <w:r>
              <w:rPr>
                <w:rFonts w:ascii="Calibri" w:hAnsi="Calibri" w:cs="Calibri"/>
                <w:b w:val="0"/>
                <w:color w:val="000000"/>
                <w:sz w:val="20"/>
              </w:rPr>
              <w:t xml:space="preserve"> cloud deployment (V2Network), Docker containers, security audit and load testing.</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Competencies</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pPr>
              <w:spacing w:before="0" w:after="80" w:line="259" w:lineRule="auto"/>
              <w:jc w:val="both"/>
            </w:pPr>
            <w:r>
              <w:rPr>
                <w:rFonts w:ascii="Calibri" w:hAnsi="Calibri" w:cs="Calibri"/>
                <w:b w:val="0"/>
                <w:color w:val="000000"/>
                <w:sz w:val="20"/>
              </w:rPr>
              <w:t>Graduate profile competencies addressed and how they were applied in the project:</w:t>
            </w:r>
          </w:p>
          <w:p>
            <w:pPr>
              <w:numPr>
                <w:ilvl w:val="0"/>
                <w:numId w:val="4"/>
              </w:numPr>
              <w:spacing w:before="0" w:after="40" w:line="259" w:lineRule="auto"/>
              <w:ind w:left="284" w:hanging="227"/>
              <w:jc w:val="both"/>
            </w:pPr>
            <w:r>
              <w:rPr>
                <w:rFonts w:ascii="Calibri" w:hAnsi="Calibri" w:cs="Calibri"/>
                <w:b/>
                <w:color w:val="000000"/>
                <w:sz w:val="20"/>
              </w:rPr>
              <w:t>Manage IT projects</w:t>
            </w:r>
            <w:r>
              <w:rPr>
                <w:rFonts w:ascii="Calibri" w:hAnsi="Calibri" w:cs="Calibri"/>
                <w:b w:val="0"/>
                <w:color w:val="000000"/>
                <w:sz w:val="20"/>
              </w:rPr>
              <w:t>, offering alternatives for decision-making: we produced the Project Charter, the WBS, the RACI matrix, a budget with three scope options (Basic, Intermediate and Complete), the quality, communications and procurement plans, and a technical decision log (D1–D21).</w:t>
            </w:r>
          </w:p>
          <w:p>
            <w:pPr>
              <w:numPr>
                <w:ilvl w:val="0"/>
                <w:numId w:val="4"/>
              </w:numPr>
              <w:spacing w:before="0" w:after="40" w:line="259" w:lineRule="auto"/>
              <w:ind w:left="284" w:hanging="227"/>
              <w:jc w:val="both"/>
            </w:pPr>
            <w:r>
              <w:rPr>
                <w:rFonts w:ascii="Calibri" w:hAnsi="Calibri" w:cs="Calibri"/>
                <w:b/>
                <w:color w:val="000000"/>
                <w:sz w:val="20"/>
              </w:rPr>
              <w:t>Propose IT solutions</w:t>
            </w:r>
            <w:r>
              <w:rPr>
                <w:rFonts w:ascii="Calibri" w:hAnsi="Calibri" w:cs="Calibri"/>
                <w:b w:val="0"/>
                <w:color w:val="000000"/>
                <w:sz w:val="20"/>
              </w:rPr>
              <w:t xml:space="preserve"> through a comprehensive analysis of the organization's processes: we mapped the store's actual purchasing, inventory, sales and cash-register processes and translated them into a module-based Software Requirements Specification (SRS).</w:t>
            </w:r>
          </w:p>
          <w:p>
            <w:pPr>
              <w:numPr>
                <w:ilvl w:val="0"/>
                <w:numId w:val="4"/>
              </w:numPr>
              <w:spacing w:before="0" w:after="40" w:line="259" w:lineRule="auto"/>
              <w:ind w:left="284" w:hanging="227"/>
              <w:jc w:val="both"/>
            </w:pPr>
            <w:r>
              <w:rPr>
                <w:rFonts w:ascii="Calibri" w:hAnsi="Calibri" w:cs="Calibri"/>
                <w:b/>
                <w:color w:val="000000"/>
                <w:sz w:val="20"/>
              </w:rPr>
              <w:t>Build scalable data models:</w:t>
            </w:r>
            <w:r>
              <w:rPr>
                <w:rFonts w:ascii="Calibri" w:hAnsi="Calibri" w:cs="Calibri"/>
                <w:b w:val="0"/>
                <w:color w:val="000000"/>
                <w:sz w:val="20"/>
              </w:rPr>
              <w:t xml:space="preserve"> we designed a normalized entity-relationship model on MariaDB 10.11 (more than 30 entities), with CHECK constraints, indexes and Django migrations verified in production.</w:t>
            </w:r>
          </w:p>
          <w:p>
            <w:pPr>
              <w:numPr>
                <w:ilvl w:val="0"/>
                <w:numId w:val="4"/>
              </w:numPr>
              <w:spacing w:before="0" w:after="40" w:line="259" w:lineRule="auto"/>
              <w:ind w:left="284" w:hanging="227"/>
              <w:jc w:val="both"/>
            </w:pPr>
            <w:r>
              <w:rPr>
                <w:rFonts w:ascii="Calibri" w:hAnsi="Calibri" w:cs="Calibri"/>
                <w:b/>
                <w:color w:val="000000"/>
                <w:sz w:val="20"/>
              </w:rPr>
              <w:t>Develop software solutions</w:t>
            </w:r>
            <w:r>
              <w:rPr>
                <w:rFonts w:ascii="Calibri" w:hAnsi="Calibri" w:cs="Calibri"/>
                <w:b w:val="0"/>
                <w:color w:val="000000"/>
                <w:sz w:val="20"/>
              </w:rPr>
              <w:t xml:space="preserve"> using a systematic development process: layered architecture (views, services and models), a versioned REST API, a modular Angular frontend and version control with Git branches and Pull Requests.</w:t>
            </w:r>
          </w:p>
          <w:p>
            <w:pPr>
              <w:numPr>
                <w:ilvl w:val="0"/>
                <w:numId w:val="4"/>
              </w:numPr>
              <w:spacing w:before="0" w:after="40" w:line="259" w:lineRule="auto"/>
              <w:ind w:left="284" w:hanging="227"/>
              <w:jc w:val="both"/>
            </w:pPr>
            <w:r>
              <w:rPr>
                <w:rFonts w:ascii="Calibri" w:hAnsi="Calibri" w:cs="Calibri"/>
                <w:b/>
                <w:color w:val="000000"/>
                <w:sz w:val="20"/>
              </w:rPr>
              <w:t>Implement end-to-end systems</w:t>
            </w:r>
            <w:r>
              <w:rPr>
                <w:rFonts w:ascii="Calibri" w:hAnsi="Calibri" w:cs="Calibri"/>
                <w:b w:val="0"/>
                <w:color w:val="000000"/>
                <w:sz w:val="20"/>
              </w:rPr>
              <w:t xml:space="preserve"> that automate business processes: barcode-based sales that deduct stock transactionally, purchase receipts that update inventory, cash-register closing with variance calculation, and an automatic alert engine.</w:t>
            </w:r>
          </w:p>
          <w:p>
            <w:pPr>
              <w:numPr>
                <w:ilvl w:val="0"/>
                <w:numId w:val="4"/>
              </w:numPr>
              <w:spacing w:before="0" w:after="40" w:line="259" w:lineRule="auto"/>
              <w:ind w:left="284" w:hanging="227"/>
              <w:jc w:val="both"/>
            </w:pPr>
            <w:r>
              <w:rPr>
                <w:rFonts w:ascii="Calibri" w:hAnsi="Calibri" w:cs="Calibri"/>
                <w:b/>
                <w:color w:val="000000"/>
                <w:sz w:val="20"/>
              </w:rPr>
              <w:t>Transform data to support decision-making:</w:t>
            </w:r>
            <w:r>
              <w:rPr>
                <w:rFonts w:ascii="Calibri" w:hAnsi="Calibri" w:cs="Calibri"/>
                <w:b w:val="0"/>
                <w:color w:val="000000"/>
                <w:sz w:val="20"/>
              </w:rPr>
              <w:t xml:space="preserve"> a dashboard built on ORM aggregations and a demand forecasting model (Random Forest) that feeds explainable replenishment recommendations.</w:t>
            </w:r>
          </w:p>
          <w:p>
            <w:pPr>
              <w:numPr>
                <w:ilvl w:val="0"/>
                <w:numId w:val="4"/>
              </w:numPr>
              <w:spacing w:before="0" w:after="40" w:line="259" w:lineRule="auto"/>
              <w:ind w:left="284" w:hanging="227"/>
              <w:jc w:val="both"/>
            </w:pPr>
            <w:r>
              <w:rPr>
                <w:rFonts w:ascii="Calibri" w:hAnsi="Calibri" w:cs="Calibri"/>
                <w:b/>
                <w:color w:val="000000"/>
                <w:sz w:val="20"/>
              </w:rPr>
              <w:t>Resolve vulnerabilities</w:t>
            </w:r>
            <w:r>
              <w:rPr>
                <w:rFonts w:ascii="Calibri" w:hAnsi="Calibri" w:cs="Calibri"/>
                <w:b w:val="0"/>
                <w:color w:val="000000"/>
                <w:sz w:val="20"/>
              </w:rPr>
              <w:t xml:space="preserve"> to meet industry security standards: JWT authentication with token rotation and blacklisting, role-based access control enforced in the backend, and an audit based on the OWASP Top 10 (22 findings, 20 fixed).</w:t>
            </w:r>
          </w:p>
          <w:p>
            <w:pPr>
              <w:numPr>
                <w:ilvl w:val="0"/>
                <w:numId w:val="4"/>
              </w:numPr>
              <w:spacing w:before="0" w:after="40" w:line="259" w:lineRule="auto"/>
              <w:ind w:left="284" w:hanging="227"/>
              <w:jc w:val="both"/>
            </w:pPr>
            <w:r>
              <w:rPr>
                <w:rFonts w:ascii="Calibri" w:hAnsi="Calibri" w:cs="Calibri"/>
                <w:b/>
                <w:color w:val="000000"/>
                <w:sz w:val="20"/>
              </w:rPr>
              <w:t>Perform certification testing</w:t>
            </w:r>
            <w:r>
              <w:rPr>
                <w:rFonts w:ascii="Calibri" w:hAnsi="Calibri" w:cs="Calibri"/>
                <w:b w:val="0"/>
                <w:color w:val="000000"/>
                <w:sz w:val="20"/>
              </w:rPr>
              <w:t xml:space="preserve"> following industry best practices: 249 automated backend tests (96% line coverage), 30 frontend tests, 5 Machine Learning tests and load testing with k6.</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Final report contents</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1. Relevance of the APT project</w:t>
            </w:r>
          </w:p>
        </w:tc>
        <w:tc>
          <w:tcPr>
            <w:tcW w:w="6780" w:type="dxa"/>
            <w:vAlign w:val="top"/>
          </w:tcPr>
          <w:p>
            <w:pPr>
              <w:spacing w:before="0" w:after="60" w:line="259" w:lineRule="auto"/>
            </w:pPr>
            <w:r>
              <w:rPr>
                <w:rFonts w:ascii="Calibri" w:hAnsi="Calibri" w:cs="Calibri"/>
                <w:b/>
                <w:color w:val="1F3864"/>
                <w:sz w:val="20"/>
              </w:rPr>
              <w:t>Problem addressed</w:t>
            </w:r>
          </w:p>
          <w:p>
            <w:pPr>
              <w:spacing w:before="0" w:after="80" w:line="259" w:lineRule="auto"/>
              <w:jc w:val="both"/>
            </w:pPr>
            <w:r>
              <w:rPr>
                <w:rFonts w:ascii="Calibri" w:hAnsi="Calibri" w:cs="Calibri"/>
                <w:b w:val="0"/>
                <w:color w:val="000000"/>
                <w:sz w:val="20"/>
              </w:rPr>
              <w:t>The project was developed for Liquidadora «Los Europeos», a Chilean family-owned small business that sells surplus stock, closeouts and merchandise bought from multiple suppliers. Its main problem is disorganized inventory: it handles a wide variety of fast-moving products, and stock recording and counting do not follow a consistent method, which causes discrepancies between what is actually in the warehouse and what is recorded. In addition, the company buys merchandise constantly to increase its VAT tax credit, but since no system connects purchases, inventory and sales, that merchandise ends up with no traceability. This exposes the business to inconsistencies before the Chilean Internal Revenue Service (SII) and affects its profitability and daily operations.</w:t>
            </w:r>
          </w:p>
          <w:p>
            <w:pPr>
              <w:spacing w:before="160" w:after="60" w:line="259" w:lineRule="auto"/>
            </w:pPr>
            <w:r>
              <w:rPr>
                <w:rFonts w:ascii="Calibri" w:hAnsi="Calibri" w:cs="Calibri"/>
                <w:b/>
                <w:color w:val="1F3864"/>
                <w:sz w:val="20"/>
              </w:rPr>
              <w:t>Relevance to the Computer Engineering field</w:t>
            </w:r>
          </w:p>
          <w:p>
            <w:pPr>
              <w:spacing w:before="0" w:after="80" w:line="259" w:lineRule="auto"/>
              <w:jc w:val="both"/>
            </w:pPr>
            <w:r>
              <w:rPr>
                <w:rFonts w:ascii="Calibri" w:hAnsi="Calibri" w:cs="Calibri"/>
                <w:b w:val="0"/>
                <w:color w:val="000000"/>
                <w:sz w:val="20"/>
              </w:rPr>
              <w:t>The digitalization of small retail businesses is one of the areas with the highest demand for IT professionals: it brings together software development, databases, security, cloud deployment and data analytics in a single product. In Chile, electronic receipts are also mandatory for taxpayers who issue receipts under Law No. 21,210 on Tax Modernization (Biblioteca del Congreso Nacional de Chile [BCN], 2020), so point-of-sale systems must integrate with electronic tax documents. The project combines these challenges in a real case: concurrent transactions, stock traceability, tax compliance and demand forecasting.</w:t>
            </w:r>
          </w:p>
          <w:p>
            <w:pPr>
              <w:spacing w:before="160" w:after="60" w:line="259" w:lineRule="auto"/>
            </w:pPr>
            <w:r>
              <w:rPr>
                <w:rFonts w:ascii="Calibri" w:hAnsi="Calibri" w:cs="Calibri"/>
                <w:b/>
                <w:color w:val="1F3864"/>
                <w:sz w:val="20"/>
              </w:rPr>
              <w:t>Context and location</w:t>
            </w:r>
          </w:p>
          <w:p>
            <w:pPr>
              <w:spacing w:before="0" w:after="80" w:line="259" w:lineRule="auto"/>
              <w:jc w:val="both"/>
            </w:pPr>
            <w:r>
              <w:rPr>
                <w:rFonts w:ascii="Calibri" w:hAnsi="Calibri" w:cs="Calibri"/>
                <w:b w:val="0"/>
                <w:color w:val="000000"/>
                <w:sz w:val="20"/>
              </w:rPr>
              <w:t>The situation takes place in Chile, at a retail store of Liquidadora «Los Europeos» [state the municipality and region]. It is an in-person retail business with checkout service, a warehouse with a high turnover of heterogeneous merchandise, frequent purchases from multiple suppliers, and both retail and wholesale customers. It is run by non-technical staff and had no previous integrated management system.</w:t>
            </w:r>
          </w:p>
          <w:p>
            <w:pPr>
              <w:spacing w:before="160" w:after="60" w:line="259" w:lineRule="auto"/>
            </w:pPr>
            <w:r>
              <w:rPr>
                <w:rFonts w:ascii="Calibri" w:hAnsi="Calibri" w:cs="Calibri"/>
                <w:b/>
                <w:color w:val="1F3864"/>
                <w:sz w:val="20"/>
              </w:rPr>
              <w:t>Who is affected</w:t>
            </w:r>
          </w:p>
          <w:p>
            <w:pPr>
              <w:numPr>
                <w:ilvl w:val="0"/>
                <w:numId w:val="4"/>
              </w:numPr>
              <w:spacing w:before="0" w:after="40" w:line="259" w:lineRule="auto"/>
              <w:ind w:left="284" w:hanging="227"/>
              <w:jc w:val="both"/>
            </w:pPr>
            <w:r>
              <w:rPr>
                <w:rFonts w:ascii="Calibri" w:hAnsi="Calibri" w:cs="Calibri"/>
                <w:b/>
                <w:color w:val="000000"/>
                <w:sz w:val="20"/>
              </w:rPr>
              <w:t>Management and owners:</w:t>
            </w:r>
            <w:r>
              <w:rPr>
                <w:rFonts w:ascii="Calibri" w:hAnsi="Calibri" w:cs="Calibri"/>
                <w:b w:val="0"/>
                <w:color w:val="000000"/>
                <w:sz w:val="20"/>
              </w:rPr>
              <w:t xml:space="preserve"> they lack reliable stock, sales and profitability information to make purchasing decisions.</w:t>
            </w:r>
          </w:p>
          <w:p>
            <w:pPr>
              <w:numPr>
                <w:ilvl w:val="0"/>
                <w:numId w:val="4"/>
              </w:numPr>
              <w:spacing w:before="0" w:after="40" w:line="259" w:lineRule="auto"/>
              <w:ind w:left="284" w:hanging="227"/>
              <w:jc w:val="both"/>
            </w:pPr>
            <w:r>
              <w:rPr>
                <w:rFonts w:ascii="Calibri" w:hAnsi="Calibri" w:cs="Calibri"/>
                <w:b/>
                <w:color w:val="000000"/>
                <w:sz w:val="20"/>
              </w:rPr>
              <w:t>Sales staff:</w:t>
            </w:r>
            <w:r>
              <w:rPr>
                <w:rFonts w:ascii="Calibri" w:hAnsi="Calibri" w:cs="Calibri"/>
                <w:b w:val="0"/>
                <w:color w:val="000000"/>
                <w:sz w:val="20"/>
              </w:rPr>
              <w:t xml:space="preserve"> they record sales slowly and with frequent errors, without knowing whether a product is in stock.</w:t>
            </w:r>
          </w:p>
          <w:p>
            <w:pPr>
              <w:numPr>
                <w:ilvl w:val="0"/>
                <w:numId w:val="4"/>
              </w:numPr>
              <w:spacing w:before="0" w:after="40" w:line="259" w:lineRule="auto"/>
              <w:ind w:left="284" w:hanging="227"/>
              <w:jc w:val="both"/>
            </w:pPr>
            <w:r>
              <w:rPr>
                <w:rFonts w:ascii="Calibri" w:hAnsi="Calibri" w:cs="Calibri"/>
                <w:b/>
                <w:color w:val="000000"/>
                <w:sz w:val="20"/>
              </w:rPr>
              <w:t>Warehouse staff:</w:t>
            </w:r>
            <w:r>
              <w:rPr>
                <w:rFonts w:ascii="Calibri" w:hAnsi="Calibri" w:cs="Calibri"/>
                <w:b w:val="0"/>
                <w:color w:val="000000"/>
                <w:sz w:val="20"/>
              </w:rPr>
              <w:t xml:space="preserve"> they receive merchandise without a record linking it to purchase orders.</w:t>
            </w:r>
          </w:p>
          <w:p>
            <w:pPr>
              <w:numPr>
                <w:ilvl w:val="0"/>
                <w:numId w:val="4"/>
              </w:numPr>
              <w:spacing w:before="0" w:after="40" w:line="259" w:lineRule="auto"/>
              <w:ind w:left="284" w:hanging="227"/>
              <w:jc w:val="both"/>
            </w:pPr>
            <w:r>
              <w:rPr>
                <w:rFonts w:ascii="Calibri" w:hAnsi="Calibri" w:cs="Calibri"/>
                <w:b/>
                <w:color w:val="000000"/>
                <w:sz w:val="20"/>
              </w:rPr>
              <w:t>Retail and wholesale customers:</w:t>
            </w:r>
            <w:r>
              <w:rPr>
                <w:rFonts w:ascii="Calibri" w:hAnsi="Calibri" w:cs="Calibri"/>
                <w:b w:val="0"/>
                <w:color w:val="000000"/>
                <w:sz w:val="20"/>
              </w:rPr>
              <w:t xml:space="preserve"> they face stock-outs and longer service times.</w:t>
            </w:r>
          </w:p>
          <w:p>
            <w:pPr>
              <w:spacing w:before="160" w:after="60" w:line="259" w:lineRule="auto"/>
            </w:pPr>
            <w:r>
              <w:rPr>
                <w:rFonts w:ascii="Calibri" w:hAnsi="Calibri" w:cs="Calibri"/>
                <w:b/>
                <w:color w:val="1F3864"/>
                <w:sz w:val="20"/>
              </w:rPr>
              <w:t>Value contribution</w:t>
            </w:r>
          </w:p>
          <w:p>
            <w:pPr>
              <w:spacing w:before="0" w:after="80" w:line="259" w:lineRule="auto"/>
              <w:jc w:val="both"/>
            </w:pPr>
            <w:r>
              <w:rPr>
                <w:rFonts w:ascii="Calibri" w:hAnsi="Calibri" w:cs="Calibri"/>
                <w:b w:val="0"/>
                <w:color w:val="000000"/>
                <w:sz w:val="20"/>
              </w:rPr>
              <w:t>POS Picking provides a single platform that records every sale, purchase and adjustment as a traceable inventory movement (who, when, why and with which document), prevents overselling even with simultaneous sales, automatically raises alerts for low or depleted stock, and estimates weekly demand for each product to recommend how much and when to restock. The value is real in operation (system deployed at https://systemspickingpos.cl) and simulated in two components: electronic receipt issuance, implemented as a simulated (MOCK) integration ready to be connected to an SII-authorized provider, and the predictive model, trained on a synthetic dataset while the business accumulates real sales history.</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2. Objectives</w:t>
            </w:r>
          </w:p>
        </w:tc>
        <w:tc>
          <w:tcPr>
            <w:tcW w:w="6780" w:type="dxa"/>
            <w:vAlign w:val="top"/>
          </w:tcPr>
          <w:p>
            <w:pPr>
              <w:spacing w:before="0" w:after="60" w:line="259" w:lineRule="auto"/>
            </w:pPr>
            <w:r>
              <w:rPr>
                <w:rFonts w:ascii="Calibri" w:hAnsi="Calibri" w:cs="Calibri"/>
                <w:b/>
                <w:color w:val="1F3864"/>
                <w:sz w:val="20"/>
              </w:rPr>
              <w:t>General objective</w:t>
            </w:r>
          </w:p>
          <w:p>
            <w:pPr>
              <w:spacing w:before="0" w:after="80" w:line="259" w:lineRule="auto"/>
              <w:jc w:val="both"/>
            </w:pPr>
            <w:r>
              <w:rPr>
                <w:rFonts w:ascii="Calibri" w:hAnsi="Calibri" w:cs="Calibri"/>
                <w:b w:val="0"/>
                <w:color w:val="000000"/>
                <w:sz w:val="20"/>
              </w:rPr>
              <w:t>To design and implement an integrated retail management platform for managing sales, inventory, purchasing and supply, integrating barcode capture, tax document issuance, operation traceability, business analytics, and demand forecasting and inventory replenishment mechanisms to support decision-making.</w:t>
            </w:r>
          </w:p>
          <w:p>
            <w:pPr>
              <w:spacing w:before="160" w:after="60" w:line="259" w:lineRule="auto"/>
            </w:pPr>
            <w:r>
              <w:rPr>
                <w:rFonts w:ascii="Calibri" w:hAnsi="Calibri" w:cs="Calibri"/>
                <w:b/>
                <w:color w:val="1F3864"/>
                <w:sz w:val="20"/>
              </w:rPr>
              <w:t>Specific objectives and results</w:t>
            </w:r>
          </w:p>
          <w:tbl>
            <w:tblPr>
              <w:tblStyle w:val="Tablaconcuadrcula"/>
              <w:tblW w:type="auto" w:w="0"/>
              <w:tblLook w:firstColumn="1" w:firstRow="1" w:lastColumn="0" w:lastRow="0" w:noHBand="0" w:noVBand="1" w:val="04A0"/>
            </w:tblPr>
            <w:tblGrid>
              <w:gridCol w:w="4000"/>
              <w:gridCol w:w="2480"/>
            </w:tblGrid>
            <w:tr>
              <w:tc>
                <w:tcPr>
                  <w:tcW w:type="dxa" w:w="4000"/>
                  <w:shd w:val="clear" w:color="auto" w:fill="D9E2F3"/>
                </w:tcPr>
                <w:p>
                  <w:pPr>
                    <w:spacing w:before="20" w:after="20" w:line="259" w:lineRule="auto"/>
                  </w:pPr>
                  <w:r>
                    <w:rPr>
                      <w:rFonts w:ascii="Calibri" w:hAnsi="Calibri" w:cs="Calibri"/>
                      <w:b/>
                      <w:color w:val="1F3864"/>
                      <w:sz w:val="18"/>
                    </w:rPr>
                    <w:t>Specific objective</w:t>
                  </w:r>
                </w:p>
              </w:tc>
              <w:tc>
                <w:tcPr>
                  <w:tcW w:type="dxa" w:w="2480"/>
                  <w:shd w:val="clear" w:color="auto" w:fill="D9E2F3"/>
                </w:tcPr>
                <w:p>
                  <w:pPr>
                    <w:spacing w:before="20" w:after="20" w:line="259" w:lineRule="auto"/>
                  </w:pPr>
                  <w:r>
                    <w:rPr>
                      <w:rFonts w:ascii="Calibri" w:hAnsi="Calibri" w:cs="Calibri"/>
                      <w:b/>
                      <w:color w:val="1F3864"/>
                      <w:sz w:val="18"/>
                    </w:rPr>
                    <w:t>Result</w:t>
                  </w:r>
                </w:p>
              </w:tc>
            </w:tr>
            <w:tr>
              <w:tc>
                <w:tcPr>
                  <w:tcW w:type="dxa" w:w="4000"/>
                </w:tcPr>
                <w:p>
                  <w:pPr>
                    <w:spacing w:before="20" w:after="20" w:line="259" w:lineRule="auto"/>
                  </w:pPr>
                  <w:r>
                    <w:rPr>
                      <w:rFonts w:ascii="Calibri" w:hAnsi="Calibri" w:cs="Calibri"/>
                      <w:b w:val="0"/>
                      <w:color w:val="000000"/>
                      <w:sz w:val="18"/>
                    </w:rPr>
                    <w:t>SO1. Gather and specify the requirements, and design an architecture and data model compatible with MariaDB.</w:t>
                  </w:r>
                </w:p>
              </w:tc>
              <w:tc>
                <w:tcPr>
                  <w:tcW w:type="dxa" w:w="2480"/>
                </w:tcPr>
                <w:p>
                  <w:pPr>
                    <w:spacing w:before="20" w:after="20" w:line="259" w:lineRule="auto"/>
                  </w:pPr>
                  <w:r>
                    <w:rPr>
                      <w:rFonts w:ascii="Calibri" w:hAnsi="Calibri" w:cs="Calibri"/>
                      <w:b w:val="0"/>
                      <w:color w:val="000000"/>
                      <w:sz w:val="18"/>
                    </w:rPr>
                    <w:t>Achieved: SRS, architecture document, entity-relationship model and decision log.</w:t>
                  </w:r>
                </w:p>
              </w:tc>
            </w:tr>
            <w:tr>
              <w:tc>
                <w:tcPr>
                  <w:tcW w:type="dxa" w:w="4000"/>
                </w:tcPr>
                <w:p>
                  <w:pPr>
                    <w:spacing w:before="20" w:after="20" w:line="259" w:lineRule="auto"/>
                  </w:pPr>
                  <w:r>
                    <w:rPr>
                      <w:rFonts w:ascii="Calibri" w:hAnsi="Calibri" w:cs="Calibri"/>
                      <w:b w:val="0"/>
                      <w:color w:val="000000"/>
                      <w:sz w:val="18"/>
                    </w:rPr>
                    <w:t>SO2. Implement a secure REST API with JWT authentication and role-based access control (administrator, warehouse clerk, salesperson and wholesale customer).</w:t>
                  </w:r>
                </w:p>
              </w:tc>
              <w:tc>
                <w:tcPr>
                  <w:tcW w:type="dxa" w:w="2480"/>
                </w:tcPr>
                <w:p>
                  <w:pPr>
                    <w:spacing w:before="20" w:after="20" w:line="259" w:lineRule="auto"/>
                  </w:pPr>
                  <w:r>
                    <w:rPr>
                      <w:rFonts w:ascii="Calibri" w:hAnsi="Calibri" w:cs="Calibri"/>
                      <w:b w:val="0"/>
                      <w:color w:val="000000"/>
                      <w:sz w:val="18"/>
                    </w:rPr>
                    <w:t>Achieved: 35 permissions, 4 roles and authorization always enforced in the backend.</w:t>
                  </w:r>
                </w:p>
              </w:tc>
            </w:tr>
            <w:tr>
              <w:tc>
                <w:tcPr>
                  <w:tcW w:type="dxa" w:w="4000"/>
                </w:tcPr>
                <w:p>
                  <w:pPr>
                    <w:spacing w:before="20" w:after="20" w:line="259" w:lineRule="auto"/>
                  </w:pPr>
                  <w:r>
                    <w:rPr>
                      <w:rFonts w:ascii="Calibri" w:hAnsi="Calibri" w:cs="Calibri"/>
                      <w:b w:val="0"/>
                      <w:color w:val="000000"/>
                      <w:sz w:val="18"/>
                    </w:rPr>
                    <w:t>SO3. Implement the point of sale with barcode scanning, cash register and electronic receipts.</w:t>
                  </w:r>
                </w:p>
              </w:tc>
              <w:tc>
                <w:tcPr>
                  <w:tcW w:type="dxa" w:w="2480"/>
                </w:tcPr>
                <w:p>
                  <w:pPr>
                    <w:spacing w:before="20" w:after="20" w:line="259" w:lineRule="auto"/>
                  </w:pPr>
                  <w:r>
                    <w:rPr>
                      <w:rFonts w:ascii="Calibri" w:hAnsi="Calibri" w:cs="Calibri"/>
                      <w:b w:val="0"/>
                      <w:color w:val="000000"/>
                      <w:sz w:val="18"/>
                    </w:rPr>
                    <w:t>Achieved: POS, cash register and DTE 39 receipt through a decoupled simulated (MOCK) integration.</w:t>
                  </w:r>
                </w:p>
              </w:tc>
            </w:tr>
            <w:tr>
              <w:tc>
                <w:tcPr>
                  <w:tcW w:type="dxa" w:w="4000"/>
                </w:tcPr>
                <w:p>
                  <w:pPr>
                    <w:spacing w:before="20" w:after="20" w:line="259" w:lineRule="auto"/>
                  </w:pPr>
                  <w:r>
                    <w:rPr>
                      <w:rFonts w:ascii="Calibri" w:hAnsi="Calibri" w:cs="Calibri"/>
                      <w:b w:val="0"/>
                      <w:color w:val="000000"/>
                      <w:sz w:val="18"/>
                    </w:rPr>
                    <w:t>SO4. Implement real-time inventory with traceability, purchasing, suppliers, alerts and a dashboard.</w:t>
                  </w:r>
                </w:p>
              </w:tc>
              <w:tc>
                <w:tcPr>
                  <w:tcW w:type="dxa" w:w="2480"/>
                </w:tcPr>
                <w:p>
                  <w:pPr>
                    <w:spacing w:before="20" w:after="20" w:line="259" w:lineRule="auto"/>
                  </w:pPr>
                  <w:r>
                    <w:rPr>
                      <w:rFonts w:ascii="Calibri" w:hAnsi="Calibri" w:cs="Calibri"/>
                      <w:b w:val="0"/>
                      <w:color w:val="000000"/>
                      <w:sz w:val="18"/>
                    </w:rPr>
                    <w:t>Achieved: movement ledger, purchase orders with partial or full receipt, alert engine and KPIs. Physical inventory counts with discrepancy reconciliation were deferred (see section 4).</w:t>
                  </w:r>
                </w:p>
              </w:tc>
            </w:tr>
            <w:tr>
              <w:tc>
                <w:tcPr>
                  <w:tcW w:type="dxa" w:w="4000"/>
                </w:tcPr>
                <w:p>
                  <w:pPr>
                    <w:spacing w:before="20" w:after="20" w:line="259" w:lineRule="auto"/>
                  </w:pPr>
                  <w:r>
                    <w:rPr>
                      <w:rFonts w:ascii="Calibri" w:hAnsi="Calibri" w:cs="Calibri"/>
                      <w:b w:val="0"/>
                      <w:color w:val="000000"/>
                      <w:sz w:val="18"/>
                    </w:rPr>
                    <w:t>SO5. Develop demand forecasting with Machine Learning and replenishment recommendations.</w:t>
                  </w:r>
                </w:p>
              </w:tc>
              <w:tc>
                <w:tcPr>
                  <w:tcW w:type="dxa" w:w="2480"/>
                </w:tcPr>
                <w:p>
                  <w:pPr>
                    <w:spacing w:before="20" w:after="20" w:line="259" w:lineRule="auto"/>
                  </w:pPr>
                  <w:r>
                    <w:rPr>
                      <w:rFonts w:ascii="Calibri" w:hAnsi="Calibri" w:cs="Calibri"/>
                      <w:b w:val="0"/>
                      <w:color w:val="000000"/>
                      <w:sz w:val="18"/>
                    </w:rPr>
                    <w:t>Achieved: Random Forest (MAE ≈ 9.15) and formulas for safety stock, reorder point and order quantity.</w:t>
                  </w:r>
                </w:p>
              </w:tc>
            </w:tr>
            <w:tr>
              <w:tc>
                <w:tcPr>
                  <w:tcW w:type="dxa" w:w="4000"/>
                </w:tcPr>
                <w:p>
                  <w:pPr>
                    <w:spacing w:before="20" w:after="20" w:line="259" w:lineRule="auto"/>
                  </w:pPr>
                  <w:r>
                    <w:rPr>
                      <w:rFonts w:ascii="Calibri" w:hAnsi="Calibri" w:cs="Calibri"/>
                      <w:b w:val="0"/>
                      <w:color w:val="000000"/>
                      <w:sz w:val="18"/>
                    </w:rPr>
                    <w:t>SO6. Ensure quality through unit, integration, security and load testing.</w:t>
                  </w:r>
                </w:p>
              </w:tc>
              <w:tc>
                <w:tcPr>
                  <w:tcW w:type="dxa" w:w="2480"/>
                </w:tcPr>
                <w:p>
                  <w:pPr>
                    <w:spacing w:before="20" w:after="20" w:line="259" w:lineRule="auto"/>
                  </w:pPr>
                  <w:r>
                    <w:rPr>
                      <w:rFonts w:ascii="Calibri" w:hAnsi="Calibri" w:cs="Calibri"/>
                      <w:b w:val="0"/>
                      <w:color w:val="000000"/>
                      <w:sz w:val="18"/>
                    </w:rPr>
                    <w:t>Achieved: 284 automated tests, a security audit and k6 load-testing scenarios.</w:t>
                  </w:r>
                </w:p>
              </w:tc>
            </w:tr>
            <w:tr>
              <w:tc>
                <w:tcPr>
                  <w:tcW w:type="dxa" w:w="4000"/>
                </w:tcPr>
                <w:p>
                  <w:pPr>
                    <w:spacing w:before="20" w:after="20" w:line="259" w:lineRule="auto"/>
                  </w:pPr>
                  <w:r>
                    <w:rPr>
                      <w:rFonts w:ascii="Calibri" w:hAnsi="Calibri" w:cs="Calibri"/>
                      <w:b w:val="0"/>
                      <w:color w:val="000000"/>
                      <w:sz w:val="18"/>
                    </w:rPr>
                    <w:t>SO7. Deploy the solution on V2Network with HTTPS and backups, and document it.</w:t>
                  </w:r>
                </w:p>
              </w:tc>
              <w:tc>
                <w:tcPr>
                  <w:tcW w:type="dxa" w:w="2480"/>
                </w:tcPr>
                <w:p>
                  <w:pPr>
                    <w:spacing w:before="20" w:after="20" w:line="259" w:lineRule="auto"/>
                  </w:pPr>
                  <w:r>
                    <w:rPr>
                      <w:rFonts w:ascii="Calibri" w:hAnsi="Calibri" w:cs="Calibri"/>
                      <w:b w:val="0"/>
                      <w:color w:val="000000"/>
                      <w:sz w:val="18"/>
                    </w:rPr>
                    <w:t>Achieved: production on cPanel with HTTPS, scheduled jobs, daily backups and technical documentation.</w:t>
                  </w:r>
                </w:p>
              </w:tc>
            </w:tr>
          </w:tbl>
          <w:p/>
          <w:p>
            <w:pPr>
              <w:spacing w:before="0" w:after="40" w:line="259" w:lineRule="auto"/>
              <w:jc w:val="both"/>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Methodology</w:t>
            </w:r>
          </w:p>
        </w:tc>
        <w:tc>
          <w:tcPr>
            <w:tcW w:w="6780" w:type="dxa"/>
            <w:vAlign w:val="top"/>
          </w:tcPr>
          <w:p>
            <w:pPr>
              <w:spacing w:before="0" w:after="60" w:line="259" w:lineRule="auto"/>
            </w:pPr>
            <w:r>
              <w:rPr>
                <w:rFonts w:ascii="Calibri" w:hAnsi="Calibri" w:cs="Calibri"/>
                <w:b/>
                <w:color w:val="1F3864"/>
                <w:sz w:val="20"/>
              </w:rPr>
              <w:t>Methodology used</w:t>
            </w:r>
          </w:p>
          <w:p>
            <w:pPr>
              <w:spacing w:before="0" w:after="80" w:line="259" w:lineRule="auto"/>
              <w:jc w:val="both"/>
            </w:pPr>
            <w:r>
              <w:rPr>
                <w:rFonts w:ascii="Calibri" w:hAnsi="Calibri" w:cs="Calibri"/>
                <w:b w:val="0"/>
                <w:color w:val="000000"/>
                <w:sz w:val="20"/>
              </w:rPr>
              <w:t xml:space="preserve">We used a hybrid approach: </w:t>
            </w:r>
            <w:r>
              <w:rPr>
                <w:rFonts w:ascii="Calibri" w:hAnsi="Calibri" w:cs="Calibri"/>
                <w:b/>
                <w:color w:val="000000"/>
                <w:sz w:val="20"/>
              </w:rPr>
              <w:t>Scrum</w:t>
            </w:r>
            <w:r>
              <w:rPr>
                <w:rFonts w:ascii="Calibri" w:hAnsi="Calibri" w:cs="Calibri"/>
                <w:b w:val="0"/>
                <w:color w:val="000000"/>
                <w:sz w:val="20"/>
              </w:rPr>
              <w:t xml:space="preserve"> as the development framework (Schwaber &amp; Sutherland, 2020), complemented by planning and control artifacts based on the PMBOK Guide (Project Management Institute [PMI], 2021), which were required by the course and useful to the client.</w:t>
            </w:r>
          </w:p>
          <w:p>
            <w:pPr>
              <w:numPr>
                <w:ilvl w:val="0"/>
                <w:numId w:val="4"/>
              </w:numPr>
              <w:spacing w:before="0" w:after="40" w:line="259" w:lineRule="auto"/>
              <w:ind w:left="284" w:hanging="227"/>
              <w:jc w:val="both"/>
            </w:pPr>
            <w:r>
              <w:rPr>
                <w:rFonts w:ascii="Calibri" w:hAnsi="Calibri" w:cs="Calibri"/>
                <w:b/>
                <w:color w:val="000000"/>
                <w:sz w:val="20"/>
              </w:rPr>
              <w:t>Agile-adaptive life cycle:</w:t>
            </w:r>
            <w:r>
              <w:rPr>
                <w:rFonts w:ascii="Calibri" w:hAnsi="Calibri" w:cs="Calibri"/>
                <w:b w:val="0"/>
                <w:color w:val="000000"/>
                <w:sz w:val="20"/>
              </w:rPr>
              <w:t xml:space="preserve"> 8 two-week sprints between 08/10/2026 and 11/26/2026, grouped into four macro-phases: Planning and Design (August), Implementation (September), Testing and Quality Control (October), and Deployment and Closing (November).</w:t>
            </w:r>
          </w:p>
          <w:p>
            <w:pPr>
              <w:numPr>
                <w:ilvl w:val="0"/>
                <w:numId w:val="4"/>
              </w:numPr>
              <w:spacing w:before="0" w:after="40" w:line="259" w:lineRule="auto"/>
              <w:ind w:left="284" w:hanging="227"/>
              <w:jc w:val="both"/>
            </w:pPr>
            <w:r>
              <w:rPr>
                <w:rFonts w:ascii="Calibri" w:hAnsi="Calibri" w:cs="Calibri"/>
                <w:b/>
                <w:color w:val="000000"/>
                <w:sz w:val="20"/>
              </w:rPr>
              <w:t>Roles and events:</w:t>
            </w:r>
            <w:r>
              <w:rPr>
                <w:rFonts w:ascii="Calibri" w:hAnsi="Calibri" w:cs="Calibri"/>
                <w:b w:val="0"/>
                <w:color w:val="000000"/>
                <w:sz w:val="20"/>
              </w:rPr>
              <w:t xml:space="preserve"> rotating Product Owner, Scrum Master and Development Team roles defined in the RACI matrix; Sprint Planning, daily meetings, Sprint Review with the client and Sprint Retrospective at the end of each sprint.</w:t>
            </w:r>
          </w:p>
          <w:p>
            <w:pPr>
              <w:numPr>
                <w:ilvl w:val="0"/>
                <w:numId w:val="4"/>
              </w:numPr>
              <w:spacing w:before="0" w:after="40" w:line="259" w:lineRule="auto"/>
              <w:ind w:left="284" w:hanging="227"/>
              <w:jc w:val="both"/>
            </w:pPr>
            <w:r>
              <w:rPr>
                <w:rFonts w:ascii="Calibri" w:hAnsi="Calibri" w:cs="Calibri"/>
                <w:b/>
                <w:color w:val="000000"/>
                <w:sz w:val="20"/>
              </w:rPr>
              <w:t>Incremental, module-by-module development:</w:t>
            </w:r>
            <w:r>
              <w:rPr>
                <w:rFonts w:ascii="Calibri" w:hAnsi="Calibri" w:cs="Calibri"/>
                <w:b w:val="0"/>
                <w:color w:val="000000"/>
                <w:sz w:val="20"/>
              </w:rPr>
              <w:t xml:space="preserve"> specification → architecture → data model → backend (authentication, catalog, inventory, purchasing, sales, cash register, receipts, alerts, dashboard) → Angular frontend → forecasting → replenishment → testing → security → load → Docker → deployment → documentation.</w:t>
            </w:r>
          </w:p>
          <w:p>
            <w:pPr>
              <w:numPr>
                <w:ilvl w:val="0"/>
                <w:numId w:val="4"/>
              </w:numPr>
              <w:spacing w:before="0" w:after="40" w:line="259" w:lineRule="auto"/>
              <w:ind w:left="284" w:hanging="227"/>
              <w:jc w:val="both"/>
            </w:pPr>
            <w:r>
              <w:rPr>
                <w:rFonts w:ascii="Calibri" w:hAnsi="Calibri" w:cs="Calibri"/>
                <w:b/>
                <w:color w:val="000000"/>
                <w:sz w:val="20"/>
              </w:rPr>
              <w:t>Quality gate per stage:</w:t>
            </w:r>
            <w:r>
              <w:rPr>
                <w:rFonts w:ascii="Calibri" w:hAnsi="Calibri" w:cs="Calibri"/>
                <w:b w:val="0"/>
                <w:color w:val="000000"/>
                <w:sz w:val="20"/>
              </w:rPr>
              <w:t xml:space="preserve"> a stage was closed only if the code compiled, tests passed, migrations ran on MariaDB, the API worked end to end, and a stable Git commit existed.</w:t>
            </w:r>
          </w:p>
          <w:p>
            <w:pPr>
              <w:numPr>
                <w:ilvl w:val="0"/>
                <w:numId w:val="4"/>
              </w:numPr>
              <w:spacing w:before="0" w:after="40" w:line="259" w:lineRule="auto"/>
              <w:ind w:left="284" w:hanging="227"/>
              <w:jc w:val="both"/>
            </w:pPr>
            <w:r>
              <w:rPr>
                <w:rFonts w:ascii="Calibri" w:hAnsi="Calibri" w:cs="Calibri"/>
                <w:b/>
                <w:color w:val="000000"/>
                <w:sz w:val="20"/>
              </w:rPr>
              <w:t>Configuration management:</w:t>
            </w:r>
            <w:r>
              <w:rPr>
                <w:rFonts w:ascii="Calibri" w:hAnsi="Calibri" w:cs="Calibri"/>
                <w:b w:val="0"/>
                <w:color w:val="000000"/>
                <w:sz w:val="20"/>
              </w:rPr>
              <w:t xml:space="preserve"> a GitHub monorepo with feature branches, reviewed Pull Requests and continuous integration (GitHub Actions) running linters (Ruff and ESLint) and tests on every push.</w:t>
            </w:r>
          </w:p>
          <w:p>
            <w:pPr>
              <w:numPr>
                <w:ilvl w:val="0"/>
                <w:numId w:val="4"/>
              </w:numPr>
              <w:spacing w:before="0" w:after="40" w:line="259" w:lineRule="auto"/>
              <w:ind w:left="284" w:hanging="227"/>
              <w:jc w:val="both"/>
            </w:pPr>
            <w:r>
              <w:rPr>
                <w:rFonts w:ascii="Calibri" w:hAnsi="Calibri" w:cs="Calibri"/>
                <w:b/>
                <w:color w:val="000000"/>
                <w:sz w:val="20"/>
              </w:rPr>
              <w:t>Architecture Decision Records (ADR):</w:t>
            </w:r>
            <w:r>
              <w:rPr>
                <w:rFonts w:ascii="Calibri" w:hAnsi="Calibri" w:cs="Calibri"/>
                <w:b w:val="0"/>
                <w:color w:val="000000"/>
                <w:sz w:val="20"/>
              </w:rPr>
              <w:t xml:space="preserve"> every architecture or scope decision was documented in DECISIONES.md before implementation, including the alternatives considered.</w:t>
            </w:r>
          </w:p>
          <w:p>
            <w:pPr>
              <w:spacing w:before="160" w:after="60" w:line="259" w:lineRule="auto"/>
            </w:pPr>
            <w:r>
              <w:rPr>
                <w:rFonts w:ascii="Calibri" w:hAnsi="Calibri" w:cs="Calibri"/>
                <w:b/>
                <w:color w:val="1F3864"/>
                <w:sz w:val="20"/>
              </w:rPr>
              <w:t>Why this methodology was appropriate</w:t>
            </w:r>
          </w:p>
          <w:p>
            <w:pPr>
              <w:spacing w:before="0" w:after="80" w:line="259" w:lineRule="auto"/>
              <w:jc w:val="both"/>
            </w:pPr>
            <w:r>
              <w:rPr>
                <w:rFonts w:ascii="Calibri" w:hAnsi="Calibri" w:cs="Calibri"/>
                <w:b w:val="0"/>
                <w:color w:val="000000"/>
                <w:sz w:val="20"/>
              </w:rPr>
              <w:t>The methodology was appropriate because the project had uncertainties that could only be resolved as it progressed: the actual mechanism for issuing receipts to the SII, the lack of sales history to train the predictive model, and the constraints of the shared hosting. Two-week sprints made it possible to show working increments to the client and adjust scope based on their feedback without losing the schedule. The incremental order respected the technical dependencies between modules (for example, sales depend on the catalog, inventory and cash register), and the quality gate prevented errors from accumulating between stages, which was key to meeting objectives SO1 to SO7. The PMBOK artifacts, in turn, made it possible to control costs, risks and communications, and to formally justify every scope change.</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Development</w:t>
            </w:r>
          </w:p>
        </w:tc>
        <w:tc>
          <w:tcPr>
            <w:tcW w:w="6780" w:type="dxa"/>
            <w:vAlign w:val="top"/>
          </w:tcPr>
          <w:p>
            <w:pPr>
              <w:spacing w:before="0" w:after="60" w:line="259" w:lineRule="auto"/>
            </w:pPr>
            <w:r>
              <w:rPr>
                <w:rFonts w:ascii="Calibri" w:hAnsi="Calibri" w:cs="Calibri"/>
                <w:b/>
                <w:color w:val="1F3864"/>
                <w:sz w:val="20"/>
              </w:rPr>
              <w:t>Stages and activities</w:t>
            </w:r>
          </w:p>
          <w:p>
            <w:pPr>
              <w:numPr>
                <w:ilvl w:val="0"/>
                <w:numId w:val="4"/>
              </w:numPr>
              <w:spacing w:before="0" w:after="40" w:line="259" w:lineRule="auto"/>
              <w:ind w:left="284" w:hanging="227"/>
              <w:jc w:val="both"/>
            </w:pPr>
            <w:r>
              <w:rPr>
                <w:rFonts w:ascii="Calibri" w:hAnsi="Calibri" w:cs="Calibri"/>
                <w:b/>
                <w:color w:val="000000"/>
                <w:sz w:val="20"/>
              </w:rPr>
              <w:t>Planning and design (sprints 1–2):</w:t>
            </w:r>
            <w:r>
              <w:rPr>
                <w:rFonts w:ascii="Calibri" w:hAnsi="Calibri" w:cs="Calibri"/>
                <w:b w:val="0"/>
                <w:color w:val="000000"/>
                <w:sz w:val="20"/>
              </w:rPr>
              <w:t xml:space="preserve"> requirements gathering with the client, Project Charter, WBS, SRS, a two-piece decoupled architecture (Django REST Framework API and Angular client), an entity-relationship model for MariaDB and a role-permission matrix.</w:t>
            </w:r>
          </w:p>
          <w:p>
            <w:pPr>
              <w:numPr>
                <w:ilvl w:val="0"/>
                <w:numId w:val="4"/>
              </w:numPr>
              <w:spacing w:before="0" w:after="40" w:line="259" w:lineRule="auto"/>
              <w:ind w:left="284" w:hanging="227"/>
              <w:jc w:val="both"/>
            </w:pPr>
            <w:r>
              <w:rPr>
                <w:rFonts w:ascii="Calibri" w:hAnsi="Calibri" w:cs="Calibri"/>
                <w:b/>
                <w:color w:val="000000"/>
                <w:sz w:val="20"/>
              </w:rPr>
              <w:t>Backend implementation (sprints 3–4):</w:t>
            </w:r>
            <w:r>
              <w:rPr>
                <w:rFonts w:ascii="Calibri" w:hAnsi="Calibri" w:cs="Calibri"/>
                <w:b w:val="0"/>
                <w:color w:val="000000"/>
                <w:sz w:val="20"/>
              </w:rPr>
              <w:t xml:space="preserve"> user and security module (JWT), catalog, inventory with a movement ledger, suppliers and purchasing, POS and sales with transactional confirmation using Django ORM's transaction.atomic and select_for_update (Django Software Foundation, 2025) to prevent overselling, cash register, electronic receipts (MOCK with retries), alerts and dashboard.</w:t>
            </w:r>
          </w:p>
          <w:p>
            <w:pPr>
              <w:numPr>
                <w:ilvl w:val="0"/>
                <w:numId w:val="4"/>
              </w:numPr>
              <w:spacing w:before="0" w:after="40" w:line="259" w:lineRule="auto"/>
              <w:ind w:left="284" w:hanging="227"/>
              <w:jc w:val="both"/>
            </w:pPr>
            <w:r>
              <w:rPr>
                <w:rFonts w:ascii="Calibri" w:hAnsi="Calibri" w:cs="Calibri"/>
                <w:b/>
                <w:color w:val="000000"/>
                <w:sz w:val="20"/>
              </w:rPr>
              <w:t>Frontend and analytics (sprints 3–5):</w:t>
            </w:r>
            <w:r>
              <w:rPr>
                <w:rFonts w:ascii="Calibri" w:hAnsi="Calibri" w:cs="Calibri"/>
                <w:b w:val="0"/>
                <w:color w:val="000000"/>
                <w:sz w:val="20"/>
              </w:rPr>
              <w:t xml:space="preserve"> Angular 22 interface with Angular Material, JWT guards and interceptors, all business screens and barcode-scanner detection based on typing speed. A standalone Machine Learning package built with scikit-learn (Pedregosa et al., 2011) that compares baseline models, Ridge regression and Random Forest using time-based validation to avoid data leakage (Hyndman &amp; Athanasopoulos, 2021), and a replenishment service with explainable formulas (Chopra &amp; Meindl, 2016).</w:t>
            </w:r>
          </w:p>
          <w:p>
            <w:pPr>
              <w:numPr>
                <w:ilvl w:val="0"/>
                <w:numId w:val="4"/>
              </w:numPr>
              <w:spacing w:before="0" w:after="40" w:line="259" w:lineRule="auto"/>
              <w:ind w:left="284" w:hanging="227"/>
              <w:jc w:val="both"/>
            </w:pPr>
            <w:r>
              <w:rPr>
                <w:rFonts w:ascii="Calibri" w:hAnsi="Calibri" w:cs="Calibri"/>
                <w:b/>
                <w:color w:val="000000"/>
                <w:sz w:val="20"/>
              </w:rPr>
              <w:t>Testing and quality assurance (sprints 5–6):</w:t>
            </w:r>
            <w:r>
              <w:rPr>
                <w:rFonts w:ascii="Calibri" w:hAnsi="Calibri" w:cs="Calibri"/>
                <w:b w:val="0"/>
                <w:color w:val="000000"/>
                <w:sz w:val="20"/>
              </w:rPr>
              <w:t xml:space="preserve"> testing audit, security audit with remediation, and k6 load tests (including a scenario with 40 users selling the same product, with no overselling).</w:t>
            </w:r>
          </w:p>
          <w:p>
            <w:pPr>
              <w:numPr>
                <w:ilvl w:val="0"/>
                <w:numId w:val="4"/>
              </w:numPr>
              <w:spacing w:before="0" w:after="40" w:line="259" w:lineRule="auto"/>
              <w:ind w:left="284" w:hanging="227"/>
              <w:jc w:val="both"/>
            </w:pPr>
            <w:r>
              <w:rPr>
                <w:rFonts w:ascii="Calibri" w:hAnsi="Calibri" w:cs="Calibri"/>
                <w:b/>
                <w:color w:val="000000"/>
                <w:sz w:val="20"/>
              </w:rPr>
              <w:t>Deployment and closing (sprints 7–8):</w:t>
            </w:r>
            <w:r>
              <w:rPr>
                <w:rFonts w:ascii="Calibri" w:hAnsi="Calibri" w:cs="Calibri"/>
                <w:b w:val="0"/>
                <w:color w:val="000000"/>
                <w:sz w:val="20"/>
              </w:rPr>
              <w:t xml:space="preserve"> full containerization (MariaDB, backend and Nginx), deployment on V2Network with HTTPS, scheduled jobs and daily backups; technical documentation, lessons learned and project closure report.</w:t>
            </w:r>
          </w:p>
          <w:p>
            <w:pPr>
              <w:spacing w:before="160" w:after="60" w:line="259" w:lineRule="auto"/>
            </w:pPr>
            <w:r>
              <w:rPr>
                <w:rFonts w:ascii="Calibri" w:hAnsi="Calibri" w:cs="Calibri"/>
                <w:b/>
                <w:color w:val="1F3864"/>
                <w:sz w:val="20"/>
              </w:rPr>
              <w:t>Enablers</w:t>
            </w:r>
          </w:p>
          <w:p>
            <w:pPr>
              <w:numPr>
                <w:ilvl w:val="0"/>
                <w:numId w:val="4"/>
              </w:numPr>
              <w:spacing w:before="0" w:after="40" w:line="259" w:lineRule="auto"/>
              <w:ind w:left="284" w:hanging="227"/>
              <w:jc w:val="both"/>
            </w:pPr>
            <w:r>
              <w:rPr>
                <w:rFonts w:ascii="Calibri" w:hAnsi="Calibri" w:cs="Calibri"/>
                <w:b w:val="0"/>
                <w:color w:val="000000"/>
                <w:sz w:val="20"/>
              </w:rPr>
              <w:t>Mature, well-documented open-source technologies (Django, Django REST Framework, Angular, MariaDB, scikit-learn), which allowed us to work with no licensing costs.</w:t>
            </w:r>
          </w:p>
          <w:p>
            <w:pPr>
              <w:numPr>
                <w:ilvl w:val="0"/>
                <w:numId w:val="4"/>
              </w:numPr>
              <w:spacing w:before="0" w:after="40" w:line="259" w:lineRule="auto"/>
              <w:ind w:left="284" w:hanging="227"/>
              <w:jc w:val="both"/>
            </w:pPr>
            <w:r>
              <w:rPr>
                <w:rFonts w:ascii="Calibri" w:hAnsi="Calibri" w:cs="Calibri"/>
                <w:b w:val="0"/>
                <w:color w:val="000000"/>
                <w:sz w:val="20"/>
              </w:rPr>
              <w:t>The decision log and project rules, which kept the team consistent and kept frontend, backend and database naming aligned.</w:t>
            </w:r>
          </w:p>
          <w:p>
            <w:pPr>
              <w:numPr>
                <w:ilvl w:val="0"/>
                <w:numId w:val="4"/>
              </w:numPr>
              <w:spacing w:before="0" w:after="40" w:line="259" w:lineRule="auto"/>
              <w:ind w:left="284" w:hanging="227"/>
              <w:jc w:val="both"/>
            </w:pPr>
            <w:r>
              <w:rPr>
                <w:rFonts w:ascii="Calibri" w:hAnsi="Calibri" w:cs="Calibri"/>
                <w:b w:val="0"/>
                <w:color w:val="000000"/>
                <w:sz w:val="20"/>
              </w:rPr>
              <w:t>Continuous integration and automated tests, which detected regressions before manual code review.</w:t>
            </w:r>
          </w:p>
          <w:p>
            <w:pPr>
              <w:numPr>
                <w:ilvl w:val="0"/>
                <w:numId w:val="4"/>
              </w:numPr>
              <w:spacing w:before="0" w:after="40" w:line="259" w:lineRule="auto"/>
              <w:ind w:left="284" w:hanging="227"/>
              <w:jc w:val="both"/>
            </w:pPr>
            <w:r>
              <w:rPr>
                <w:rFonts w:ascii="Calibri" w:hAnsi="Calibri" w:cs="Calibri"/>
                <w:b w:val="0"/>
                <w:color w:val="000000"/>
                <w:sz w:val="20"/>
              </w:rPr>
              <w:t>Angular standalone components and signals, which reduced development time for the first screens by about 15%.</w:t>
            </w:r>
          </w:p>
          <w:p>
            <w:pPr>
              <w:numPr>
                <w:ilvl w:val="0"/>
                <w:numId w:val="4"/>
              </w:numPr>
              <w:spacing w:before="0" w:after="40" w:line="259" w:lineRule="auto"/>
              <w:ind w:left="284" w:hanging="227"/>
              <w:jc w:val="both"/>
            </w:pPr>
            <w:r>
              <w:rPr>
                <w:rFonts w:ascii="Calibri" w:hAnsi="Calibri" w:cs="Calibri"/>
                <w:b w:val="0"/>
                <w:color w:val="000000"/>
                <w:sz w:val="20"/>
              </w:rPr>
              <w:t>The use of AI assistants to support development and review, always validated by the team through testing.</w:t>
            </w:r>
          </w:p>
          <w:p>
            <w:pPr>
              <w:numPr>
                <w:ilvl w:val="0"/>
                <w:numId w:val="4"/>
              </w:numPr>
              <w:spacing w:before="0" w:after="40" w:line="259" w:lineRule="auto"/>
              <w:ind w:left="284" w:hanging="227"/>
              <w:jc w:val="both"/>
            </w:pPr>
            <w:r>
              <w:rPr>
                <w:rFonts w:ascii="Calibri" w:hAnsi="Calibri" w:cs="Calibri"/>
                <w:b w:val="0"/>
                <w:color w:val="000000"/>
                <w:sz w:val="20"/>
              </w:rPr>
              <w:t>Feedback from the instructor and the client at each Sprint Review.</w:t>
            </w:r>
          </w:p>
          <w:p>
            <w:pPr>
              <w:spacing w:before="160" w:after="60" w:line="259" w:lineRule="auto"/>
            </w:pPr>
            <w:r>
              <w:rPr>
                <w:rFonts w:ascii="Calibri" w:hAnsi="Calibri" w:cs="Calibri"/>
                <w:b/>
                <w:color w:val="1F3864"/>
                <w:sz w:val="20"/>
              </w:rPr>
              <w:t>Difficulties</w:t>
            </w:r>
          </w:p>
          <w:p>
            <w:pPr>
              <w:numPr>
                <w:ilvl w:val="0"/>
                <w:numId w:val="4"/>
              </w:numPr>
              <w:spacing w:before="0" w:after="40" w:line="259" w:lineRule="auto"/>
              <w:ind w:left="284" w:hanging="227"/>
              <w:jc w:val="both"/>
            </w:pPr>
            <w:r>
              <w:rPr>
                <w:rFonts w:ascii="Calibri" w:hAnsi="Calibri" w:cs="Calibri"/>
                <w:b w:val="0"/>
                <w:color w:val="000000"/>
                <w:sz w:val="20"/>
              </w:rPr>
              <w:t>The production hosting (shared cPanel) does not allow Docker or root access, and its process limit prevented compiling the mysqlclient driver and caused the OpenBLAS numerical library to fail.</w:t>
            </w:r>
          </w:p>
          <w:p>
            <w:pPr>
              <w:numPr>
                <w:ilvl w:val="0"/>
                <w:numId w:val="4"/>
              </w:numPr>
              <w:spacing w:before="0" w:after="40" w:line="259" w:lineRule="auto"/>
              <w:ind w:left="284" w:hanging="227"/>
              <w:jc w:val="both"/>
            </w:pPr>
            <w:r>
              <w:rPr>
                <w:rFonts w:ascii="Calibri" w:hAnsi="Calibri" w:cs="Calibri"/>
                <w:b w:val="0"/>
                <w:color w:val="000000"/>
                <w:sz w:val="20"/>
              </w:rPr>
              <w:t>MariaDB does not support conditional (partial) unique indexes, which were needed for rules such as “only one open cash register per user”.</w:t>
            </w:r>
          </w:p>
          <w:p>
            <w:pPr>
              <w:numPr>
                <w:ilvl w:val="0"/>
                <w:numId w:val="4"/>
              </w:numPr>
              <w:spacing w:before="0" w:after="40" w:line="259" w:lineRule="auto"/>
              <w:ind w:left="284" w:hanging="227"/>
              <w:jc w:val="both"/>
            </w:pPr>
            <w:r>
              <w:rPr>
                <w:rFonts w:ascii="Calibri" w:hAnsi="Calibri" w:cs="Calibri"/>
                <w:b w:val="0"/>
                <w:color w:val="000000"/>
                <w:sz w:val="20"/>
              </w:rPr>
              <w:t>There was no real sales history to train the predictive model.</w:t>
            </w:r>
          </w:p>
          <w:p>
            <w:pPr>
              <w:numPr>
                <w:ilvl w:val="0"/>
                <w:numId w:val="4"/>
              </w:numPr>
              <w:spacing w:before="0" w:after="40" w:line="259" w:lineRule="auto"/>
              <w:ind w:left="284" w:hanging="227"/>
              <w:jc w:val="both"/>
            </w:pPr>
            <w:r>
              <w:rPr>
                <w:rFonts w:ascii="Calibri" w:hAnsi="Calibri" w:cs="Calibri"/>
                <w:b w:val="0"/>
                <w:color w:val="000000"/>
                <w:sz w:val="20"/>
              </w:rPr>
              <w:t>A real electronic receipt integration with the SII requires an authorized provider and a cost beyond the academic scope.</w:t>
            </w:r>
          </w:p>
          <w:p>
            <w:pPr>
              <w:numPr>
                <w:ilvl w:val="0"/>
                <w:numId w:val="4"/>
              </w:numPr>
              <w:spacing w:before="0" w:after="40" w:line="259" w:lineRule="auto"/>
              <w:ind w:left="284" w:hanging="227"/>
              <w:jc w:val="both"/>
            </w:pPr>
            <w:r>
              <w:rPr>
                <w:rFonts w:ascii="Calibri" w:hAnsi="Calibri" w:cs="Calibri"/>
                <w:b w:val="0"/>
                <w:color w:val="000000"/>
                <w:sz w:val="20"/>
              </w:rPr>
              <w:t>The tax rules for purchases and VAT were not explained in enough detail during initial requirements gathering, and agile role rotation was ambiguous during the first sprint.</w:t>
            </w:r>
          </w:p>
          <w:p>
            <w:pPr>
              <w:spacing w:before="160" w:after="60" w:line="259" w:lineRule="auto"/>
            </w:pPr>
            <w:r>
              <w:rPr>
                <w:rFonts w:ascii="Calibri" w:hAnsi="Calibri" w:cs="Calibri"/>
                <w:b/>
                <w:color w:val="1F3864"/>
                <w:sz w:val="20"/>
              </w:rPr>
              <w:t>Adjustments made</w:t>
            </w:r>
          </w:p>
          <w:p>
            <w:pPr>
              <w:numPr>
                <w:ilvl w:val="0"/>
                <w:numId w:val="4"/>
              </w:numPr>
              <w:spacing w:before="0" w:after="40" w:line="259" w:lineRule="auto"/>
              <w:ind w:left="284" w:hanging="227"/>
              <w:jc w:val="both"/>
            </w:pPr>
            <w:r>
              <w:rPr>
                <w:rFonts w:ascii="Calibri" w:hAnsi="Calibri" w:cs="Calibri"/>
                <w:b w:val="0"/>
                <w:color w:val="000000"/>
                <w:sz w:val="20"/>
              </w:rPr>
              <w:t>Environments were separated: Docker for development and testing, and cPanel's “Setup Python App” (Passenger) for production. mysqlclient was replaced with PyMySQL and OpenBLAS was limited to a single thread.</w:t>
            </w:r>
          </w:p>
          <w:p>
            <w:pPr>
              <w:numPr>
                <w:ilvl w:val="0"/>
                <w:numId w:val="4"/>
              </w:numPr>
              <w:spacing w:before="0" w:after="40" w:line="259" w:lineRule="auto"/>
              <w:ind w:left="284" w:hanging="227"/>
              <w:jc w:val="both"/>
            </w:pPr>
            <w:r>
              <w:rPr>
                <w:rFonts w:ascii="Calibri" w:hAnsi="Calibri" w:cs="Calibri"/>
                <w:b w:val="0"/>
                <w:color w:val="000000"/>
                <w:sz w:val="20"/>
              </w:rPr>
              <w:t>Rules that MariaDB cannot enforce through indexes were moved to the service layer using row locking (select_for_update) and validation.</w:t>
            </w:r>
          </w:p>
          <w:p>
            <w:pPr>
              <w:numPr>
                <w:ilvl w:val="0"/>
                <w:numId w:val="4"/>
              </w:numPr>
              <w:spacing w:before="0" w:after="40" w:line="259" w:lineRule="auto"/>
              <w:ind w:left="284" w:hanging="227"/>
              <w:jc w:val="both"/>
            </w:pPr>
            <w:r>
              <w:rPr>
                <w:rFonts w:ascii="Calibri" w:hAnsi="Calibri" w:cs="Calibri"/>
                <w:b w:val="0"/>
                <w:color w:val="000000"/>
                <w:sz w:val="20"/>
              </w:rPr>
              <w:t>The model was trained on a synthetic dataset, explicitly labeled as such; the system switches automatically to real data once at least 12 weeks of sales exist.</w:t>
            </w:r>
          </w:p>
          <w:p>
            <w:pPr>
              <w:numPr>
                <w:ilvl w:val="0"/>
                <w:numId w:val="4"/>
              </w:numPr>
              <w:spacing w:before="0" w:after="40" w:line="259" w:lineRule="auto"/>
              <w:ind w:left="284" w:hanging="227"/>
              <w:jc w:val="both"/>
            </w:pPr>
            <w:r>
              <w:rPr>
                <w:rFonts w:ascii="Calibri" w:hAnsi="Calibri" w:cs="Calibri"/>
                <w:b w:val="0"/>
                <w:color w:val="000000"/>
                <w:sz w:val="20"/>
              </w:rPr>
              <w:t>Receipts were designed behind an abstract interface (ProveedorDTE) with a MOCK implementation, so a sale never becomes inconsistent if issuance fails, and the real integration only requires a new implementation.</w:t>
            </w:r>
          </w:p>
          <w:p>
            <w:pPr>
              <w:numPr>
                <w:ilvl w:val="0"/>
                <w:numId w:val="4"/>
              </w:numPr>
              <w:spacing w:before="0" w:after="40" w:line="259" w:lineRule="auto"/>
              <w:ind w:left="284" w:hanging="227"/>
              <w:jc w:val="both"/>
            </w:pPr>
            <w:r>
              <w:rPr>
                <w:rFonts w:ascii="Calibri" w:hAnsi="Calibri" w:cs="Calibri"/>
                <w:b w:val="0"/>
                <w:color w:val="000000"/>
                <w:sz w:val="20"/>
              </w:rPr>
              <w:t>An additional meeting was held with management to validate the purchasing and VAT flow, and a role-rotation schedule was formalized in the RACI matrix.</w:t>
            </w:r>
          </w:p>
          <w:p>
            <w:pPr>
              <w:numPr>
                <w:ilvl w:val="0"/>
                <w:numId w:val="4"/>
              </w:numPr>
              <w:spacing w:before="0" w:after="40" w:line="259" w:lineRule="auto"/>
              <w:ind w:left="284" w:hanging="227"/>
              <w:jc w:val="both"/>
            </w:pPr>
            <w:r>
              <w:rPr>
                <w:rFonts w:ascii="Calibri" w:hAnsi="Calibri" w:cs="Calibri"/>
                <w:b/>
                <w:color w:val="000000"/>
                <w:sz w:val="20"/>
              </w:rPr>
              <w:t>Agreed and documented scope adjustments:</w:t>
            </w:r>
            <w:r>
              <w:rPr>
                <w:rFonts w:ascii="Calibri" w:hAnsi="Calibri" w:cs="Calibri"/>
                <w:b w:val="0"/>
                <w:color w:val="000000"/>
                <w:sz w:val="20"/>
              </w:rPr>
              <w:t xml:space="preserve"> physical inventory counts with discrepancy reconciliation and a dedicated audit module were deferred to a later phase; in the meantime, traceability is covered by the inventory movement ledger and request-scoped logs. The wholesale customer was implemented as a price list, and mobile camera scanning was left as a future improvement.</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Evidence</w:t>
            </w:r>
          </w:p>
        </w:tc>
        <w:tc>
          <w:tcPr>
            <w:tcW w:w="6780" w:type="dxa"/>
            <w:vAlign w:val="top"/>
          </w:tcPr>
          <w:p>
            <w:pPr>
              <w:spacing w:before="0" w:after="80" w:line="259" w:lineRule="auto"/>
              <w:jc w:val="both"/>
            </w:pPr>
            <w:r>
              <w:rPr>
                <w:rFonts w:ascii="Calibri" w:hAnsi="Calibri" w:cs="Calibri"/>
                <w:b w:val="0"/>
                <w:color w:val="000000"/>
                <w:sz w:val="20"/>
              </w:rPr>
              <w:t>The following evidence documents the project stages and the final result. All of it is versioned in the team's Git repository.</w:t>
            </w:r>
          </w:p>
          <w:tbl>
            <w:tblPr>
              <w:tblStyle w:val="Tablaconcuadrcula"/>
              <w:tblW w:type="auto" w:w="0"/>
              <w:tblLook w:firstColumn="1" w:firstRow="1" w:lastColumn="0" w:lastRow="0" w:noHBand="0" w:noVBand="1" w:val="04A0"/>
            </w:tblPr>
            <w:tblGrid>
              <w:gridCol w:w="2300"/>
              <w:gridCol w:w="2300"/>
              <w:gridCol w:w="1880"/>
            </w:tblGrid>
            <w:tr>
              <w:tc>
                <w:tcPr>
                  <w:tcW w:type="dxa" w:w="2300"/>
                  <w:shd w:val="clear" w:color="auto" w:fill="D9E2F3"/>
                </w:tcPr>
                <w:p>
                  <w:pPr>
                    <w:spacing w:before="20" w:after="20" w:line="259" w:lineRule="auto"/>
                  </w:pPr>
                  <w:r>
                    <w:rPr>
                      <w:rFonts w:ascii="Calibri" w:hAnsi="Calibri" w:cs="Calibri"/>
                      <w:b/>
                      <w:color w:val="1F3864"/>
                      <w:sz w:val="18"/>
                    </w:rPr>
                    <w:t>Evidence</w:t>
                  </w:r>
                </w:p>
              </w:tc>
              <w:tc>
                <w:tcPr>
                  <w:tcW w:type="dxa" w:w="2300"/>
                  <w:shd w:val="clear" w:color="auto" w:fill="D9E2F3"/>
                </w:tcPr>
                <w:p>
                  <w:pPr>
                    <w:spacing w:before="20" w:after="20" w:line="259" w:lineRule="auto"/>
                  </w:pPr>
                  <w:r>
                    <w:rPr>
                      <w:rFonts w:ascii="Calibri" w:hAnsi="Calibri" w:cs="Calibri"/>
                      <w:b/>
                      <w:color w:val="1F3864"/>
                      <w:sz w:val="18"/>
                    </w:rPr>
                    <w:t>What it demonstrates</w:t>
                  </w:r>
                </w:p>
              </w:tc>
              <w:tc>
                <w:tcPr>
                  <w:tcW w:type="dxa" w:w="1880"/>
                  <w:shd w:val="clear" w:color="auto" w:fill="D9E2F3"/>
                </w:tcPr>
                <w:p>
                  <w:pPr>
                    <w:spacing w:before="20" w:after="20" w:line="259" w:lineRule="auto"/>
                  </w:pPr>
                  <w:r>
                    <w:rPr>
                      <w:rFonts w:ascii="Calibri" w:hAnsi="Calibri" w:cs="Calibri"/>
                      <w:b/>
                      <w:color w:val="1F3864"/>
                      <w:sz w:val="18"/>
                    </w:rPr>
                    <w:t>Location</w:t>
                  </w:r>
                </w:p>
              </w:tc>
            </w:tr>
            <w:tr>
              <w:tc>
                <w:tcPr>
                  <w:tcW w:type="dxa" w:w="2300"/>
                </w:tcPr>
                <w:p>
                  <w:pPr>
                    <w:spacing w:before="20" w:after="20" w:line="259" w:lineRule="auto"/>
                  </w:pPr>
                  <w:r>
                    <w:rPr>
                      <w:rFonts w:ascii="Calibri" w:hAnsi="Calibri" w:cs="Calibri"/>
                      <w:b w:val="0"/>
                      <w:color w:val="000000"/>
                      <w:sz w:val="18"/>
                    </w:rPr>
                    <w:t>GitHub repository (monorepo: backend/, frontend/, ml/, docs/, loadtest/)</w:t>
                  </w:r>
                </w:p>
              </w:tc>
              <w:tc>
                <w:tcPr>
                  <w:tcW w:type="dxa" w:w="2300"/>
                </w:tcPr>
                <w:p>
                  <w:pPr>
                    <w:spacing w:before="20" w:after="20" w:line="259" w:lineRule="auto"/>
                  </w:pPr>
                  <w:r>
                    <w:rPr>
                      <w:rFonts w:ascii="Calibri" w:hAnsi="Calibri" w:cs="Calibri"/>
                      <w:b w:val="0"/>
                      <w:color w:val="000000"/>
                      <w:sz w:val="18"/>
                    </w:rPr>
                    <w:t>Incremental progress per stage, branches, Pull Requests and each member's contribution (commit history)</w:t>
                  </w:r>
                </w:p>
              </w:tc>
              <w:tc>
                <w:tcPr>
                  <w:tcW w:type="dxa" w:w="1880"/>
                </w:tcPr>
                <w:p>
                  <w:pPr>
                    <w:spacing w:before="20" w:after="20" w:line="259" w:lineRule="auto"/>
                  </w:pPr>
                  <w:r>
                    <w:rPr>
                      <w:rFonts w:ascii="Calibri" w:hAnsi="Calibri" w:cs="Calibri"/>
                      <w:b w:val="0"/>
                      <w:color w:val="000000"/>
                      <w:sz w:val="18"/>
                    </w:rPr>
                    <w:t>github.com/GiovanniGonzalezDuoc/pos-picking</w:t>
                  </w:r>
                </w:p>
              </w:tc>
            </w:tr>
            <w:tr>
              <w:tc>
                <w:tcPr>
                  <w:tcW w:type="dxa" w:w="2300"/>
                </w:tcPr>
                <w:p>
                  <w:pPr>
                    <w:spacing w:before="20" w:after="20" w:line="259" w:lineRule="auto"/>
                  </w:pPr>
                  <w:r>
                    <w:rPr>
                      <w:rFonts w:ascii="Calibri" w:hAnsi="Calibri" w:cs="Calibri"/>
                      <w:b w:val="0"/>
                      <w:color w:val="000000"/>
                      <w:sz w:val="18"/>
                    </w:rPr>
                    <w:t>Management documents: Project Charter, SRS, WBS, RACI, budget, cost control, quality, resources, communications, procurement, lessons learned and closure report</w:t>
                  </w:r>
                </w:p>
              </w:tc>
              <w:tc>
                <w:tcPr>
                  <w:tcW w:type="dxa" w:w="2300"/>
                </w:tcPr>
                <w:p>
                  <w:pPr>
                    <w:spacing w:before="20" w:after="20" w:line="259" w:lineRule="auto"/>
                  </w:pPr>
                  <w:r>
                    <w:rPr>
                      <w:rFonts w:ascii="Calibri" w:hAnsi="Calibri" w:cs="Calibri"/>
                      <w:b w:val="0"/>
                      <w:color w:val="000000"/>
                      <w:sz w:val="18"/>
                    </w:rPr>
                    <w:t>Project planning and control</w:t>
                  </w:r>
                </w:p>
              </w:tc>
              <w:tc>
                <w:tcPr>
                  <w:tcW w:type="dxa" w:w="1880"/>
                </w:tcPr>
                <w:p>
                  <w:pPr>
                    <w:spacing w:before="20" w:after="20" w:line="259" w:lineRule="auto"/>
                  </w:pPr>
                  <w:r>
                    <w:rPr>
                      <w:rFonts w:ascii="Calibri" w:hAnsi="Calibri" w:cs="Calibri"/>
                      <w:b w:val="0"/>
                      <w:color w:val="000000"/>
                      <w:sz w:val="18"/>
                    </w:rPr>
                    <w:t>Project documentation folder</w:t>
                  </w:r>
                </w:p>
              </w:tc>
            </w:tr>
            <w:tr>
              <w:tc>
                <w:tcPr>
                  <w:tcW w:type="dxa" w:w="2300"/>
                </w:tcPr>
                <w:p>
                  <w:pPr>
                    <w:spacing w:before="20" w:after="20" w:line="259" w:lineRule="auto"/>
                  </w:pPr>
                  <w:r>
                    <w:rPr>
                      <w:rFonts w:ascii="Calibri" w:hAnsi="Calibri" w:cs="Calibri"/>
                      <w:b w:val="0"/>
                      <w:color w:val="000000"/>
                      <w:sz w:val="18"/>
                    </w:rPr>
                    <w:t>Requirements analysis, architecture and data model (docs/00, 01 and 02) and decision log D1–D21</w:t>
                  </w:r>
                </w:p>
              </w:tc>
              <w:tc>
                <w:tcPr>
                  <w:tcW w:type="dxa" w:w="2300"/>
                </w:tcPr>
                <w:p>
                  <w:pPr>
                    <w:spacing w:before="20" w:after="20" w:line="259" w:lineRule="auto"/>
                  </w:pPr>
                  <w:r>
                    <w:rPr>
                      <w:rFonts w:ascii="Calibri" w:hAnsi="Calibri" w:cs="Calibri"/>
                      <w:b w:val="0"/>
                      <w:color w:val="000000"/>
                      <w:sz w:val="18"/>
                    </w:rPr>
                    <w:t>Design prior to implementation and technical justification</w:t>
                  </w:r>
                </w:p>
              </w:tc>
              <w:tc>
                <w:tcPr>
                  <w:tcW w:type="dxa" w:w="1880"/>
                </w:tcPr>
                <w:p>
                  <w:pPr>
                    <w:spacing w:before="20" w:after="20" w:line="259" w:lineRule="auto"/>
                  </w:pPr>
                  <w:r>
                    <w:rPr>
                      <w:rFonts w:ascii="Calibri" w:hAnsi="Calibri" w:cs="Calibri"/>
                      <w:b w:val="0"/>
                      <w:color w:val="000000"/>
                      <w:sz w:val="18"/>
                    </w:rPr>
                    <w:t>docs/</w:t>
                  </w:r>
                </w:p>
              </w:tc>
            </w:tr>
            <w:tr>
              <w:tc>
                <w:tcPr>
                  <w:tcW w:type="dxa" w:w="2300"/>
                </w:tcPr>
                <w:p>
                  <w:pPr>
                    <w:spacing w:before="20" w:after="20" w:line="259" w:lineRule="auto"/>
                  </w:pPr>
                  <w:r>
                    <w:rPr>
                      <w:rFonts w:ascii="Calibri" w:hAnsi="Calibri" w:cs="Calibri"/>
                      <w:b w:val="0"/>
                      <w:color w:val="000000"/>
                      <w:sz w:val="18"/>
                    </w:rPr>
                    <w:t>Django migrations (~24) and MariaDB 10.11 database in production</w:t>
                  </w:r>
                </w:p>
              </w:tc>
              <w:tc>
                <w:tcPr>
                  <w:tcW w:type="dxa" w:w="2300"/>
                </w:tcPr>
                <w:p>
                  <w:pPr>
                    <w:spacing w:before="20" w:after="20" w:line="259" w:lineRule="auto"/>
                  </w:pPr>
                  <w:r>
                    <w:rPr>
                      <w:rFonts w:ascii="Calibri" w:hAnsi="Calibri" w:cs="Calibri"/>
                      <w:b w:val="0"/>
                      <w:color w:val="000000"/>
                      <w:sz w:val="18"/>
                    </w:rPr>
                    <w:t>Data storage and persistence of operations</w:t>
                  </w:r>
                </w:p>
              </w:tc>
              <w:tc>
                <w:tcPr>
                  <w:tcW w:type="dxa" w:w="1880"/>
                </w:tcPr>
                <w:p>
                  <w:pPr>
                    <w:spacing w:before="20" w:after="20" w:line="259" w:lineRule="auto"/>
                  </w:pPr>
                  <w:r>
                    <w:rPr>
                      <w:rFonts w:ascii="Calibri" w:hAnsi="Calibri" w:cs="Calibri"/>
                      <w:b w:val="0"/>
                      <w:color w:val="000000"/>
                      <w:sz w:val="18"/>
                    </w:rPr>
                    <w:t>backend/apps/*/migrations</w:t>
                  </w:r>
                </w:p>
              </w:tc>
            </w:tr>
            <w:tr>
              <w:tc>
                <w:tcPr>
                  <w:tcW w:type="dxa" w:w="2300"/>
                </w:tcPr>
                <w:p>
                  <w:pPr>
                    <w:spacing w:before="20" w:after="20" w:line="259" w:lineRule="auto"/>
                  </w:pPr>
                  <w:r>
                    <w:rPr>
                      <w:rFonts w:ascii="Calibri" w:hAnsi="Calibri" w:cs="Calibri"/>
                      <w:b w:val="0"/>
                      <w:color w:val="000000"/>
                      <w:sz w:val="18"/>
                    </w:rPr>
                    <w:t>Test report: 249 backend tests (96% coverage), 30 frontend tests and 5 Machine Learning tests</w:t>
                  </w:r>
                </w:p>
              </w:tc>
              <w:tc>
                <w:tcPr>
                  <w:tcW w:type="dxa" w:w="2300"/>
                </w:tcPr>
                <w:p>
                  <w:pPr>
                    <w:spacing w:before="20" w:after="20" w:line="259" w:lineRule="auto"/>
                  </w:pPr>
                  <w:r>
                    <w:rPr>
                      <w:rFonts w:ascii="Calibri" w:hAnsi="Calibri" w:cs="Calibri"/>
                      <w:b w:val="0"/>
                      <w:color w:val="000000"/>
                      <w:sz w:val="18"/>
                    </w:rPr>
                    <w:t>Verifiable quality and functionality</w:t>
                  </w:r>
                </w:p>
              </w:tc>
              <w:tc>
                <w:tcPr>
                  <w:tcW w:type="dxa" w:w="1880"/>
                </w:tcPr>
                <w:p>
                  <w:pPr>
                    <w:spacing w:before="20" w:after="20" w:line="259" w:lineRule="auto"/>
                  </w:pPr>
                  <w:r>
                    <w:rPr>
                      <w:rFonts w:ascii="Calibri" w:hAnsi="Calibri" w:cs="Calibri"/>
                      <w:b w:val="0"/>
                      <w:color w:val="000000"/>
                      <w:sz w:val="18"/>
                    </w:rPr>
                    <w:t>docs/18-auditoria-testing.md</w:t>
                  </w:r>
                </w:p>
              </w:tc>
            </w:tr>
            <w:tr>
              <w:tc>
                <w:tcPr>
                  <w:tcW w:type="dxa" w:w="2300"/>
                </w:tcPr>
                <w:p>
                  <w:pPr>
                    <w:spacing w:before="20" w:after="20" w:line="259" w:lineRule="auto"/>
                  </w:pPr>
                  <w:r>
                    <w:rPr>
                      <w:rFonts w:ascii="Calibri" w:hAnsi="Calibri" w:cs="Calibri"/>
                      <w:b w:val="0"/>
                      <w:color w:val="000000"/>
                      <w:sz w:val="18"/>
                    </w:rPr>
                    <w:t>Security audit (22 findings, 20 fixed)</w:t>
                  </w:r>
                </w:p>
              </w:tc>
              <w:tc>
                <w:tcPr>
                  <w:tcW w:type="dxa" w:w="2300"/>
                </w:tcPr>
                <w:p>
                  <w:pPr>
                    <w:spacing w:before="20" w:after="20" w:line="259" w:lineRule="auto"/>
                  </w:pPr>
                  <w:r>
                    <w:rPr>
                      <w:rFonts w:ascii="Calibri" w:hAnsi="Calibri" w:cs="Calibri"/>
                      <w:b w:val="0"/>
                      <w:color w:val="000000"/>
                      <w:sz w:val="18"/>
                    </w:rPr>
                    <w:t>Compliance with security standards</w:t>
                  </w:r>
                </w:p>
              </w:tc>
              <w:tc>
                <w:tcPr>
                  <w:tcW w:type="dxa" w:w="1880"/>
                </w:tcPr>
                <w:p>
                  <w:pPr>
                    <w:spacing w:before="20" w:after="20" w:line="259" w:lineRule="auto"/>
                  </w:pPr>
                  <w:r>
                    <w:rPr>
                      <w:rFonts w:ascii="Calibri" w:hAnsi="Calibri" w:cs="Calibri"/>
                      <w:b w:val="0"/>
                      <w:color w:val="000000"/>
                      <w:sz w:val="18"/>
                    </w:rPr>
                    <w:t>docs/19-auditoria-seguridad.md</w:t>
                  </w:r>
                </w:p>
              </w:tc>
            </w:tr>
            <w:tr>
              <w:tc>
                <w:tcPr>
                  <w:tcW w:type="dxa" w:w="2300"/>
                </w:tcPr>
                <w:p>
                  <w:pPr>
                    <w:spacing w:before="20" w:after="20" w:line="259" w:lineRule="auto"/>
                  </w:pPr>
                  <w:r>
                    <w:rPr>
                      <w:rFonts w:ascii="Calibri" w:hAnsi="Calibri" w:cs="Calibri"/>
                      <w:b w:val="0"/>
                      <w:color w:val="000000"/>
                      <w:sz w:val="18"/>
                    </w:rPr>
                    <w:t>k6 load-testing scripts and results</w:t>
                  </w:r>
                </w:p>
              </w:tc>
              <w:tc>
                <w:tcPr>
                  <w:tcW w:type="dxa" w:w="2300"/>
                </w:tcPr>
                <w:p>
                  <w:pPr>
                    <w:spacing w:before="20" w:after="20" w:line="259" w:lineRule="auto"/>
                  </w:pPr>
                  <w:r>
                    <w:rPr>
                      <w:rFonts w:ascii="Calibri" w:hAnsi="Calibri" w:cs="Calibri"/>
                      <w:b w:val="0"/>
                      <w:color w:val="000000"/>
                      <w:sz w:val="18"/>
                    </w:rPr>
                    <w:t>Performance and no overselling under concurrent sales</w:t>
                  </w:r>
                </w:p>
              </w:tc>
              <w:tc>
                <w:tcPr>
                  <w:tcW w:type="dxa" w:w="1880"/>
                </w:tcPr>
                <w:p>
                  <w:pPr>
                    <w:spacing w:before="20" w:after="20" w:line="259" w:lineRule="auto"/>
                  </w:pPr>
                  <w:r>
                    <w:rPr>
                      <w:rFonts w:ascii="Calibri" w:hAnsi="Calibri" w:cs="Calibri"/>
                      <w:b w:val="0"/>
                      <w:color w:val="000000"/>
                      <w:sz w:val="18"/>
                    </w:rPr>
                    <w:t>loadtest/</w:t>
                  </w:r>
                </w:p>
              </w:tc>
            </w:tr>
            <w:tr>
              <w:tc>
                <w:tcPr>
                  <w:tcW w:type="dxa" w:w="2300"/>
                </w:tcPr>
                <w:p>
                  <w:pPr>
                    <w:spacing w:before="20" w:after="20" w:line="259" w:lineRule="auto"/>
                  </w:pPr>
                  <w:r>
                    <w:rPr>
                      <w:rFonts w:ascii="Calibri" w:hAnsi="Calibri" w:cs="Calibri"/>
                      <w:b w:val="0"/>
                      <w:color w:val="000000"/>
                      <w:sz w:val="18"/>
                    </w:rPr>
                    <w:t>Reproducible notebook and model metrics</w:t>
                  </w:r>
                </w:p>
              </w:tc>
              <w:tc>
                <w:tcPr>
                  <w:tcW w:type="dxa" w:w="2300"/>
                </w:tcPr>
                <w:p>
                  <w:pPr>
                    <w:spacing w:before="20" w:after="20" w:line="259" w:lineRule="auto"/>
                  </w:pPr>
                  <w:r>
                    <w:rPr>
                      <w:rFonts w:ascii="Calibri" w:hAnsi="Calibri" w:cs="Calibri"/>
                      <w:b w:val="0"/>
                      <w:color w:val="000000"/>
                      <w:sz w:val="18"/>
                    </w:rPr>
                    <w:t>Demand forecasting and model selection</w:t>
                  </w:r>
                </w:p>
              </w:tc>
              <w:tc>
                <w:tcPr>
                  <w:tcW w:type="dxa" w:w="1880"/>
                </w:tcPr>
                <w:p>
                  <w:pPr>
                    <w:spacing w:before="20" w:after="20" w:line="259" w:lineRule="auto"/>
                  </w:pPr>
                  <w:r>
                    <w:rPr>
                      <w:rFonts w:ascii="Calibri" w:hAnsi="Calibri" w:cs="Calibri"/>
                      <w:b w:val="0"/>
                      <w:color w:val="000000"/>
                      <w:sz w:val="18"/>
                    </w:rPr>
                    <w:t>ml/notebooks, ml/models</w:t>
                  </w:r>
                </w:p>
              </w:tc>
            </w:tr>
            <w:tr>
              <w:tc>
                <w:tcPr>
                  <w:tcW w:type="dxa" w:w="2300"/>
                </w:tcPr>
                <w:p>
                  <w:pPr>
                    <w:spacing w:before="20" w:after="20" w:line="259" w:lineRule="auto"/>
                  </w:pPr>
                  <w:r>
                    <w:rPr>
                      <w:rFonts w:ascii="Calibri" w:hAnsi="Calibri" w:cs="Calibri"/>
                      <w:b w:val="0"/>
                      <w:color w:val="000000"/>
                      <w:sz w:val="18"/>
                    </w:rPr>
                    <w:t>Production system</w:t>
                  </w:r>
                </w:p>
              </w:tc>
              <w:tc>
                <w:tcPr>
                  <w:tcW w:type="dxa" w:w="2300"/>
                </w:tcPr>
                <w:p>
                  <w:pPr>
                    <w:spacing w:before="20" w:after="20" w:line="259" w:lineRule="auto"/>
                  </w:pPr>
                  <w:r>
                    <w:rPr>
                      <w:rFonts w:ascii="Calibri" w:hAnsi="Calibri" w:cs="Calibri"/>
                      <w:b w:val="0"/>
                      <w:color w:val="000000"/>
                      <w:sz w:val="18"/>
                    </w:rPr>
                    <w:t>Working final result</w:t>
                  </w:r>
                </w:p>
              </w:tc>
              <w:tc>
                <w:tcPr>
                  <w:tcW w:type="dxa" w:w="1880"/>
                </w:tcPr>
                <w:p>
                  <w:pPr>
                    <w:spacing w:before="20" w:after="20" w:line="259" w:lineRule="auto"/>
                  </w:pPr>
                  <w:r>
                    <w:rPr>
                      <w:rFonts w:ascii="Calibri" w:hAnsi="Calibri" w:cs="Calibri"/>
                      <w:b w:val="0"/>
                      <w:color w:val="000000"/>
                      <w:sz w:val="18"/>
                    </w:rPr>
                    <w:t>https://systemspickingpos.cl</w:t>
                  </w:r>
                </w:p>
              </w:tc>
            </w:tr>
            <w:tr>
              <w:tc>
                <w:tcPr>
                  <w:tcW w:type="dxa" w:w="2300"/>
                </w:tcPr>
                <w:p>
                  <w:pPr>
                    <w:spacing w:before="20" w:after="20" w:line="259" w:lineRule="auto"/>
                  </w:pPr>
                  <w:r>
                    <w:rPr>
                      <w:rFonts w:ascii="Calibri" w:hAnsi="Calibri" w:cs="Calibri"/>
                      <w:b w:val="0"/>
                      <w:color w:val="000000"/>
                      <w:sz w:val="18"/>
                    </w:rPr>
                    <w:t>Final technical documentation</w:t>
                  </w:r>
                </w:p>
              </w:tc>
              <w:tc>
                <w:tcPr>
                  <w:tcW w:type="dxa" w:w="2300"/>
                </w:tcPr>
                <w:p>
                  <w:pPr>
                    <w:spacing w:before="20" w:after="20" w:line="259" w:lineRule="auto"/>
                  </w:pPr>
                  <w:r>
                    <w:rPr>
                      <w:rFonts w:ascii="Calibri" w:hAnsi="Calibri" w:cs="Calibri"/>
                      <w:b w:val="0"/>
                      <w:color w:val="000000"/>
                      <w:sz w:val="18"/>
                    </w:rPr>
                    <w:t>Installation, API, security, deployment and troubleshooting</w:t>
                  </w:r>
                </w:p>
              </w:tc>
              <w:tc>
                <w:tcPr>
                  <w:tcW w:type="dxa" w:w="1880"/>
                </w:tcPr>
                <w:p>
                  <w:pPr>
                    <w:spacing w:before="20" w:after="20" w:line="259" w:lineRule="auto"/>
                  </w:pPr>
                  <w:r>
                    <w:rPr>
                      <w:rFonts w:ascii="Calibri" w:hAnsi="Calibri" w:cs="Calibri"/>
                      <w:b w:val="0"/>
                      <w:color w:val="000000"/>
                      <w:sz w:val="18"/>
                    </w:rPr>
                    <w:t>docs/22-documentacion-tecnica.md</w:t>
                  </w:r>
                </w:p>
              </w:tc>
            </w:tr>
          </w:tbl>
          <w:p/>
          <w:p>
            <w:pPr>
              <w:spacing w:before="0" w:after="40" w:line="259" w:lineRule="auto"/>
              <w:jc w:val="both"/>
            </w:pPr>
          </w:p>
          <w:p>
            <w:pPr>
              <w:spacing w:before="160" w:after="60" w:line="259" w:lineRule="auto"/>
            </w:pPr>
            <w:r>
              <w:rPr>
                <w:rFonts w:ascii="Calibri" w:hAnsi="Calibri" w:cs="Calibri"/>
                <w:b/>
                <w:color w:val="1F3864"/>
                <w:sz w:val="20"/>
              </w:rPr>
              <w:t>Suggested screenshots to attach</w:t>
            </w:r>
          </w:p>
          <w:p>
            <w:pPr>
              <w:spacing w:before="0" w:after="80" w:line="259" w:lineRule="auto"/>
              <w:jc w:val="both"/>
            </w:pPr>
            <w:r>
              <w:rPr>
                <w:rFonts w:ascii="Calibri" w:hAnsi="Calibri" w:cs="Calibri"/>
                <w:b w:val="0"/>
                <w:color w:val="000000"/>
                <w:sz w:val="20"/>
              </w:rPr>
              <w:t>[Insert screenshots here: login, dashboard, POS with a scanned product, generated receipt, cash register opening and closing, received purchase order, inventory movement history, alerts, demand forecast and replenishment recommendations, pytest coverage output and k6 summary.]</w:t>
            </w:r>
          </w:p>
          <w:p>
            <w:pPr>
              <w:spacing w:before="160" w:after="60" w:line="259" w:lineRule="auto"/>
            </w:pPr>
            <w:r>
              <w:rPr>
                <w:rFonts w:ascii="Calibri" w:hAnsi="Calibri" w:cs="Calibri"/>
                <w:b/>
                <w:color w:val="1F3864"/>
                <w:sz w:val="20"/>
              </w:rPr>
              <w:t>Team member participation</w:t>
            </w:r>
          </w:p>
          <w:p>
            <w:pPr>
              <w:spacing w:before="0" w:after="80" w:line="259" w:lineRule="auto"/>
              <w:jc w:val="both"/>
            </w:pPr>
            <w:r>
              <w:rPr>
                <w:rFonts w:ascii="Calibri" w:hAnsi="Calibri" w:cs="Calibri"/>
                <w:b w:val="0"/>
                <w:color w:val="000000"/>
                <w:sz w:val="20"/>
              </w:rPr>
              <w:t>The work was distributed over 922 hours: Julian Bernal (204 h), Sebastian Osorio (195 h), Giovanni González (245 h) and Martín Campos (278 h). Each member's contribution can be verified in the repository history (commits and Pull Requests by author). [Insert the commit summary per member.]</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 Professional interests and outlook</w:t>
            </w:r>
          </w:p>
        </w:tc>
        <w:tc>
          <w:tcPr>
            <w:tcW w:w="6780" w:type="dxa"/>
            <w:vAlign w:val="top"/>
          </w:tcPr>
          <w:p>
            <w:pPr>
              <w:spacing w:before="0" w:after="60" w:line="259" w:lineRule="auto"/>
            </w:pPr>
            <w:r>
              <w:rPr>
                <w:rFonts w:ascii="Calibri" w:hAnsi="Calibri" w:cs="Calibri"/>
                <w:b/>
                <w:color w:val="1F3864"/>
                <w:sz w:val="20"/>
              </w:rPr>
              <w:t>How the project shaped our professional interests</w:t>
            </w:r>
          </w:p>
          <w:p>
            <w:pPr>
              <w:spacing w:before="0" w:after="80" w:line="259" w:lineRule="auto"/>
              <w:jc w:val="both"/>
            </w:pPr>
            <w:r>
              <w:rPr>
                <w:rFonts w:ascii="Calibri" w:hAnsi="Calibri" w:cs="Calibri"/>
                <w:b w:val="0"/>
                <w:color w:val="000000"/>
                <w:sz w:val="20"/>
              </w:rPr>
              <w:t>At the start of the course, our interests were focused on software development. The project confirmed and broadened them: building a system that handles money and stock showed us that backend development is not just writing endpoints, but guaranteeing data consistency under concurrency, designing transactions and building security in from the design stage. That challenge, together with deploying to real hosting with constraints, sparked an interest in software architecture and DevOps practices (continuous integration, containers and deployment) that was not as clear to us before.</w:t>
            </w:r>
          </w:p>
          <w:p>
            <w:pPr>
              <w:spacing w:before="0" w:after="80" w:line="259" w:lineRule="auto"/>
              <w:jc w:val="both"/>
            </w:pPr>
            <w:r>
              <w:rPr>
                <w:rFonts w:ascii="Calibri" w:hAnsi="Calibri" w:cs="Calibri"/>
                <w:b w:val="0"/>
                <w:color w:val="000000"/>
                <w:sz w:val="20"/>
              </w:rPr>
              <w:t>The Machine Learning component broadened our perspective the most: we learned that a model only adds value when it is tied to a business decision (how much and when to buy) and when it is explainable to the people who use it. This reinforces our interest in applied data science. In addition, leading Scrum events and managing budget, risks and communications with a real client brought us closer to IT project management.</w:t>
            </w:r>
          </w:p>
          <w:p>
            <w:pPr>
              <w:spacing w:before="160" w:after="60" w:line="259" w:lineRule="auto"/>
            </w:pPr>
            <w:r>
              <w:rPr>
                <w:rFonts w:ascii="Calibri" w:hAnsi="Calibri" w:cs="Calibri"/>
                <w:b/>
                <w:color w:val="1F3864"/>
                <w:sz w:val="20"/>
              </w:rPr>
              <w:t>Career outlook</w:t>
            </w:r>
          </w:p>
          <w:p>
            <w:pPr>
              <w:numPr>
                <w:ilvl w:val="0"/>
                <w:numId w:val="4"/>
              </w:numPr>
              <w:spacing w:before="0" w:after="40" w:line="259" w:lineRule="auto"/>
              <w:ind w:left="284" w:hanging="227"/>
              <w:jc w:val="both"/>
            </w:pPr>
            <w:r>
              <w:rPr>
                <w:rFonts w:ascii="Calibri" w:hAnsi="Calibri" w:cs="Calibri"/>
                <w:b w:val="0"/>
                <w:color w:val="000000"/>
                <w:sz w:val="20"/>
              </w:rPr>
              <w:t>Working as backend or full-stack developers at companies that build solutions for retail and logistics, where traceability and data consistency are critical.</w:t>
            </w:r>
          </w:p>
          <w:p>
            <w:pPr>
              <w:numPr>
                <w:ilvl w:val="0"/>
                <w:numId w:val="4"/>
              </w:numPr>
              <w:spacing w:before="0" w:after="40" w:line="259" w:lineRule="auto"/>
              <w:ind w:left="284" w:hanging="227"/>
              <w:jc w:val="both"/>
            </w:pPr>
            <w:r>
              <w:rPr>
                <w:rFonts w:ascii="Calibri" w:hAnsi="Calibri" w:cs="Calibri"/>
                <w:b w:val="0"/>
                <w:color w:val="000000"/>
                <w:sz w:val="20"/>
              </w:rPr>
              <w:t>Deepening our knowledge of data engineering, applied Machine Learning (MLOps) and application security through cloud and agile certifications.</w:t>
            </w:r>
          </w:p>
          <w:p>
            <w:pPr>
              <w:numPr>
                <w:ilvl w:val="0"/>
                <w:numId w:val="4"/>
              </w:numPr>
              <w:spacing w:before="0" w:after="40" w:line="259" w:lineRule="auto"/>
              <w:ind w:left="284" w:hanging="227"/>
              <w:jc w:val="both"/>
            </w:pPr>
            <w:r>
              <w:rPr>
                <w:rFonts w:ascii="Calibri" w:hAnsi="Calibri" w:cs="Calibri"/>
                <w:b w:val="0"/>
                <w:color w:val="000000"/>
                <w:sz w:val="20"/>
              </w:rPr>
              <w:t>Evaluating the evolution of POS Picking into a product for small businesses: real integration with an authorized electronic receipt provider, physical inventory, a wholesale portal and multi-store support.</w:t>
            </w:r>
          </w:p>
          <w:p>
            <w:pPr>
              <w:spacing w:before="0" w:after="80" w:line="259" w:lineRule="auto"/>
              <w:jc w:val="both"/>
            </w:pPr>
            <w:r>
              <w:rPr>
                <w:rFonts w:ascii="Calibri" w:hAnsi="Calibri" w:cs="Calibri"/>
                <w:b w:val="0"/>
                <w:color w:val="000000"/>
                <w:sz w:val="20"/>
              </w:rPr>
              <w:t>[Optional: each team member can add an individual reflection on their interests and career outlook here.]</w:t>
            </w:r>
          </w:p>
        </w:tc>
      </w:tr>
    </w:tbl>
    <w:p>
      <w:pPr>
        <w:spacing w:before="240" w:after="80" w:line="259" w:lineRule="auto"/>
      </w:pPr>
      <w:r>
        <w:rPr>
          <w:rFonts w:ascii="Calibri" w:hAnsi="Calibri" w:cs="Calibri"/>
          <w:b/>
          <w:color w:val="1F3864"/>
          <w:sz w:val="24"/>
        </w:rPr>
        <w:t>References</w:t>
      </w:r>
    </w:p>
    <w:p>
      <w:pPr>
        <w:spacing w:before="0" w:after="80" w:line="259" w:lineRule="auto"/>
        <w:ind w:left="720" w:hanging="720"/>
      </w:pPr>
      <w:r>
        <w:rPr>
          <w:rFonts w:ascii="Calibri" w:hAnsi="Calibri" w:cs="Calibri"/>
          <w:b w:val="0"/>
          <w:color w:val="000000"/>
          <w:sz w:val="20"/>
        </w:rPr>
        <w:t>Biblioteca del Congreso Nacional de Chile. (2020). Ley N.° 21.210: Moderniza la legislación tributaria [Law No. 21,210: Modernizes tax legislation]. https://www.bcn.cl/leychile</w:t>
      </w:r>
    </w:p>
    <w:p>
      <w:pPr>
        <w:spacing w:before="0" w:after="80" w:line="259" w:lineRule="auto"/>
        <w:ind w:left="720" w:hanging="720"/>
      </w:pPr>
      <w:r>
        <w:rPr>
          <w:rFonts w:ascii="Calibri" w:hAnsi="Calibri" w:cs="Calibri"/>
          <w:b w:val="0"/>
          <w:color w:val="000000"/>
          <w:sz w:val="20"/>
        </w:rPr>
        <w:t>Chopra, S., &amp; Meindl, P. (2016). Supply chain management: Strategy, planning, and operation (6th ed.). Pearson.</w:t>
      </w:r>
    </w:p>
    <w:p>
      <w:pPr>
        <w:spacing w:before="0" w:after="80" w:line="259" w:lineRule="auto"/>
        <w:ind w:left="720" w:hanging="720"/>
      </w:pPr>
      <w:r>
        <w:rPr>
          <w:rFonts w:ascii="Calibri" w:hAnsi="Calibri" w:cs="Calibri"/>
          <w:b w:val="0"/>
          <w:color w:val="000000"/>
          <w:sz w:val="20"/>
        </w:rPr>
        <w:t>Django Software Foundation. (2025). Django documentation (Version 5.2). https://docs.djangoproject.com/</w:t>
      </w:r>
    </w:p>
    <w:p>
      <w:pPr>
        <w:spacing w:before="0" w:after="80" w:line="259" w:lineRule="auto"/>
        <w:ind w:left="720" w:hanging="720"/>
      </w:pPr>
      <w:r>
        <w:rPr>
          <w:rFonts w:ascii="Calibri" w:hAnsi="Calibri" w:cs="Calibri"/>
          <w:b w:val="0"/>
          <w:color w:val="000000"/>
          <w:sz w:val="20"/>
        </w:rPr>
        <w:t>Hyndman, R. J., &amp; Athanasopoulos, G. (2021). Forecasting: Principles and practice (3rd ed.). OTexts. https://otexts.com/fpp3/</w:t>
      </w:r>
    </w:p>
    <w:p>
      <w:pPr>
        <w:spacing w:before="0" w:after="80" w:line="259" w:lineRule="auto"/>
        <w:ind w:left="720" w:hanging="720"/>
      </w:pPr>
      <w:r>
        <w:rPr>
          <w:rFonts w:ascii="Calibri" w:hAnsi="Calibri" w:cs="Calibri"/>
          <w:b w:val="0"/>
          <w:color w:val="000000"/>
          <w:sz w:val="20"/>
        </w:rPr>
        <w:t>OWASP Foundation. (2021). OWASP Top 10: 2021. https://owasp.org/Top10/</w:t>
      </w:r>
    </w:p>
    <w:p>
      <w:pPr>
        <w:spacing w:before="0" w:after="80" w:line="259" w:lineRule="auto"/>
        <w:ind w:left="720" w:hanging="720"/>
      </w:pPr>
      <w:r>
        <w:rPr>
          <w:rFonts w:ascii="Calibri" w:hAnsi="Calibri" w:cs="Calibri"/>
          <w:b w:val="0"/>
          <w:color w:val="000000"/>
          <w:sz w:val="20"/>
        </w:rPr>
        <w:t>Pedregosa, F., Varoquaux, G., Gramfort, A., Michel, V., Thirion, B., Grisel, O., ... Duchesnay, É. (2011). Scikit-learn: Machine learning in Python. Journal of Machine Learning Research, 12, 2825–2830.</w:t>
      </w:r>
    </w:p>
    <w:p>
      <w:pPr>
        <w:spacing w:before="0" w:after="80" w:line="259" w:lineRule="auto"/>
        <w:ind w:left="720" w:hanging="720"/>
      </w:pPr>
      <w:r>
        <w:rPr>
          <w:rFonts w:ascii="Calibri" w:hAnsi="Calibri" w:cs="Calibri"/>
          <w:b w:val="0"/>
          <w:color w:val="000000"/>
          <w:sz w:val="20"/>
        </w:rPr>
        <w:t>Project Management Institute. (2021). A guide to the project management body of knowledge (PMBOK guide) (7th ed.). Project Management Institute.</w:t>
      </w:r>
    </w:p>
    <w:p>
      <w:pPr>
        <w:spacing w:before="0" w:after="80" w:line="259" w:lineRule="auto"/>
        <w:ind w:left="720" w:hanging="720"/>
      </w:pPr>
      <w:r>
        <w:rPr>
          <w:rFonts w:ascii="Calibri" w:hAnsi="Calibri" w:cs="Calibri"/>
          <w:b w:val="0"/>
          <w:color w:val="000000"/>
          <w:sz w:val="20"/>
        </w:rPr>
        <w:t>Schwaber, K., &amp; Sutherland, J. (2020). The Scrum guide. https://scrumguides.org/</w:t>
      </w:r>
    </w:p>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Student Guide – APT Project Final Report</w:t>
          </w:r>
          <w:r>
            <w:rPr>
              <w:rFonts w:ascii="Century Gothic" w:eastAsia="Century Gothic" w:hAnsi="Century Gothic" w:cs="Century Gothic"/>
              <w:b/>
              <w:color w:val="1D2763"/>
              <w:sz w:val="24"/>
              <w:szCs w:val="24"/>
            </w:rPr>
            <w:t xml:space="preserve"/>
          </w:r>
          <w:r w:rsidR="009A3C06">
            <w:rPr>
              <w:rFonts w:ascii="Century Gothic" w:eastAsia="Century Gothic" w:hAnsi="Century Gothic" w:cs="Century Gothic"/>
              <w:b/>
              <w:color w:val="1D2763"/>
              <w:sz w:val="24"/>
              <w:szCs w:val="24"/>
            </w:rPr>
            <w:t/>
          </w:r>
          <w:r>
            <w:rPr>
              <w:rFonts w:ascii="Century Gothic" w:eastAsia="Century Gothic" w:hAnsi="Century Gothic" w:cs="Century Gothic"/>
              <w:b/>
              <w:color w:val="1D2763"/>
              <w:sz w:val="24"/>
              <w:szCs w:val="24"/>
            </w:rPr>
            <w:t xml:space="preserve"/>
          </w:r>
          <w:r w:rsidR="009A3C06">
            <w:rPr>
              <w:rFonts w:ascii="Century Gothic" w:eastAsia="Century Gothic" w:hAnsi="Century Gothic" w:cs="Century Gothic"/>
              <w:b/>
              <w:color w:val="1D2763"/>
              <w:sz w:val="24"/>
              <w:szCs w:val="24"/>
            </w:rPr>
            <w:t/>
          </w:r>
          <w:r w:rsidRPr="005673ED">
            <w:rPr>
              <w:rFonts w:ascii="Century Gothic" w:eastAsia="Century Gothic" w:hAnsi="Century Gothic" w:cs="Century Gothic"/>
              <w:b/>
              <w:color w:val="1D2763"/>
              <w:sz w:val="24"/>
              <w:szCs w:val="24"/>
            </w:rPr>
            <w:t xml:space="preserve"/>
          </w:r>
          <w:r w:rsidRPr="00D100C8">
            <w:rPr>
              <w:rFonts w:ascii="Century Gothic" w:eastAsia="Century Gothic" w:hAnsi="Century Gothic" w:cs="Century Gothic"/>
              <w:b/>
              <w:color w:val="1D2763"/>
              <w:sz w:val="24"/>
              <w:szCs w:val="24"/>
            </w:rPr>
            <w:t xml:space="preserve"/>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Phase 2</w:t>
          </w:r>
          <w:r w:rsidR="009A3C06">
            <w:rPr>
              <w:rFonts w:ascii="Century Gothic" w:eastAsia="Century Gothic" w:hAnsi="Century Gothic" w:cs="Century Gothic"/>
              <w:b/>
              <w:color w:val="1D2763"/>
              <w:sz w:val="24"/>
              <w:szCs w:val="24"/>
            </w:rPr>
            <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