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1A3A5C"/>
          </w:tcPr>
          <w:p>
            <w:pPr>
              <w:jc w:val="left"/>
            </w:pPr>
            <w:r>
              <w:rPr>
                <w:rFonts w:ascii="Calibri" w:hAnsi="Calibri"/>
                <w:b/>
                <w:color w:val="FFFFFF"/>
                <w:sz w:val="26"/>
              </w:rPr>
              <w:t xml:space="preserve">  PIANO DI SICUREZZA E COORDINAMENTO — PSC</w:t>
            </w:r>
          </w:p>
        </w:tc>
        <w:tc>
          <w:tcPr>
            <w:tcW w:type="dxa" w:w="4703"/>
            <w:shd w:val="clear" w:color="auto" w:fill="C88B2A"/>
          </w:tcPr>
          <w:p>
            <w:pPr>
              <w:jc w:val="right"/>
            </w:pPr>
            <w:r>
              <w:rPr>
                <w:rFonts w:ascii="Calibri" w:hAnsi="Calibri"/>
                <w:b/>
                <w:color w:val="FFFFFF"/>
                <w:sz w:val="18"/>
              </w:rPr>
              <w:t xml:space="preserve">D.Lgs. 81/2008  </w:t>
            </w:r>
          </w:p>
        </w:tc>
      </w:tr>
    </w:tbl>
    <w:p/>
    <w:p>
      <w:pPr>
        <w:jc w:val="center"/>
      </w:pPr>
      <w:r>
        <w:rPr>
          <w:b/>
          <w:color w:val="1A3A5C"/>
          <w:sz w:val="36"/>
        </w:rPr>
        <w:t>PIANO DI SICUREZZA E COORDINAMENTO</w:t>
      </w:r>
    </w:p>
    <w:p>
      <w:pPr>
        <w:jc w:val="center"/>
      </w:pPr>
      <w:r>
        <w:rPr>
          <w:i/>
          <w:color w:val="5A6B7D"/>
          <w:sz w:val="20"/>
        </w:rPr>
        <w:t>Art. 100 — D.Lgs. 9 aprile 2008, n. 81 — Allegato XV</w:t>
      </w:r>
    </w:p>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sz w:val="18"/>
              </w:rPr>
              <w:t>Opera</w:t>
            </w:r>
          </w:p>
        </w:tc>
        <w:tc>
          <w:tcPr>
            <w:tcW w:type="dxa" w:w="4703"/>
          </w:tcPr>
          <w:p>
            <w:r>
              <w:rPr>
                <w:sz w:val="18"/>
              </w:rPr>
              <w:t>Ristrutturazione completa di edificio residenziale di 3 piani fuori terra con sostituzione copertura, rifacimento impianti e opere di consolidamento strutturale</w:t>
            </w:r>
          </w:p>
        </w:tc>
      </w:tr>
      <w:tr>
        <w:tc>
          <w:tcPr>
            <w:tcW w:type="dxa" w:w="4703"/>
            <w:shd w:val="clear" w:color="auto" w:fill="E8F0F8"/>
          </w:tcPr>
          <w:p>
            <w:r>
              <w:rPr>
                <w:b/>
                <w:sz w:val="18"/>
              </w:rPr>
              <w:t>Natura</w:t>
            </w:r>
          </w:p>
        </w:tc>
        <w:tc>
          <w:tcPr>
            <w:tcW w:type="dxa" w:w="4703"/>
          </w:tcPr>
          <w:p>
            <w:r>
              <w:rPr>
                <w:sz w:val="18"/>
              </w:rPr>
              <w:t>Ristrutturazione edilizia</w:t>
            </w:r>
          </w:p>
        </w:tc>
      </w:tr>
      <w:tr>
        <w:tc>
          <w:tcPr>
            <w:tcW w:type="dxa" w:w="4703"/>
            <w:shd w:val="clear" w:color="auto" w:fill="E8F0F8"/>
          </w:tcPr>
          <w:p>
            <w:r>
              <w:rPr>
                <w:b/>
                <w:sz w:val="18"/>
              </w:rPr>
              <w:t>Indirizzo cantiere</w:t>
            </w:r>
          </w:p>
        </w:tc>
        <w:tc>
          <w:tcPr>
            <w:tcW w:type="dxa" w:w="4703"/>
          </w:tcPr>
          <w:p>
            <w:r>
              <w:rPr>
                <w:sz w:val="18"/>
              </w:rPr>
              <w:t>Via Leopardi, 8, Monza (MB)</w:t>
            </w:r>
          </w:p>
        </w:tc>
      </w:tr>
      <w:tr>
        <w:tc>
          <w:tcPr>
            <w:tcW w:type="dxa" w:w="4703"/>
            <w:shd w:val="clear" w:color="auto" w:fill="E8F0F8"/>
          </w:tcPr>
          <w:p>
            <w:r>
              <w:rPr>
                <w:b/>
                <w:sz w:val="18"/>
              </w:rPr>
              <w:t>Committente</w:t>
            </w:r>
          </w:p>
        </w:tc>
        <w:tc>
          <w:tcPr>
            <w:tcW w:type="dxa" w:w="4703"/>
          </w:tcPr>
          <w:p>
            <w:r>
              <w:rPr>
                <w:sz w:val="18"/>
              </w:rPr>
              <w:t xml:space="preserve">Giovanni Romeo / </w:t>
            </w:r>
          </w:p>
        </w:tc>
      </w:tr>
      <w:tr>
        <w:tc>
          <w:tcPr>
            <w:tcW w:type="dxa" w:w="4703"/>
            <w:shd w:val="clear" w:color="auto" w:fill="E8F0F8"/>
          </w:tcPr>
          <w:p>
            <w:r>
              <w:rPr>
                <w:b/>
                <w:sz w:val="18"/>
              </w:rPr>
              <w:t>CSP</w:t>
            </w:r>
          </w:p>
        </w:tc>
        <w:tc>
          <w:tcPr>
            <w:tcW w:type="dxa" w:w="4703"/>
          </w:tcPr>
          <w:p>
            <w:r>
              <w:rPr>
                <w:sz w:val="18"/>
              </w:rPr>
              <w:t>Luca Marini</w:t>
            </w:r>
          </w:p>
        </w:tc>
      </w:tr>
      <w:tr>
        <w:tc>
          <w:tcPr>
            <w:tcW w:type="dxa" w:w="4703"/>
            <w:shd w:val="clear" w:color="auto" w:fill="E8F0F8"/>
          </w:tcPr>
          <w:p>
            <w:r>
              <w:rPr>
                <w:b/>
                <w:sz w:val="18"/>
              </w:rPr>
              <w:t>Importo lavori</w:t>
            </w:r>
          </w:p>
        </w:tc>
        <w:tc>
          <w:tcPr>
            <w:tcW w:type="dxa" w:w="4703"/>
          </w:tcPr>
          <w:p>
            <w:r>
              <w:rPr>
                <w:sz w:val="18"/>
              </w:rPr>
              <w:t>€ 385.000,00</w:t>
            </w:r>
          </w:p>
        </w:tc>
      </w:tr>
      <w:tr>
        <w:tc>
          <w:tcPr>
            <w:tcW w:type="dxa" w:w="4703"/>
            <w:shd w:val="clear" w:color="auto" w:fill="E8F0F8"/>
          </w:tcPr>
          <w:p>
            <w:r>
              <w:rPr>
                <w:b/>
                <w:sz w:val="18"/>
              </w:rPr>
              <w:t>Costi sicurezza (non soggetti a ribasso)</w:t>
            </w:r>
          </w:p>
        </w:tc>
        <w:tc>
          <w:tcPr>
            <w:tcW w:type="dxa" w:w="4703"/>
          </w:tcPr>
          <w:p>
            <w:r>
              <w:rPr>
                <w:sz w:val="18"/>
              </w:rPr>
              <w:t>€ 12345</w:t>
            </w:r>
          </w:p>
        </w:tc>
      </w:tr>
    </w:tbl>
    <w:p/>
    <w:p>
      <w:pPr>
        <w:spacing w:before="280" w:after="80"/>
        <w:pBdr>
          <w:bottom w:val="single" w:sz="6" w:space="1" w:color="C88B2A"/>
        </w:pBdr>
      </w:pPr>
      <w:r>
        <w:rPr>
          <w:rFonts w:ascii="Calibri" w:hAnsi="Calibri"/>
          <w:b/>
          <w:color w:val="1A3A5C"/>
          <w:sz w:val="24"/>
        </w:rPr>
        <w:t>INDICE</w:t>
      </w:r>
    </w:p>
    <w:p>
      <w:pPr>
        <w:pStyle w:val="ListBullet"/>
      </w:pPr>
      <w:r>
        <w:rPr>
          <w:sz w:val="20"/>
        </w:rPr>
        <w:t>1.  Identificazione e descrizione dell'opera</w:t>
      </w:r>
    </w:p>
    <w:p>
      <w:pPr>
        <w:pStyle w:val="ListBullet"/>
      </w:pPr>
      <w:r>
        <w:rPr>
          <w:sz w:val="20"/>
        </w:rPr>
        <w:t>2.  Individuazione dei soggetti con compiti di sicurezza</w:t>
      </w:r>
    </w:p>
    <w:p>
      <w:pPr>
        <w:pStyle w:val="ListBullet"/>
      </w:pPr>
      <w:r>
        <w:rPr>
          <w:sz w:val="20"/>
        </w:rPr>
        <w:t>3.  Analisi e valutazione dei rischi</w:t>
      </w:r>
    </w:p>
    <w:p>
      <w:pPr>
        <w:pStyle w:val="ListBullet"/>
      </w:pPr>
      <w:r>
        <w:rPr>
          <w:sz w:val="20"/>
        </w:rPr>
        <w:t>4.  Organizzazione del cantiere</w:t>
      </w:r>
    </w:p>
    <w:p>
      <w:pPr>
        <w:pStyle w:val="ListBullet"/>
      </w:pPr>
      <w:r>
        <w:rPr>
          <w:sz w:val="20"/>
        </w:rPr>
        <w:t>5.  Fasi lavorative e misure di prevenzione</w:t>
      </w:r>
    </w:p>
    <w:p>
      <w:pPr>
        <w:pStyle w:val="ListBullet"/>
      </w:pPr>
      <w:r>
        <w:rPr>
          <w:sz w:val="20"/>
        </w:rPr>
        <w:t>6.  Prescrizioni operative e DPI</w:t>
      </w:r>
    </w:p>
    <w:p>
      <w:pPr>
        <w:pStyle w:val="ListBullet"/>
      </w:pPr>
      <w:r>
        <w:rPr>
          <w:sz w:val="20"/>
        </w:rPr>
        <w:t>7.  Misure di coordinamento tra imprese</w:t>
      </w:r>
    </w:p>
    <w:p>
      <w:pPr>
        <w:pStyle w:val="ListBullet"/>
      </w:pPr>
      <w:r>
        <w:rPr>
          <w:sz w:val="20"/>
        </w:rPr>
        <w:t>8.  Gestione delle emergenze</w:t>
      </w:r>
    </w:p>
    <w:p>
      <w:pPr>
        <w:pStyle w:val="ListBullet"/>
      </w:pPr>
      <w:r>
        <w:rPr>
          <w:sz w:val="20"/>
        </w:rPr>
        <w:t>9.  Stima dei costi della sicurezza</w:t>
      </w:r>
    </w:p>
    <w:p>
      <w:pPr>
        <w:pStyle w:val="ListBullet"/>
      </w:pPr>
      <w:r>
        <w:rPr>
          <w:sz w:val="20"/>
        </w:rPr>
        <w:t>10. Firme</w:t>
      </w:r>
    </w:p>
    <w:p>
      <w:r>
        <w:br w:type="page"/>
      </w:r>
    </w:p>
    <w:p>
      <w:pPr>
        <w:spacing w:before="280" w:after="80"/>
        <w:pBdr>
          <w:bottom w:val="single" w:sz="6" w:space="1" w:color="C88B2A"/>
        </w:pBdr>
      </w:pPr>
      <w:r>
        <w:rPr>
          <w:rFonts w:ascii="Calibri" w:hAnsi="Calibri"/>
          <w:b/>
          <w:color w:val="1A3A5C"/>
          <w:sz w:val="24"/>
        </w:rPr>
        <w:t>1.  IDENTIFICAZIONE E DESCRIZIONE DELL'OPERA</w:t>
      </w:r>
    </w:p>
    <w:p>
      <w:pPr>
        <w:ind w:left="283"/>
      </w:pPr>
      <w:r>
        <w:rPr>
          <w:i/>
          <w:color w:val="5A6B7D"/>
          <w:sz w:val="17"/>
        </w:rPr>
        <w:t>Rif. norm.: Allegato XV, punto 2.1.2 lett. a — D.Lgs. 81/2008</w:t>
      </w:r>
    </w:p>
    <w:p>
      <w:pPr>
        <w:spacing w:after="40"/>
      </w:pPr>
      <w:r>
        <w:rPr>
          <w:b/>
          <w:sz w:val="20"/>
        </w:rPr>
        <w:t xml:space="preserve">Natura dell'opera: </w:t>
      </w:r>
      <w:r>
        <w:rPr>
          <w:sz w:val="20"/>
        </w:rPr>
        <w:t>Ristrutturazione edilizia</w:t>
      </w:r>
    </w:p>
    <w:p>
      <w:pPr>
        <w:spacing w:after="40"/>
      </w:pPr>
      <w:r>
        <w:rPr>
          <w:b/>
          <w:sz w:val="20"/>
        </w:rPr>
        <w:t xml:space="preserve">Descrizione: </w:t>
      </w:r>
      <w:r>
        <w:rPr>
          <w:sz w:val="20"/>
        </w:rPr>
        <w:t>Ristrutturazione completa di edificio residenziale di 3 piani fuori terra con sostituzione copertura, rifacimento impianti e opere di consolidamento strutturale</w:t>
      </w:r>
    </w:p>
    <w:p>
      <w:pPr>
        <w:spacing w:after="40"/>
      </w:pPr>
      <w:r>
        <w:rPr>
          <w:b/>
          <w:sz w:val="20"/>
        </w:rPr>
        <w:t xml:space="preserve">Indirizzo cantiere: </w:t>
      </w:r>
      <w:r>
        <w:rPr>
          <w:sz w:val="20"/>
        </w:rPr>
        <w:t>Via Leopardi, 8</w:t>
      </w:r>
    </w:p>
    <w:p>
      <w:pPr>
        <w:spacing w:after="40"/>
      </w:pPr>
      <w:r>
        <w:rPr>
          <w:b/>
          <w:sz w:val="20"/>
        </w:rPr>
        <w:t xml:space="preserve">Comune: </w:t>
      </w:r>
      <w:r>
        <w:rPr>
          <w:sz w:val="20"/>
        </w:rPr>
        <w:t>Monza (MB)</w:t>
      </w:r>
    </w:p>
    <w:p>
      <w:pPr>
        <w:spacing w:after="40"/>
      </w:pPr>
      <w:r>
        <w:rPr>
          <w:b/>
          <w:sz w:val="20"/>
        </w:rPr>
        <w:t xml:space="preserve">Data inizio lavori: </w:t>
      </w:r>
      <w:r>
        <w:rPr>
          <w:sz w:val="20"/>
        </w:rPr>
        <w:t>2026-03-01</w:t>
      </w:r>
    </w:p>
    <w:p>
      <w:pPr>
        <w:spacing w:after="40"/>
      </w:pPr>
      <w:r>
        <w:rPr>
          <w:b/>
          <w:sz w:val="20"/>
        </w:rPr>
        <w:t xml:space="preserve">Data fine lavori: </w:t>
      </w:r>
      <w:r>
        <w:rPr>
          <w:sz w:val="20"/>
        </w:rPr>
        <w:t>2026-12-31</w:t>
      </w:r>
    </w:p>
    <w:p>
      <w:pPr>
        <w:spacing w:after="40"/>
      </w:pPr>
      <w:r>
        <w:rPr>
          <w:b/>
          <w:sz w:val="20"/>
        </w:rPr>
        <w:t xml:space="preserve">Durata (uomini-giorno): </w:t>
      </w:r>
      <w:r>
        <w:rPr>
          <w:sz w:val="20"/>
        </w:rPr>
        <w:t>420</w:t>
      </w:r>
    </w:p>
    <w:p>
      <w:pPr>
        <w:spacing w:after="40"/>
      </w:pPr>
      <w:r>
        <w:rPr>
          <w:b/>
          <w:sz w:val="20"/>
        </w:rPr>
        <w:t xml:space="preserve">N. max lavoratori contemporanei: </w:t>
      </w:r>
      <w:r>
        <w:rPr>
          <w:sz w:val="20"/>
        </w:rPr>
        <w:t>12</w:t>
      </w:r>
    </w:p>
    <w:p>
      <w:pPr>
        <w:spacing w:after="40"/>
      </w:pPr>
      <w:r>
        <w:rPr>
          <w:b/>
          <w:sz w:val="20"/>
        </w:rPr>
        <w:t xml:space="preserve">N. imprese esecutrici previste: </w:t>
      </w:r>
      <w:r>
        <w:rPr>
          <w:sz w:val="20"/>
        </w:rPr>
        <w:t>4</w:t>
      </w:r>
    </w:p>
    <w:p>
      <w:pPr>
        <w:spacing w:after="40"/>
      </w:pPr>
      <w:r>
        <w:rPr>
          <w:b/>
          <w:sz w:val="20"/>
        </w:rPr>
        <w:t xml:space="preserve">Importo lavori: </w:t>
      </w:r>
      <w:r>
        <w:rPr>
          <w:sz w:val="20"/>
        </w:rPr>
        <w:t>€ 385.000,00</w:t>
      </w:r>
    </w:p>
    <w:p>
      <w:r>
        <w:br w:type="page"/>
      </w:r>
    </w:p>
    <w:p>
      <w:pPr>
        <w:spacing w:before="280" w:after="80"/>
        <w:pBdr>
          <w:bottom w:val="single" w:sz="6" w:space="1" w:color="C88B2A"/>
        </w:pBdr>
      </w:pPr>
      <w:r>
        <w:rPr>
          <w:rFonts w:ascii="Calibri" w:hAnsi="Calibri"/>
          <w:b/>
          <w:color w:val="1A3A5C"/>
          <w:sz w:val="24"/>
        </w:rPr>
        <w:t>2.  SOGGETTI CON COMPITI DI SICUREZZA</w:t>
      </w:r>
    </w:p>
    <w:p>
      <w:pPr>
        <w:ind w:left="283"/>
      </w:pPr>
      <w:r>
        <w:rPr>
          <w:i/>
          <w:color w:val="5A6B7D"/>
          <w:sz w:val="17"/>
        </w:rPr>
        <w:t>Rif. norm.: Allegato XV, punto 2.1.2 lett. b — D.Lgs. 81/2008</w:t>
      </w:r>
    </w:p>
    <w:p>
      <w:r>
        <w:rPr>
          <w:rFonts w:ascii="Calibri" w:hAnsi="Calibri"/>
          <w:b/>
          <w:color w:val="1A3A5C"/>
          <w:sz w:val="21"/>
        </w:rPr>
        <w:t>2.1  Committente</w:t>
      </w:r>
    </w:p>
    <w:p>
      <w:pPr>
        <w:spacing w:after="40"/>
      </w:pPr>
      <w:r>
        <w:rPr>
          <w:b/>
          <w:sz w:val="20"/>
        </w:rPr>
        <w:t xml:space="preserve">Nome e Cognome: </w:t>
      </w:r>
      <w:r>
        <w:rPr>
          <w:sz w:val="20"/>
        </w:rPr>
        <w:t>Giovanni Romeo</w:t>
      </w:r>
    </w:p>
    <w:p>
      <w:pPr>
        <w:spacing w:after="40"/>
      </w:pPr>
      <w:r>
        <w:rPr>
          <w:b/>
          <w:sz w:val="20"/>
        </w:rPr>
        <w:t xml:space="preserve">Ragione Sociale: </w:t>
      </w:r>
      <w:r>
        <w:rPr>
          <w:sz w:val="20"/>
        </w:rPr>
        <w:t>—</w:t>
      </w:r>
    </w:p>
    <w:p>
      <w:pPr>
        <w:spacing w:after="40"/>
      </w:pPr>
      <w:r>
        <w:rPr>
          <w:b/>
          <w:sz w:val="20"/>
        </w:rPr>
        <w:t xml:space="preserve">Codice Fiscale: </w:t>
      </w:r>
      <w:r>
        <w:rPr>
          <w:sz w:val="20"/>
        </w:rPr>
        <w:t>—</w:t>
      </w:r>
    </w:p>
    <w:p>
      <w:pPr>
        <w:spacing w:after="40"/>
      </w:pPr>
      <w:r>
        <w:rPr>
          <w:b/>
          <w:sz w:val="20"/>
        </w:rPr>
        <w:t xml:space="preserve">Indirizzo: </w:t>
      </w:r>
      <w:r>
        <w:rPr>
          <w:sz w:val="20"/>
        </w:rPr>
        <w:t>Viale Trieste, 74</w:t>
      </w:r>
    </w:p>
    <w:p>
      <w:pPr>
        <w:spacing w:after="40"/>
      </w:pPr>
      <w:r>
        <w:rPr>
          <w:b/>
          <w:sz w:val="20"/>
        </w:rPr>
        <w:t xml:space="preserve">Telefono: </w:t>
      </w:r>
      <w:r>
        <w:rPr>
          <w:sz w:val="20"/>
        </w:rPr>
        <w:t>3480365974</w:t>
      </w:r>
    </w:p>
    <w:p>
      <w:pPr>
        <w:spacing w:after="40"/>
      </w:pPr>
      <w:r>
        <w:rPr>
          <w:b/>
          <w:sz w:val="20"/>
        </w:rPr>
        <w:t xml:space="preserve">Email / PEC: </w:t>
      </w:r>
      <w:r>
        <w:rPr>
          <w:sz w:val="20"/>
        </w:rPr>
        <w:t>giovromeo@gmail.com</w:t>
      </w:r>
    </w:p>
    <w:p>
      <w:r>
        <w:rPr>
          <w:rFonts w:ascii="Calibri" w:hAnsi="Calibri"/>
          <w:b/>
          <w:color w:val="1A3A5C"/>
          <w:sz w:val="21"/>
        </w:rPr>
        <w:t>2.2  Responsabile dei Lavori</w:t>
      </w:r>
    </w:p>
    <w:p>
      <w:pPr>
        <w:spacing w:after="40"/>
      </w:pPr>
      <w:r>
        <w:rPr>
          <w:b/>
          <w:sz w:val="20"/>
        </w:rPr>
        <w:t xml:space="preserve">Nome e Cognome: </w:t>
      </w:r>
      <w:r>
        <w:rPr>
          <w:sz w:val="20"/>
        </w:rPr>
        <w:t xml:space="preserve">Coincide con committente </w:t>
      </w:r>
    </w:p>
    <w:p>
      <w:pPr>
        <w:spacing w:after="40"/>
      </w:pPr>
      <w:r>
        <w:rPr>
          <w:b/>
          <w:sz w:val="20"/>
        </w:rPr>
        <w:t xml:space="preserve">Qualifica: </w:t>
      </w:r>
      <w:r>
        <w:rPr>
          <w:sz w:val="20"/>
        </w:rPr>
        <w:t>—</w:t>
      </w:r>
    </w:p>
    <w:p>
      <w:pPr>
        <w:spacing w:after="40"/>
      </w:pPr>
      <w:r>
        <w:rPr>
          <w:b/>
          <w:sz w:val="20"/>
        </w:rPr>
        <w:t xml:space="preserve">Telefono: </w:t>
      </w:r>
      <w:r>
        <w:rPr>
          <w:sz w:val="20"/>
        </w:rPr>
        <w:t>—</w:t>
      </w:r>
    </w:p>
    <w:p>
      <w:r>
        <w:rPr>
          <w:rFonts w:ascii="Calibri" w:hAnsi="Calibri"/>
          <w:b/>
          <w:color w:val="1A3A5C"/>
          <w:sz w:val="21"/>
        </w:rPr>
        <w:t>2.3  CSP — Coordinatore per la Progettazione</w:t>
      </w:r>
    </w:p>
    <w:p>
      <w:pPr>
        <w:spacing w:after="40"/>
      </w:pPr>
      <w:r>
        <w:rPr>
          <w:b/>
          <w:sz w:val="20"/>
        </w:rPr>
        <w:t xml:space="preserve">Nome e Cognome: </w:t>
      </w:r>
      <w:r>
        <w:rPr>
          <w:sz w:val="20"/>
        </w:rPr>
        <w:t>Luca Marini</w:t>
      </w:r>
    </w:p>
    <w:p>
      <w:pPr>
        <w:spacing w:after="40"/>
      </w:pPr>
      <w:r>
        <w:rPr>
          <w:b/>
          <w:sz w:val="20"/>
        </w:rPr>
        <w:t xml:space="preserve">Ordine Prof.: </w:t>
      </w:r>
      <w:r>
        <w:rPr>
          <w:sz w:val="20"/>
        </w:rPr>
        <w:t>Ordine degli Ingegneri</w:t>
      </w:r>
    </w:p>
    <w:p>
      <w:pPr>
        <w:spacing w:after="40"/>
      </w:pPr>
      <w:r>
        <w:rPr>
          <w:b/>
          <w:sz w:val="20"/>
        </w:rPr>
        <w:t xml:space="preserve">N. Iscrizione: </w:t>
      </w:r>
      <w:r>
        <w:rPr>
          <w:sz w:val="20"/>
        </w:rPr>
        <w:t>MI 24567</w:t>
      </w:r>
    </w:p>
    <w:p>
      <w:pPr>
        <w:spacing w:after="40"/>
      </w:pPr>
      <w:r>
        <w:rPr>
          <w:b/>
          <w:sz w:val="20"/>
        </w:rPr>
        <w:t xml:space="preserve">Ultimo aggiornamento: </w:t>
      </w:r>
      <w:r>
        <w:rPr>
          <w:sz w:val="20"/>
        </w:rPr>
        <w:t>—</w:t>
      </w:r>
    </w:p>
    <w:p>
      <w:pPr>
        <w:spacing w:after="40"/>
      </w:pPr>
      <w:r>
        <w:rPr>
          <w:b/>
          <w:sz w:val="20"/>
        </w:rPr>
        <w:t xml:space="preserve">PEC: </w:t>
      </w:r>
      <w:r>
        <w:rPr>
          <w:sz w:val="20"/>
        </w:rPr>
        <w:t>luca.marini@ingpec.eu</w:t>
      </w:r>
    </w:p>
    <w:p>
      <w:r>
        <w:rPr>
          <w:rFonts w:ascii="Calibri" w:hAnsi="Calibri"/>
          <w:b/>
          <w:color w:val="1A3A5C"/>
          <w:sz w:val="21"/>
        </w:rPr>
        <w:t>2.4  CSE — Coordinatore per l'Esecuzione</w:t>
      </w:r>
    </w:p>
    <w:p>
      <w:pPr>
        <w:spacing w:after="40"/>
      </w:pPr>
      <w:r>
        <w:rPr>
          <w:b/>
          <w:sz w:val="20"/>
        </w:rPr>
        <w:t xml:space="preserve">Nome e Cognome: </w:t>
      </w:r>
      <w:r>
        <w:rPr>
          <w:sz w:val="20"/>
        </w:rPr>
        <w:t>Francesca Colombo</w:t>
      </w:r>
    </w:p>
    <w:p>
      <w:pPr>
        <w:spacing w:after="40"/>
      </w:pPr>
      <w:r>
        <w:rPr>
          <w:b/>
          <w:sz w:val="20"/>
        </w:rPr>
        <w:t xml:space="preserve">Ordine Prof.: </w:t>
      </w:r>
      <w:r>
        <w:rPr>
          <w:sz w:val="20"/>
        </w:rPr>
        <w:t>Ordine degli Architetti</w:t>
      </w:r>
    </w:p>
    <w:p>
      <w:pPr>
        <w:spacing w:after="40"/>
      </w:pPr>
      <w:r>
        <w:rPr>
          <w:b/>
          <w:sz w:val="20"/>
        </w:rPr>
        <w:t xml:space="preserve">N. Iscrizione: </w:t>
      </w:r>
      <w:r>
        <w:rPr>
          <w:sz w:val="20"/>
        </w:rPr>
        <w:t>MI 8901</w:t>
      </w:r>
    </w:p>
    <w:p>
      <w:pPr>
        <w:spacing w:after="40"/>
      </w:pPr>
      <w:r>
        <w:rPr>
          <w:b/>
          <w:sz w:val="20"/>
        </w:rPr>
        <w:t xml:space="preserve">PEC: </w:t>
      </w:r>
      <w:r>
        <w:rPr>
          <w:sz w:val="20"/>
        </w:rPr>
        <w:t>f.colombo@archpec.it</w:t>
      </w:r>
    </w:p>
    <w:p>
      <w:r>
        <w:rPr>
          <w:rFonts w:ascii="Calibri" w:hAnsi="Calibri"/>
          <w:b/>
          <w:color w:val="1A3A5C"/>
          <w:sz w:val="21"/>
        </w:rPr>
        <w:t>2.5  Imprese Esecutrici</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val="clear" w:color="auto" w:fill="E8F0F8"/>
          </w:tcPr>
          <w:p>
            <w:r>
              <w:rPr>
                <w:b/>
                <w:color w:val="1A3A5C"/>
                <w:sz w:val="18"/>
              </w:rPr>
              <w:t>Ragione Sociale</w:t>
            </w:r>
          </w:p>
        </w:tc>
        <w:tc>
          <w:tcPr>
            <w:tcW w:type="dxa" w:w="1881"/>
            <w:shd w:val="clear" w:color="auto" w:fill="E8F0F8"/>
          </w:tcPr>
          <w:p>
            <w:r>
              <w:rPr>
                <w:b/>
                <w:color w:val="1A3A5C"/>
                <w:sz w:val="18"/>
              </w:rPr>
              <w:t>P.IVA</w:t>
            </w:r>
          </w:p>
        </w:tc>
        <w:tc>
          <w:tcPr>
            <w:tcW w:type="dxa" w:w="1881"/>
            <w:shd w:val="clear" w:color="auto" w:fill="E8F0F8"/>
          </w:tcPr>
          <w:p>
            <w:r>
              <w:rPr>
                <w:b/>
                <w:color w:val="1A3A5C"/>
                <w:sz w:val="18"/>
              </w:rPr>
              <w:t>Datore di Lavoro</w:t>
            </w:r>
          </w:p>
        </w:tc>
        <w:tc>
          <w:tcPr>
            <w:tcW w:type="dxa" w:w="1881"/>
            <w:shd w:val="clear" w:color="auto" w:fill="E8F0F8"/>
          </w:tcPr>
          <w:p>
            <w:r>
              <w:rPr>
                <w:b/>
                <w:color w:val="1A3A5C"/>
                <w:sz w:val="18"/>
              </w:rPr>
              <w:t>RSPP</w:t>
            </w:r>
          </w:p>
        </w:tc>
        <w:tc>
          <w:tcPr>
            <w:tcW w:type="dxa" w:w="1881"/>
            <w:shd w:val="clear" w:color="auto" w:fill="E8F0F8"/>
          </w:tcPr>
          <w:p>
            <w:r>
              <w:rPr>
                <w:b/>
                <w:color w:val="1A3A5C"/>
                <w:sz w:val="18"/>
              </w:rPr>
              <w:t>Attività</w:t>
            </w:r>
          </w:p>
        </w:tc>
      </w:tr>
      <w:tr>
        <w:tc>
          <w:tcPr>
            <w:tcW w:type="dxa" w:w="1881"/>
          </w:tcPr>
          <w:p>
            <w:r>
              <w:rPr>
                <w:sz w:val="18"/>
              </w:rPr>
              <w:t>Impresa A</w:t>
            </w:r>
          </w:p>
        </w:tc>
        <w:tc>
          <w:tcPr>
            <w:tcW w:type="dxa" w:w="1881"/>
          </w:tcPr>
          <w:p>
            <w:r>
              <w:rPr>
                <w:sz w:val="18"/>
              </w:rPr>
              <w:t>123456789</w:t>
            </w:r>
          </w:p>
        </w:tc>
        <w:tc>
          <w:tcPr>
            <w:tcW w:type="dxa" w:w="1881"/>
          </w:tcPr>
          <w:p>
            <w:r>
              <w:rPr>
                <w:sz w:val="18"/>
              </w:rPr>
              <w:t>—</w:t>
            </w:r>
          </w:p>
        </w:tc>
        <w:tc>
          <w:tcPr>
            <w:tcW w:type="dxa" w:w="1881"/>
          </w:tcPr>
          <w:p>
            <w:r>
              <w:rPr>
                <w:sz w:val="18"/>
              </w:rPr>
              <w:t>—</w:t>
            </w:r>
          </w:p>
        </w:tc>
        <w:tc>
          <w:tcPr>
            <w:tcW w:type="dxa" w:w="1881"/>
          </w:tcPr>
          <w:p>
            <w:r>
              <w:rPr>
                <w:sz w:val="18"/>
              </w:rPr>
              <w:t>scavi</w:t>
            </w:r>
          </w:p>
        </w:tc>
      </w:tr>
    </w:tbl>
    <w:p/>
    <w:p>
      <w:r>
        <w:br w:type="page"/>
      </w:r>
    </w:p>
    <w:p>
      <w:pPr>
        <w:spacing w:before="280" w:after="80"/>
        <w:pBdr>
          <w:bottom w:val="single" w:sz="6" w:space="1" w:color="C88B2A"/>
        </w:pBdr>
      </w:pPr>
      <w:r>
        <w:rPr>
          <w:rFonts w:ascii="Calibri" w:hAnsi="Calibri"/>
          <w:b/>
          <w:color w:val="1A3A5C"/>
          <w:sz w:val="24"/>
        </w:rPr>
        <w:t>3.  ANALISI E VALUTAZIONE DEI RISCHI</w:t>
      </w:r>
    </w:p>
    <w:p>
      <w:pPr>
        <w:ind w:left="283"/>
      </w:pPr>
      <w:r>
        <w:rPr>
          <w:i/>
          <w:color w:val="5A6B7D"/>
          <w:sz w:val="17"/>
        </w:rPr>
        <w:t>Rif. norm.: Allegato XV, punto 2.1.2 lett. c — D.Lgs. 81/2008</w:t>
      </w:r>
    </w:p>
    <w:p>
      <w:r>
        <w:t># SEZIONE 3 — ANALISI E VALUTAZIONE DEI RISCHI</w:t>
      </w:r>
    </w:p>
    <w:p/>
    <w:p>
      <w:r>
        <w:t>## 3.1 RISCHI DERIVANTI DALL'AREA DI CANTIERE</w:t>
      </w:r>
    </w:p>
    <w:p/>
    <w:p>
      <w:r>
        <w:t>### Tabella 3.1 — Rischi specifici dell'area di cantiere</w:t>
      </w:r>
    </w:p>
    <w:p/>
    <w:p>
      <w:r>
        <w:t>| Pericolo | Fonte | P | D | R | Livello | Misure di prevenzione | Rif. normativo |</w:t>
      </w:r>
    </w:p>
    <w:p>
      <w:r>
        <w:t>|----------|-------|---|---|---|---------|---------------------|-----------------|</w:t>
      </w:r>
    </w:p>
    <w:p>
      <w:r>
        <w:t>| Interferenza con rete gas metano | Scavi per fondazioni e sottoservizi | 3 | 4 | 12 | ALTO | Richiesta planimetrie al gestore; scavo manuale entro 1m dalla condotta; presenza tecnico gestore; rilevatore portatile gas | Art. 83 D.Lgs. 81/08; UNI 11137 |</w:t>
      </w:r>
    </w:p>
    <w:p>
      <w:r>
        <w:t>| Elettrocuzione da linee BT | Utilizzo gru e mezzi di sollevamento | 2 | 4 | 8 | MEDIO | Mantenimento distanza di sicurezza ≥5m; delimitazione area operativa; formazione operatori | Art. 83 comma 4 D.Lgs. 81/08; CEI 11-4 |</w:t>
      </w:r>
    </w:p>
    <w:p>
      <w:r>
        <w:t>| Instabilità pareti di scavo | Caratteristiche geotecniche terreno argilloso | 2 | 4 | 8 | MEDIO | Armatura pareti per scavi h&gt;1,5m; scarpata naturale ≤45°; verifica quotidiana stabilità | Art. 118-120 D.Lgs. 81/08 |</w:t>
      </w:r>
    </w:p>
    <w:p>
      <w:r>
        <w:t>| Presenza di ordigni bellici inesplosi | Area urbana storicamente interessata da eventi bellici | 1 | 4 | 4 | BASSO | Segnalazione immediata autorità competenti per ritrovamenti sospetti | D.Lgs. 66/2010 |</w:t>
      </w:r>
    </w:p>
    <w:p/>
    <w:p>
      <w:r>
        <w:t>### Descrizione dell'area di cantiere e contesto operativo</w:t>
      </w:r>
    </w:p>
    <w:p/>
    <w:p>
      <w:r>
        <w:t>Il cantiere è ubicato in Via Leopardi, 8 a Monza (MB), in area privata priva di traffico veicolare pubblico adiacente, condizione che elimina il rischio di investimento da parte di veicoli in transito. L'assenza di edifici adiacenti esclude interferenze con proprietà limitrofe e riduce significativamente i rischi di danneggiamenti a terzi durante le operazioni di demolizione e consolidamento strutturale.</w:t>
      </w:r>
    </w:p>
    <w:p/>
    <w:p>
      <w:r>
        <w:t>La presenza di rete gas metano nell'area costituisce il rischio principale, classificato come ALTO (R=12) in considerazione della elevata probabilità di interferenza durante gli scavi per le fondazioni e il consolidamento con micropali. Il Coordinatore per la Sicurezza prescrive l'acquisizione preventiva delle planimetrie di tutti i sottoservizi dal gestore della rete gas e l'adozione di procedure specifiche per scavi in prossimità di condotte interrate.</w:t>
      </w:r>
    </w:p>
    <w:p/>
    <w:p>
      <w:r>
        <w:t>Le linee elettriche BT mantengono distanza di sicurezza superiore a 5 metri dall'area operativa, tuttavia rappresentano un rischio residuo MEDIO durante l'utilizzo di gru e mezzi di sollevamento per le operazioni sulla copertura. Il terreno argilloso presenta buone caratteristiche di stabilità, riducendo il rischio di franamenti durante gli scavi, tuttavia rimane la prescrizione di armature per profondità superiori a 1,5 metri.</w:t>
      </w:r>
    </w:p>
    <w:p/>
    <w:p>
      <w:r>
        <w:t>**Il mancato rispetto delle prescrizioni relative ai rischi classificati come ALTO costituisce violazione dell'art. 83 D.Lgs. 81/2008 punita con arresto da due a quattro mesi o ammenda da 1.500 a 6.000 euro ai sensi dell'art. 262 dello stesso decreto.**</w:t>
      </w:r>
    </w:p>
    <w:p/>
    <w:p>
      <w:r>
        <w:t>## 3.2 RISCHI DERIVANTI DALLE LAVORAZIONI</w:t>
      </w:r>
    </w:p>
    <w:p/>
    <w:p>
      <w:r>
        <w:t>### FASE 1 — Allestimento cantiere, recinzioni, demolizioni selettive interne (Marzo/Aprile 2026)</w:t>
      </w:r>
    </w:p>
    <w:p/>
    <w:p>
      <w:r>
        <w:t>#### Tabella 3.2.1 — Matrice rischi Fase 1</w:t>
      </w:r>
    </w:p>
    <w:p/>
    <w:p>
      <w:r>
        <w:t>| Rischio | Descrizione | P | D | R | Livello | DPI specifici | Misure tecniche |</w:t>
      </w:r>
    </w:p>
    <w:p>
      <w:r>
        <w:t>|---------|-------------|---|---|---|---------|---------------|-----------------|</w:t>
      </w:r>
    </w:p>
    <w:p>
      <w:r>
        <w:t>| Caduta dall'alto | Demolizioni a quote &gt;2m | 4 | 4 | 16 | ALTO | Imbracatura EN 361, cordino EN 354 | Ponteggio fisso UNI EN 12811-1 |</w:t>
      </w:r>
    </w:p>
    <w:p>
      <w:r>
        <w:t>| Crollo strutturale | Demolizioni non controllate | 3 | 4 | 12 | ALTO | Casco EN 397 classe B | Piano demolizione da tecnico |</w:t>
      </w:r>
    </w:p>
    <w:p>
      <w:r>
        <w:t>| Presenza amianto | Edificio realizzato ante 1992 | 1 | 4 | 4 | BASSO | Tuta Tyvek, FFP3 | Perizia negativa acquisita |</w:t>
      </w:r>
    </w:p>
    <w:p>
      <w:r>
        <w:t>| Polveri inalabili | Demolizione murature | 4 | 2 | 8 | MEDIO | Facciale FFP2, occhiali EN 166 | Bagnatura continua |</w:t>
      </w:r>
    </w:p>
    <w:p>
      <w:r>
        <w:t>| Rumore da demolizione | Martello demolitore (110 dB) | 4 | 3 | 12 | ALTO | Cuffie EN 352 classe SNR≥25dB | Rotazione operatori |</w:t>
      </w:r>
    </w:p>
    <w:p/>
    <w:p>
      <w:r>
        <w:t>#### Prescrizioni specifiche per rischi elevati (R≥12)</w:t>
      </w:r>
    </w:p>
    <w:p/>
    <w:p>
      <w:r>
        <w:t>**CADUTA DALL'ALTO (R=16 — RISCHIO ALTO):**</w:t>
      </w:r>
    </w:p>
    <w:p>
      <w:r>
        <w:t>Il Coordinatore per la Sicurezza prescrive l'installazione di ponteggio metallico fisso conforme alla norma UNI EN 12811-1, con parapetto di altezza non inferiore a 1 metro e tavola fermapiede di altezza minima 15 cm, per tutte le operazioni di demolizione a quote superiori a 2 metri dal piano di calpestio. È fatto obbligo di redigere il PIMUS (Piano di Montaggio, Uso e Smontaggio) ai sensi dell'art. 136 D.Lgs. 81/08. Nei casi in cui non sia tecnicamente possibile installare protezioni collettive, è obbligatorio l'utilizzo di imbracatura di sicurezza EN 361 collegata mediante cordino EN 354 con assorbitore di energia EN 355 a punto di ancoraggio verificato per resistere a 15 kN.</w:t>
      </w:r>
    </w:p>
    <w:p/>
    <w:p>
      <w:r>
        <w:t>**CROLLO STRUTTURALE (R=12 — RISCHIO ALTO):**</w:t>
      </w:r>
    </w:p>
    <w:p>
      <w:r>
        <w:t>È fatto obbligo di redigere specifico piano di demolizione da parte di tecnico abilitato, con analisi delle sequenze operative dall'alto verso il basso e identificazione degli elementi strutturali portanti da preservare temporaneamente. Tutte le operazioni devono essere condotte sotto la diretta sorveglianza del direttore dei lavori. È vietato l'accumulo di materiale di risulta sui solai durante le demolizioni.</w:t>
      </w:r>
    </w:p>
    <w:p/>
    <w:p>
      <w:r>
        <w:t>**RUMORE (R=12 — RISCHIO ALTO):**</w:t>
      </w:r>
    </w:p>
    <w:p>
      <w:r>
        <w:t>L'esposizione personale giornaliera LEX,8h durante l'utilizzo di martelli demolitori supera i 87 dB(A), valore limite di esposizione. È obbligatorio l'utilizzo di dispositivi di protezione individuale dell'udito con attenuazione SNR≥25dB conformi alla norma EN 352, la rotazione degli operatori con limite di 4 ore continuative di esposizione e l'attivazione della sorveglianza sanitaria con medico competente ai sensi dell'art. 196 D.Lgs. 81/08.</w:t>
      </w:r>
    </w:p>
    <w:p/>
    <w:p>
      <w:r>
        <w:t>**Riferimenti normativi:** Art. 107-111, 136, 150-152, 187-198 D.Lgs. 81/08; Allegato XVIII; UNI EN 12811-1; Circ. Min. Lav. n.30/2006.</w:t>
      </w:r>
    </w:p>
    <w:p/>
    <w:p>
      <w:r>
        <w:t>### FASE 2 — Consolidamento fondazioni con micropali ø 150mm (Aprile/Maggio 2026)</w:t>
      </w:r>
    </w:p>
    <w:p/>
    <w:p>
      <w:r>
        <w:t>#### Tabella 3.2.2 — Matrice rischi Fase 2</w:t>
      </w:r>
    </w:p>
    <w:p/>
    <w:p>
      <w:r>
        <w:t>| Rischio | Descrizione | P | D | R | Livello | DPI specifici | Misure tecniche |</w:t>
      </w:r>
    </w:p>
    <w:p>
      <w:r>
        <w:t>|---------|-------------|---|---|---|---------|---------------|-----------------|</w:t>
      </w:r>
    </w:p>
    <w:p>
      <w:r>
        <w:t>| Seppellimento in scavi | Scavi per micropali h&gt;2m | 3 | 4 | 12 | ALTO | Casco, calzature S3 | Armatura pareti, sbadacchiatura |</w:t>
      </w:r>
    </w:p>
    <w:p>
      <w:r>
        <w:t>| Investimento mezzi perforazione | Macchine perforatrici in movimento | 3 | 4 | 12 | ALTO | Gilet alta visibilità classe 2 | Segregazione area, segnaletica |</w:t>
      </w:r>
    </w:p>
    <w:p>
      <w:r>
        <w:t>| Interferenza sottoservizi gas | Perforazioni vicino condotta | 3 | 4 | 12 | ALTO | DPI standard + rilevatore gas | Scavo esplorativo manuale |</w:t>
      </w:r>
    </w:p>
    <w:p>
      <w:r>
        <w:t>| Vibrazioni HAV | Utilizzo perforatrici | 4 | 3 | 12 | ALTO | Guanti anti-vibrazione EN ISO 10819 | Limitazione tempi esposizione |</w:t>
      </w:r>
    </w:p>
    <w:p>
      <w:r>
        <w:t>| Rumore perforazione | Trivelle idrauliche (95 dB) | 3 | 3 | 9 | MEDIO | Cuffie EN 352 | Barriere fonoassorbenti |</w:t>
      </w:r>
    </w:p>
    <w:p/>
    <w:p>
      <w:r>
        <w:t>#### Prescrizioni specifiche per rischi elevati (R≥12)</w:t>
      </w:r>
    </w:p>
    <w:p/>
    <w:p>
      <w:r>
        <w:t>**SEPPELLIMENTO IN SCAVI (R=12 — RISCHIO ALTO):**</w:t>
      </w:r>
    </w:p>
    <w:p>
      <w:r>
        <w:t>È fatto obbligo di armare le pareti di scavo per profondità superiori a 1,5 metri mediante pannelli metallici o sbadacchiatura in legno dimensionata secondo le caratteristiche geotecniche del terreno argilloso. Il direttore dei lavori deve verificare quotidianamente la stabilità delle pareti e autorizzare la prosecuzione delle operazioni. È vietato l'accesso di personale negli scavi privi di armatura adeguata.</w:t>
      </w:r>
    </w:p>
    <w:p/>
    <w:p>
      <w:r>
        <w:t>**INVESTIMENTO MEZZI (R=12 — RISCHIO ALTO):**</w:t>
      </w:r>
    </w:p>
    <w:p>
      <w:r>
        <w:t>È obbligatoria la segregazione dell'area di manovra delle macchine perforatrici mediante delimitazione fisica e segnaletica di sicurezza. La velocità massima consentita è di 10 km/h. Durante le operazioni in retromarcia è obbligatoria la presenza di uomo a terra con paletta segnaletica e l'attivazione di segnalatori acustici automatici.</w:t>
      </w:r>
    </w:p>
    <w:p/>
    <w:p>
      <w:r>
        <w:t>**VIBRAZIONI MANO-BRACCIO (R=12 — RISCHIO ALTO):**</w:t>
      </w:r>
    </w:p>
    <w:p>
      <w:r>
        <w:t>L'esposizione quotidiana normalizzata A(8) per perforatrici pneumatiche supera i 2,5 m/s², valore limite. È obbligatorio limitare l'esposizione giornaliera a 4 ore, utilizzare guanti anti-vibrazione certificati EN ISO 10819 e attivare la sorveglianza sanitaria specifica ai sensi dell'art. 204 D.Lgs. 81/08.</w:t>
      </w:r>
    </w:p>
    <w:p/>
    <w:p>
      <w:r>
        <w:t>**Riferimenti normativi:** Art. 118-120, 199-205 D.Lgs. 81/08; UNI ISO 11228; UNI EN ISO 5349.</w:t>
      </w:r>
    </w:p>
    <w:p/>
    <w:p>
      <w:r>
        <w:t>### FASE 3 — Smontaggio copertura esistente e posa nuova struttura in legno (Maggio/Giugno 2026)</w:t>
      </w:r>
    </w:p>
    <w:p/>
    <w:p>
      <w:r>
        <w:t>#### Tabella 3.2.3 — Matrice rischi Fase 3</w:t>
      </w:r>
    </w:p>
    <w:p/>
    <w:p>
      <w:r>
        <w:t>| Rischio | Descrizione | P | D | R | Livello | DPI specifici | Misure tecniche |</w:t>
      </w:r>
    </w:p>
    <w:p>
      <w:r>
        <w:t>|---------|-------------|---|---|---|---------|---------------|-----------------|</w:t>
      </w:r>
    </w:p>
    <w:p>
      <w:r>
        <w:t>| Caduta dall'alto | Lavori su copertura inclinata | 4 | 4 | 16 | ALTO | Imbracatura EN 361 | Linee vita fisse UNI EN 795 |</w:t>
      </w:r>
    </w:p>
    <w:p>
      <w:r>
        <w:t>| Caduta materiali | Proiezione elementi rimossi | 4 | 3 | 12 | ALTO | Casco EN 397 | Delimitazione area sottostante |</w:t>
      </w:r>
    </w:p>
    <w:p>
      <w:r>
        <w:t>| Scivolamento | Superfici inclinate/bagnate | 4 | 3 | 12 | ALTO | Calzature S3 antiscivolo | Camminamenti sicuri |</w:t>
      </w:r>
    </w:p>
    <w:p>
      <w:r>
        <w:t>| Intemperie | Esposizione pioggia/vento | 3 | 2 | 6 | MEDIO | Indumenti impermeabili | Monitoraggio meteo |</w:t>
      </w:r>
    </w:p>
    <w:p>
      <w:r>
        <w:t>| Sollevamento carichi | Movimentazione elementi legno | 3 | 2 | 6 | MEDIO | Guanti EN 388 | Gru di cantiere |</w:t>
      </w:r>
    </w:p>
    <w:p/>
    <w:p>
      <w:r>
        <w:t>#### Prescrizioni specifiche per rischi elevati (R≥12)</w:t>
      </w:r>
    </w:p>
    <w:p/>
    <w:p>
      <w:r>
        <w:t>**CADUTA DALL'ALTO (R=16 — RISCHIO ALTO):**</w:t>
      </w:r>
    </w:p>
    <w:p>
      <w:r>
        <w:t>È obbligatoria l'installazione di linee vita fisse conformi alla norma UNI EN 795 classe A o C, certificate per resistere a 12 kN per ogni punto di ancoraggio. Gli operatori devono utilizzare imbracatura di sicurezza EN 361 collegata permanentemente alla linea vita mediante cordino retrattile EN 360. È vietato l'accesso alla copertura senza adeguato sistema di protezione anticaduta individuale o collettiva.</w:t>
      </w:r>
    </w:p>
    <w:p/>
    <w:p>
      <w:r>
        <w:t>**CADUTA MATERIALI (R=12 — RISCHIO ALTO):**</w:t>
      </w:r>
    </w:p>
    <w:p>
      <w:r>
        <w:t>È fatto obbligo di delimitare l'area sottostante la copertura con raggio di sicurezza non inferiore a 6 metri mediante transenne e nastro segnaletico. È vietato il transito e la sosta di persone nell'area delimitata durante le operazioni. I materiali rimossi devono essere calati a terra mediante contenitori chiusi o sistemi di convogliamento (canali di scarico) per evitare la dispersione.</w:t>
      </w:r>
    </w:p>
    <w:p/>
    <w:p>
      <w:r>
        <w:t>**Riferimenti normativi:** Art. 107-111, 147-149 D.Lgs. 81/08; UNI EN 795; UNI EN 12811-1.</w:t>
      </w:r>
    </w:p>
    <w:p/>
    <w:p>
      <w:r>
        <w:t>### FASE 4 — Rifacimento impianti elettrici e idraulici (Giugno/Luglio 2026)</w:t>
      </w:r>
    </w:p>
    <w:p/>
    <w:p>
      <w:r>
        <w:t>#### Tabella 3.2.4 — Matrice rischi Fase 4</w:t>
      </w:r>
    </w:p>
    <w:p/>
    <w:p>
      <w:r>
        <w:t>| Rischio | Descrizione | P | D | R | Livello | DPI specifici | Misure tecniche |</w:t>
      </w:r>
    </w:p>
    <w:p>
      <w:r>
        <w:t>|---------|-------------|---|---|---|---------|---------------|-----------------|</w:t>
      </w:r>
    </w:p>
    <w:p>
      <w:r>
        <w:t>| Elettrocuzione | Lavori su quadri e linee | 2 | 4 | 8 | MEDIO | Guanti dielettrici EN 60903 | Disattivazione linee |</w:t>
      </w:r>
    </w:p>
    <w:p>
      <w:r>
        <w:t>| Inalazione fumi | Saldatura tubazioni | 3 | 2 | 6 | MEDIO | Facciale FFP2 | Aspirazione localizzata |</w:t>
      </w:r>
    </w:p>
    <w:p>
      <w:r>
        <w:t>| Ustioni | Cannello per brasature | 3 | 2 | 6 | MEDIO | Guanti EN 407, grembiule | Estintore CO2 |</w:t>
      </w:r>
    </w:p>
    <w:p>
      <w:r>
        <w:t>| Amianto tubazioni | Rimozione vecchi impianti | 1 | 4 | 4 | BASSO | FFP3, tuta Tyvek | Perizia negativa acquisita |</w:t>
      </w:r>
    </w:p>
    <w:p/>
    <w:p>
      <w:r>
        <w:t>#### Prescrizioni specifiche</w:t>
      </w:r>
    </w:p>
    <w:p/>
    <w:p>
      <w:r>
        <w:t>**ELETTROCUZIONE (R=8 — RISCHIO MEDIO):**</w:t>
      </w:r>
    </w:p>
    <w:p>
      <w:r>
        <w:t>È obbligatoria la disattivazione delle linee elettriche mediante apertura e blocco dell'interruttore generale del quadro ASC prima di qualsiasi intervento. Gli interventi sotto tensione sono vietati salvo casi di necessità con operatore PES/PAV qualificato secondo norma CEI 11-27. È obbligatorio l'utilizzo di guanti dielettrici classe 0 (500V) conformi EN 60903 e verificatore di assenza tensione prima di ogni intervento.</w:t>
      </w:r>
    </w:p>
    <w:p/>
    <w:p>
      <w:r>
        <w:t>**Riferimenti normativi:** Art. 80-86 D.Lgs. 81/08; DM 37/2008; CEI 11-27; CEI 64-8.</w:t>
      </w:r>
    </w:p>
    <w:p/>
    <w:p>
      <w:r>
        <w:t>### FASE 5 — Posa cappotto termico e rifacimento facciate (Luglio/Agosto 2026)</w:t>
      </w:r>
    </w:p>
    <w:p/>
    <w:p>
      <w:r>
        <w:t>#### Tabella 3.2.5 — Matrice rischi Fase 5</w:t>
      </w:r>
    </w:p>
    <w:p/>
    <w:p>
      <w:r>
        <w:t>| Rischio | Descrizione | P | D | R | Livello | DPI specifici | Misure tecniche |</w:t>
      </w:r>
    </w:p>
    <w:p>
      <w:r>
        <w:t>|---------|-------------|---|---|---|---------|---------------|-----------------|</w:t>
      </w:r>
    </w:p>
    <w:p>
      <w:r>
        <w:t>| Caduta dall'alto | Lavori su ponteggio esterno | 4 | 4 | 16 | ALTO | Imbracatura EN 361 | Ponteggio UNI EN 12811-1 |</w:t>
      </w:r>
    </w:p>
    <w:p>
      <w:r>
        <w:t>| Agenti chimici | Colle e primer per cappotto | 3 | 2 | 6 | MEDIO | Guanti EN 374, FFP2 | Ventilazione naturale |</w:t>
      </w:r>
    </w:p>
    <w:p>
      <w:r>
        <w:t>| Stress termico | Lavori estivi agosto | 4 | 2 | 8 | MEDIO | Indumenti traspiranti | Pause programmate |</w:t>
      </w:r>
    </w:p>
    <w:p/>
    <w:p>
      <w:r>
        <w:t>#### Prescrizioni specifiche per rischi elevati (R≥12)</w:t>
      </w:r>
    </w:p>
    <w:p/>
    <w:p>
      <w:r>
        <w:t>**CADUTA DALL'ALTO (R=16 — RISCHIO ALTO):**</w:t>
      </w:r>
    </w:p>
    <w:p>
      <w:r>
        <w:t>È obbligatorio l'utilizzo di ponteggio metallico fisso con impalcati completi, parapetto di 1 metro e tavola fermapiede. Il ponteggio deve essere ancorato alla struttura dell'edificio secondo il progetto elaborato da tecnico abilitato e il PIMUS approvato. È vietato rimuovere protezioni collettive durante le lavorazioni.</w:t>
      </w:r>
    </w:p>
    <w:p/>
    <w:p>
      <w:r>
        <w:t>**Riferimenti normativi:** Art. 107-111, 136 D.Lgs. 81/08; Allegato XVIII.</w:t>
      </w:r>
    </w:p>
    <w:p/>
    <w:p>
      <w:r>
        <w:t>### FASE 6 — Finiture interne, collaudi e consegna (Settembre 2026)</w:t>
      </w:r>
    </w:p>
    <w:p/>
    <w:p>
      <w:r>
        <w:t>#### Tabella 3.2.6 — Matrice rischi Fase 6</w:t>
      </w:r>
    </w:p>
    <w:p/>
    <w:p>
      <w:r>
        <w:t>| Rischio | Descrizione | P | D | R | Livello | DPI specifici | Misure tecniche |</w:t>
      </w:r>
    </w:p>
    <w:p>
      <w:r>
        <w:t>|---------|-------------|---|---|---|---------|---------------|-----------------|</w:t>
      </w:r>
    </w:p>
    <w:p>
      <w:r>
        <w:t>| Inalazione COV | Pitture e vernici | 3 | 2 | 6 | MEDIO | Facciale FFP2 | Ventilazione forzata |</w:t>
      </w:r>
    </w:p>
    <w:p>
      <w:r>
        <w:t>| Scivolamento | Pavimenti bagnati durante pulizie | 3 | 2 | 6 | MEDIO | Calzature antiscivolo | Segnaletica pavimento bagnato |</w:t>
      </w:r>
    </w:p>
    <w:p>
      <w:r>
        <w:t>| MMC | Movimentazione arredi | 3 | 2 | 6 | MEDIO | Fascia lombare | Ausili meccanici |</w:t>
      </w:r>
    </w:p>
    <w:p/>
    <w:p>
      <w:r>
        <w:t>#### Prescrizioni generali Fase 6</w:t>
      </w:r>
    </w:p>
    <w:p/>
    <w:p>
      <w:r>
        <w:t>Le lavorazioni di finitura presentano rischi prevalentemente MEDI e BASSI. È obbligatorio garantire adeguata ventilazione durante l'applicazione di pitture e vernici, utilizzare dispositivi di protezione delle vie respiratorie FFP2 e consultare le schede di sicurezza dei prodotti chimici utilizzati ai sensi del Regolamento REACH 1907/2006.</w:t>
      </w:r>
    </w:p>
    <w:p/>
    <w:p>
      <w:r>
        <w:t>**Riferimenti normativi:** Art. 222-232 D.Lgs. 81/08; Reg. REACH 1907/2006.</w:t>
      </w:r>
    </w:p>
    <w:p/>
    <w:p>
      <w:r>
        <w:t>## 3.3 RISCHI DA INTERFERENZE TRA IMPRESE</w:t>
      </w:r>
    </w:p>
    <w:p/>
    <w:p>
      <w:r>
        <w:t>### Analisi delle interferenze</w:t>
      </w:r>
    </w:p>
    <w:p/>
    <w:p>
      <w:r>
        <w:t>Considerate le fasi lavorative sequenziali e la presenza di una sola impresa esecutrice principale (Impresa A - scavi), le interferenze risultano limitate alle interazioni tra diverse squadre della stessa impresa operanti contemporaneamente su piani/aree diverse dell'edificio.</w:t>
      </w:r>
    </w:p>
    <w:p/>
    <w:p>
      <w:r>
        <w:t>#### Tabella 3.3 — Matrice interferenze identificate</w:t>
      </w:r>
    </w:p>
    <w:p/>
    <w:p>
      <w:r>
        <w:t>| Impresa A | Impresa B | Tipo interferenza | Area | Periodo | Rischio | Livello | Misura |</w:t>
      </w:r>
    </w:p>
    <w:p>
      <w:r>
        <w:t>|-----------|-----------|-------------------|------|---------|---------|---------|--------|</w:t>
      </w:r>
    </w:p>
    <w:p>
      <w:r>
        <w:t>| Squadra demolizioni | Squadra consolidamenti | Spaziale verticale | Piano terra/fondazioni | Apr 2026 | Caduta materiali su operatori | MEDIO | Sfasamento temporale |</w:t>
      </w:r>
    </w:p>
    <w:p>
      <w:r>
        <w:t>| Squadra coperture | Squadra impianti | Spaziale orizzontale | Piano secondo/sottotetto | Giu 2026 | Interferenza accessi | BASSO | Coordinamento accessi |</w:t>
      </w:r>
    </w:p>
    <w:p>
      <w:r>
        <w:t>| Squadra facciate | Squadra impianti | Temporale sovrapposta | Facciata est | Giu-Lug 2026 | Linee elettriche provvisorie | MEDIO | Segregazione impianti |</w:t>
      </w:r>
    </w:p>
    <w:p/>
    <w:p>
      <w:r>
        <w:t>### Cronoprogramma generale (vincolo: 01/03/2026 → 31/12/2026)</w:t>
      </w:r>
    </w:p>
    <w:p/>
    <w:p>
      <w:r>
        <w:t>```</w:t>
      </w:r>
    </w:p>
    <w:p>
      <w:r>
        <w:t>MARZO 2026        |████████████████████████| Fase 1: Allestimento e demolizioni</w:t>
      </w:r>
    </w:p>
    <w:p>
      <w:r>
        <w:t xml:space="preserve">APRILE 2026       |████████████████████████| Fase 1: Fine demolizioni + Fase 2: Inizio consolidamenti  </w:t>
      </w:r>
    </w:p>
    <w:p>
      <w:r>
        <w:t>MAGGIO 2026       |████████████████████████| Fase 2: Micropali + Fase 3: Inizio coperture</w:t>
      </w:r>
    </w:p>
    <w:p>
      <w:r>
        <w:t>GIUGNO 2026       |████████████████████████| Fase 3: Coperture + Fase 4: Inizio impianti</w:t>
      </w:r>
    </w:p>
    <w:p>
      <w:r>
        <w:t>LUGLIO 2026       |████████████████████████| Fase 4: Impianti + Fase 5: Inizio cappotto</w:t>
      </w:r>
    </w:p>
    <w:p>
      <w:r>
        <w:t>AGOSTO 2026       |████████████████████████| Fase 5: Cappotto e facciate</w:t>
      </w:r>
    </w:p>
    <w:p>
      <w:r>
        <w:t>SETTEMBRE 2026    |████████████████████████| Fase 6: Finiture e collaudi</w:t>
      </w:r>
    </w:p>
    <w:p>
      <w:r>
        <w:t>OTTOBRE 2026      |████████████████████████| Fase 6: Completamento finiture</w:t>
      </w:r>
    </w:p>
    <w:p>
      <w:r>
        <w:t>NOVEMBRE 2026     |████████████████████████| Fase 6: Collaudi finali</w:t>
      </w:r>
    </w:p>
    <w:p>
      <w:r>
        <w:t>DICEMBRE 2026     |████████████████████████| Consegna opera</w:t>
      </w:r>
    </w:p>
    <w:p>
      <w:r>
        <w:t>```</w:t>
      </w:r>
    </w:p>
    <w:p/>
    <w:p>
      <w:r>
        <w:t>### Cronoprogramma per tipologia di lavoro</w:t>
      </w:r>
    </w:p>
    <w:p/>
    <w:p>
      <w:r>
        <w:t>**IMPRESA A - ATTIVITÀ PRINCIPALI:**</w:t>
      </w:r>
    </w:p>
    <w:p/>
    <w:p>
      <w:r>
        <w:t>- **Settimane 1-8 (Mar-Apr):** Demolizioni interne — Area: tutti i piani — Interferenze: nessuna</w:t>
      </w:r>
    </w:p>
    <w:p>
      <w:r>
        <w:t>- **Settimane 6-12 (Apr-Mag):** Micropali fondazioni — Area: piano terra/interrato — Interferenze: gestite con sfasamento</w:t>
      </w:r>
    </w:p>
    <w:p>
      <w:r>
        <w:t>- **Settimane 10-16 (Mag-Giu):** Rifacimento copertura — Area: sottotetto/copertura — Interferenze: coordinate con impianti</w:t>
      </w:r>
    </w:p>
    <w:p>
      <w:r>
        <w:t xml:space="preserve">- **Settimane 14-20 (Giu-Lug):** Impianti elettrici/idraulici — Area: tutti i piani — Interferenze: coordinate con facciate  </w:t>
      </w:r>
    </w:p>
    <w:p>
      <w:r>
        <w:t>- **Settimane 18-24 (Lug-Ago):** Cappotto e facciate — Area: perimetro esterno — Interferenze: segregazione da impianti</w:t>
      </w:r>
    </w:p>
    <w:p>
      <w:r>
        <w:t>- **Settimane 22-40 (Set-Dic):** Finiture interne — Area: tutti i piani — Interferenze: nessuna</w:t>
      </w:r>
    </w:p>
    <w:p/>
    <w:p>
      <w:r>
        <w:t>### Misure specifiche di gestione interferenze</w:t>
      </w:r>
    </w:p>
    <w:p/>
    <w:p>
      <w:r>
        <w:t>**INTERFERENZA 1 — Demolizioni/Consolidamenti (RISCHIO MEDIO):**</w:t>
      </w:r>
    </w:p>
    <w:p>
      <w:r>
        <w:t>È fatto obbligo di completare interamente le demolizioni al piano terra prima dell'inizio dei lavori di consolidamento delle fondazioni. È vietato sovrapporre temporalmente le due attività. In caso di necessità operative, è obbligatoria la segregazione verticale mediante solai intermedi e la delimitazione delle aree con transenne.</w:t>
      </w:r>
    </w:p>
    <w:p/>
    <w:p>
      <w:r>
        <w:t>**INTERFERENZA 2 — Coperture/Impianti (RISCHIO BASSO):**</w:t>
      </w:r>
    </w:p>
    <w:p>
      <w:r>
        <w:t>È prescritto il coordinamento degli accessi al sottotetto mediante pianificazione oraria: mattina (08:00-12:00) squadra coperture, pomeriggio (14:00-18:00) squadra impiantistica. È obbligatoria la comunicazione radio tra i responsabili delle squadre.</w:t>
      </w:r>
    </w:p>
    <w:p/>
    <w:p>
      <w:r>
        <w:t>**INTERFERENZA 3 — Facciate/Impianti (RISCHIO MEDIO):**</w:t>
      </w:r>
    </w:p>
    <w:p>
      <w:r>
        <w:t>È obbligatoria la segregazione delle linee elettriche provvisorie mediante protezioni rigide durante i lavori di facciata. I quadri elettrici provvisori devono essere posizionati all'interno dell'edificio, protetti da polveri e materiali. È vietato l'utilizzo di prolunghe esterne durante le operazioni di facciata.</w:t>
      </w:r>
    </w:p>
    <w:p/>
    <w:p>
      <w:r>
        <w:t>## 3.4 MISURE GENERALI DI COORDINAMENTO</w:t>
      </w:r>
    </w:p>
    <w:p/>
    <w:p>
      <w:r>
        <w:t>### Prescrizioni generali per tutte le imprese</w:t>
      </w:r>
    </w:p>
    <w:p/>
    <w:p>
      <w:r>
        <w:t>Il Coordinatore per la Sicurezza in fase di esecuzione prescrive l'osservanza delle seguenti disposizioni generali, valide per tutte le imprese operanti nel cantiere, ai sensi dell'art. 92 D.Lgs. 81/08:</w:t>
      </w:r>
    </w:p>
    <w:p/>
    <w:p>
      <w:r>
        <w:t>#### Obblighi informativi e formativi</w:t>
      </w:r>
    </w:p>
    <w:p>
      <w:r>
        <w:t>- È fatto obbligo a tutte le imprese di partecipare alle riunioni di coordinamento indette dal CSE con periodicità quindicinale</w:t>
      </w:r>
    </w:p>
    <w:p>
      <w:r>
        <w:t>- Ogni impresa deve designare un proprio referente per la sicurezza presente quotidianamente in cantiere</w:t>
      </w:r>
    </w:p>
    <w:p>
      <w:r>
        <w:t>- È obbligatoria la formazione generale (4 ore) e specifica (8-12 ore) per tutti i lavoratori ai sensi dell'Accordo Stato-Regioni 21/12/2011</w:t>
      </w:r>
    </w:p>
    <w:p>
      <w:r>
        <w:t>- I preposti devono possedere formazione aggiuntiva (8 ore) secondo l'Accordo Stato-Regioni 21/12/2011</w:t>
      </w:r>
    </w:p>
    <w:p/>
    <w:p>
      <w:r>
        <w:t>#### Dispositivi di protezione individuale obbligatori</w:t>
      </w:r>
    </w:p>
    <w:p>
      <w:r>
        <w:t>Tutti i lavoratori presenti in cantiere devono indossare costantemente:</w:t>
      </w:r>
    </w:p>
    <w:p>
      <w:r>
        <w:t>- Casco di protezione EN 397 con sottogola</w:t>
      </w:r>
    </w:p>
    <w:p>
      <w:r>
        <w:t>- Calzature di sicurezza S3 EN ISO 20345 con puntale e lamina antiforo</w:t>
      </w:r>
    </w:p>
    <w:p>
      <w:r>
        <w:t>- Indumenti ad alta visibilità classe 2 EN ISO 20471</w:t>
      </w:r>
    </w:p>
    <w:p>
      <w:r>
        <w:t>- Guanti di protezione EN 388 categoria II minimo</w:t>
      </w:r>
    </w:p>
    <w:p>
      <w:r>
        <w:t>- **Riferimento normativo:** Art. 75-79 D.Lgs. 81/08; Allegato VIII</w:t>
      </w:r>
    </w:p>
    <w:p/>
    <w:p>
      <w:r>
        <w:t>#### Segnaletica di sicurezza</w:t>
      </w:r>
    </w:p>
    <w:p>
      <w:r>
        <w:t>È obbligatoria l'installazione e il mantenimento di:</w:t>
      </w:r>
    </w:p>
    <w:p>
      <w:r>
        <w:t>- Cartellonistica di divieto, avvertimento e prescrizione conforme D.Lgs. 81/08 Allegato XXV</w:t>
      </w:r>
    </w:p>
    <w:p>
      <w:r>
        <w:t>- Segnaletica di cantiere stradale per occupazione suolo pubblico (D.Lgs. 285/92)</w:t>
      </w:r>
    </w:p>
    <w:p>
      <w:r>
        <w:t>- Numerazione progressiva delle aree di lavoro per identificazione nei piani emergenza</w:t>
      </w:r>
    </w:p>
    <w:p>
      <w:r>
        <w:t>- **Riferimento normativo:** Art. 161-164 D.Lgs. 81/08; D.Lgs. 285/1992</w:t>
      </w:r>
    </w:p>
    <w:p/>
    <w:p>
      <w:r>
        <w:t>### Procedure di emergenza</w:t>
      </w:r>
    </w:p>
    <w:p/>
    <w:p>
      <w:r>
        <w:t>#### Primo soccorso</w:t>
      </w:r>
    </w:p>
    <w:p>
      <w:r>
        <w:t>- Designazione di almeno n. 2 addetti al primo soccorso formati (16 ore - D.M. 388/2003) per cantieri con più di 3 lavoratori</w:t>
      </w:r>
    </w:p>
    <w:p>
      <w:r>
        <w:t>- Cassetta di primo soccorso tipo C (D.M. 388/2003) posizionata in baracca ufficio, verificata settimanalmente</w:t>
      </w:r>
    </w:p>
    <w:p>
      <w:r>
        <w:t>- Accordi con presidio ospedaliero più vicino: Ospedale San Gerardo - Monza, distanza 3 km</w:t>
      </w:r>
    </w:p>
    <w:p>
      <w:r>
        <w:t>- Procedura: CHIAMATA 118 → PRIMO SOCCORSO INTERNO → ACCOMPAGNAMENTO OSPEDALE</w:t>
      </w:r>
    </w:p>
    <w:p>
      <w:r>
        <w:t>- **Riferimento normativo:** Art. 43-45 D.Lgs. 81/08; D.M. 388/2003</w:t>
      </w:r>
    </w:p>
    <w:p/>
    <w:p>
      <w:r>
        <w:t>#### Antincendio</w:t>
      </w:r>
    </w:p>
    <w:p>
      <w:r>
        <w:t xml:space="preserve">- Designazione di almeno n. 2 addetti antincendio con formazione (8 ore - D.M. 10/03/98) </w:t>
      </w:r>
    </w:p>
    <w:p>
      <w:r>
        <w:t>- Estintori portatili: n. 4 polvere ABC 6 kg, n. 2 CO2 5 kg posizionati in punti strategici</w:t>
      </w:r>
    </w:p>
    <w:p>
      <w:r>
        <w:t>- Verifica semestrale estintori da parte ditta specializzata</w:t>
      </w:r>
    </w:p>
    <w:p>
      <w:r>
        <w:t>- Procedura: CHIAMATA 115 → EVACUAZIONE → TENTATIVO SPEGNIMENTO se sicuro</w:t>
      </w:r>
    </w:p>
    <w:p>
      <w:r>
        <w:t>- **Riferimento normativo:** Art. 43, 46 D.Lgs. 81/08; D.M. 10/03/1998</w:t>
      </w:r>
    </w:p>
    <w:p/>
    <w:p>
      <w:r>
        <w:t>#### Evacuazione</w:t>
      </w:r>
    </w:p>
    <w:p>
      <w:r>
        <w:t>- Piano di evacuazione con percorsi segnalati e punti di raccolta esterni identificati</w:t>
      </w:r>
    </w:p>
    <w:p>
      <w:r>
        <w:t>- Prova di evacuazione semestrale con registrazione su apposito registro</w:t>
      </w:r>
    </w:p>
    <w:p>
      <w:r>
        <w:t>- Punto di raccolta: area parcheggio antistante il cantiere (Via Leopardi)</w:t>
      </w:r>
    </w:p>
    <w:p>
      <w:r>
        <w:t>- Responsabile evacuazione: capocantiere dell'impresa principale</w:t>
      </w:r>
    </w:p>
    <w:p>
      <w:r>
        <w:t>- **Riferimento normativo:** Art. 43 D.Lgs. 81/08; D.M. 10/03/1998</w:t>
      </w:r>
    </w:p>
    <w:p/>
    <w:p>
      <w:r>
        <w:t>### Presidi sanitari e antincendio richiesti</w:t>
      </w:r>
    </w:p>
    <w:p/>
    <w:p>
      <w:r>
        <w:t>#### Presidi sanitari obbligatori (cantieri &gt;3 lavoratori)</w:t>
      </w:r>
    </w:p>
    <w:p>
      <w:r>
        <w:t>- N. 1 cassetta primo soccorso tipo C con contenuto minimo ex Allegato 1 D.M. 388/2003</w:t>
      </w:r>
    </w:p>
    <w:p>
      <w:r>
        <w:t>- N. 1 pacchetto medicazione per ogni squadra di lavoro</w:t>
      </w:r>
    </w:p>
    <w:p>
      <w:r>
        <w:t>- Doccia lavaocchi di emergenza per utilizzo prodotti chimici pericolosi</w:t>
      </w:r>
    </w:p>
    <w:p>
      <w:r>
        <w:t>- **Ubicazione:** Baracca ufficio con accesso esterno diretto</w:t>
      </w:r>
    </w:p>
    <w:p>
      <w:r>
        <w:t>- **Responsabile:** Addetto primo soccorso designato</w:t>
      </w:r>
    </w:p>
    <w:p>
      <w:r>
        <w:t>- **Verifiche:** Controllo settimanale scadenze e completezza</w:t>
      </w:r>
    </w:p>
    <w:p/>
    <w:p>
      <w:r>
        <w:t>#### Presidi antincendio obbligatori</w:t>
      </w:r>
    </w:p>
    <w:p>
      <w:r>
        <w:t>- N. 4 estintori polvere ABC 6 kg (1 ogni 200 mq di superficie)</w:t>
      </w:r>
    </w:p>
    <w:p>
      <w:r>
        <w:t>- N. 2 estintori CO2 5 kg per quadri elettrici e saldature</w:t>
      </w:r>
    </w:p>
    <w:p>
      <w:r>
        <w:t>- N. 1 coperta antifiamma per emergenze ustioni</w:t>
      </w:r>
    </w:p>
    <w:p>
      <w:r>
        <w:t>- Idranti: utilizzo rete idrica comunale previa verifica pressione</w:t>
      </w:r>
    </w:p>
    <w:p>
      <w:r>
        <w:t>- **Ubicazione:** Distribuiti secondo planimetria allegata al PSC</w:t>
      </w:r>
    </w:p>
    <w:p>
      <w:r>
        <w:t>- **Manutenzione:** Controllo mensile + verifica semestrale CPI</w:t>
      </w:r>
    </w:p>
    <w:p/>
    <w:p>
      <w:r>
        <w:t>### Coordinamento con emergenze esterne</w:t>
      </w:r>
    </w:p>
    <w:p/>
    <w:p>
      <w:r>
        <w:t>- **Vigili del Fuoco:** Tel. 115 - Comando Provinciale Monza-Brianza</w:t>
      </w:r>
    </w:p>
    <w:p>
      <w:r>
        <w:t xml:space="preserve">- **Emergenza sanitaria:** Tel. 118 - Centrale Operativa AREU Lombardia  </w:t>
      </w:r>
    </w:p>
    <w:p>
      <w:r>
        <w:t>- **Polizia:** Tel. 112 - Carabinieri Stazione Monza</w:t>
      </w:r>
    </w:p>
    <w:p>
      <w:r>
        <w:t>- **ARPA Lombardia:** Tel. 02.69666.1 - per emergenze ambientali</w:t>
      </w:r>
    </w:p>
    <w:p>
      <w:r>
        <w:t>- **Protezione Civile:** Comune di Monza - Tel. 039.2.3721</w:t>
      </w:r>
    </w:p>
    <w:p/>
    <w:p>
      <w:r>
        <w:t>**Il mancato rispetto delle presenti prescrizioni generali costituisce violazione degli articoli 20 e 59 D.Lgs. 81/2008, punita con arresto fino a un mese o ammenda da 200 a 600 euro per i lavoratori e arresto da due a quattro mesi o ammenda da 1.200 a 5.400 euro per i datori di lavoro e dirigenti.**</w:t>
      </w:r>
    </w:p>
    <w:p/>
    <w:p>
      <w:r>
        <w:t>---</w:t>
      </w:r>
    </w:p>
    <w:p/>
    <w:p>
      <w:r>
        <w:t>**Il Coordinatore per la Sicurezza in fase di Progettazione**</w:t>
      </w:r>
    </w:p>
    <w:p/>
    <w:p>
      <w:r>
        <w:t>*[Firma e timbro professionale]*</w:t>
      </w:r>
    </w:p>
    <w:p/>
    <w:p>
      <w:r>
        <w:rPr>
          <w:sz w:val="20"/>
        </w:rPr>
        <w:t>**Data:** _______________</w:t>
      </w:r>
    </w:p>
    <w:p>
      <w:r>
        <w:br w:type="page"/>
      </w:r>
    </w:p>
    <w:p>
      <w:pPr>
        <w:spacing w:before="280" w:after="80"/>
        <w:pBdr>
          <w:bottom w:val="single" w:sz="6" w:space="1" w:color="C88B2A"/>
        </w:pBdr>
      </w:pPr>
      <w:r>
        <w:rPr>
          <w:rFonts w:ascii="Calibri" w:hAnsi="Calibri"/>
          <w:b/>
          <w:color w:val="1A3A5C"/>
          <w:sz w:val="24"/>
        </w:rPr>
        <w:t>4.  ORGANIZZAZIONE DEL CANTIERE</w:t>
      </w:r>
    </w:p>
    <w:p>
      <w:pPr>
        <w:ind w:left="283"/>
      </w:pPr>
      <w:r>
        <w:rPr>
          <w:i/>
          <w:color w:val="5A6B7D"/>
          <w:sz w:val="17"/>
        </w:rPr>
        <w:t>Rif. norm.: Allegato XV, punto 2.2.1 — D.Lgs. 81/2008</w:t>
      </w:r>
    </w:p>
    <w:p>
      <w:r>
        <w:rPr>
          <w:rFonts w:ascii="Calibri" w:hAnsi="Calibri"/>
          <w:b/>
          <w:color w:val="1A3A5C"/>
          <w:sz w:val="21"/>
        </w:rPr>
        <w:t>4.1  Viabilità e accessi</w:t>
      </w:r>
    </w:p>
    <w:p>
      <w:r>
        <w:rPr>
          <w:sz w:val="20"/>
        </w:rPr>
        <w:t>[Descrivere: 4.1  Viabilità e accessi]</w:t>
      </w:r>
    </w:p>
    <w:p>
      <w:r>
        <w:rPr>
          <w:rFonts w:ascii="Calibri" w:hAnsi="Calibri"/>
          <w:b/>
          <w:color w:val="1A3A5C"/>
          <w:sz w:val="21"/>
        </w:rPr>
        <w:t>4.2  Zone di carico e scarico</w:t>
      </w:r>
    </w:p>
    <w:p>
      <w:r>
        <w:rPr>
          <w:sz w:val="20"/>
        </w:rPr>
        <w:t>[Descrivere: 4.2  Zone di carico e scarico]</w:t>
      </w:r>
    </w:p>
    <w:p>
      <w:r>
        <w:rPr>
          <w:rFonts w:ascii="Calibri" w:hAnsi="Calibri"/>
          <w:b/>
          <w:color w:val="1A3A5C"/>
          <w:sz w:val="21"/>
        </w:rPr>
        <w:t>4.3  Zone di stoccaggio materiali</w:t>
      </w:r>
    </w:p>
    <w:p>
      <w:r>
        <w:rPr>
          <w:sz w:val="20"/>
        </w:rPr>
        <w:t>[Descrivere: 4.3  Zone di stoccaggio materiali]</w:t>
      </w:r>
    </w:p>
    <w:p>
      <w:r>
        <w:rPr>
          <w:rFonts w:ascii="Calibri" w:hAnsi="Calibri"/>
          <w:b/>
          <w:color w:val="1A3A5C"/>
          <w:sz w:val="21"/>
        </w:rPr>
        <w:t>4.4  Recinzione e segnaletica</w:t>
      </w:r>
    </w:p>
    <w:p>
      <w:r>
        <w:rPr>
          <w:sz w:val="20"/>
        </w:rPr>
        <w:t>[Descrivere: 4.4  Recinzione e segnaletica]</w:t>
      </w:r>
    </w:p>
    <w:p>
      <w:r>
        <w:rPr>
          <w:rFonts w:ascii="Calibri" w:hAnsi="Calibri"/>
          <w:b/>
          <w:color w:val="1A3A5C"/>
          <w:sz w:val="21"/>
        </w:rPr>
        <w:t>4.5  Impianti di cantiere</w:t>
      </w:r>
    </w:p>
    <w:p>
      <w:r>
        <w:rPr>
          <w:sz w:val="20"/>
        </w:rPr>
        <w:t>[Descrivere: 4.5  Impianti di cantiere]</w:t>
      </w:r>
    </w:p>
    <w:p>
      <w:r>
        <w:rPr>
          <w:rFonts w:ascii="Calibri" w:hAnsi="Calibri"/>
          <w:b/>
          <w:color w:val="1A3A5C"/>
          <w:sz w:val="21"/>
        </w:rPr>
        <w:t>4.6  Servizi igienico-assistenziali</w:t>
      </w:r>
    </w:p>
    <w:p>
      <w:r>
        <w:rPr>
          <w:sz w:val="20"/>
        </w:rPr>
        <w:t>[Descrivere: 4.6  Servizi igienico-assistenziali]</w:t>
      </w:r>
    </w:p>
    <w:p>
      <w:r>
        <w:rPr>
          <w:rFonts w:ascii="Calibri" w:hAnsi="Calibri"/>
          <w:b/>
          <w:color w:val="1A3A5C"/>
          <w:sz w:val="21"/>
        </w:rPr>
        <w:t>4.7  Primo soccorso e antincendio</w:t>
      </w:r>
    </w:p>
    <w:p>
      <w:r>
        <w:rPr>
          <w:sz w:val="20"/>
        </w:rPr>
        <w:t>[Descrivere: 4.7  Primo soccorso e antincendio]</w:t>
      </w:r>
    </w:p>
    <w:p>
      <w:r>
        <w:br w:type="page"/>
      </w:r>
    </w:p>
    <w:p>
      <w:pPr>
        <w:spacing w:before="280" w:after="80"/>
        <w:pBdr>
          <w:bottom w:val="single" w:sz="6" w:space="1" w:color="C88B2A"/>
        </w:pBdr>
      </w:pPr>
      <w:r>
        <w:rPr>
          <w:rFonts w:ascii="Calibri" w:hAnsi="Calibri"/>
          <w:b/>
          <w:color w:val="1A3A5C"/>
          <w:sz w:val="24"/>
        </w:rPr>
        <w:t>5.  FASI LAVORATIVE E MISURE DI PREVENZIONE</w:t>
      </w:r>
    </w:p>
    <w:p>
      <w:pPr>
        <w:ind w:left="283"/>
      </w:pPr>
      <w:r>
        <w:rPr>
          <w:i/>
          <w:color w:val="5A6B7D"/>
          <w:sz w:val="17"/>
        </w:rPr>
        <w:t>Rif. norm.: Allegato XV, punto 2.2.2 — D.Lgs. 81/2008</w:t>
      </w:r>
    </w:p>
    <w:p>
      <w:r>
        <w:rPr>
          <w:rFonts w:ascii="Calibri" w:hAnsi="Calibri"/>
          <w:b/>
          <w:color w:val="1A3A5C"/>
          <w:sz w:val="21"/>
        </w:rPr>
        <w:t>Fase 1: Allestimento cantiere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Investimento, caduta materiali</w:t>
            </w:r>
          </w:p>
        </w:tc>
      </w:tr>
      <w:tr>
        <w:tc>
          <w:tcPr>
            <w:tcW w:type="dxa" w:w="4703"/>
          </w:tcPr>
          <w:p>
            <w:r>
              <w:rPr>
                <w:sz w:val="18"/>
              </w:rPr>
              <w:t>Misure di prevenzione</w:t>
            </w:r>
          </w:p>
        </w:tc>
        <w:tc>
          <w:tcPr>
            <w:tcW w:type="dxa" w:w="4703"/>
          </w:tcPr>
          <w:p>
            <w:r>
              <w:rPr>
                <w:sz w:val="18"/>
              </w:rPr>
              <w:t>Recinzione, segnaletica, DPI base</w:t>
            </w:r>
          </w:p>
        </w:tc>
      </w:tr>
      <w:tr>
        <w:tc>
          <w:tcPr>
            <w:tcW w:type="dxa" w:w="4703"/>
          </w:tcPr>
          <w:p>
            <w:r>
              <w:rPr>
                <w:sz w:val="18"/>
              </w:rPr>
              <w:t>DPI richiesti</w:t>
            </w:r>
          </w:p>
        </w:tc>
        <w:tc>
          <w:tcPr>
            <w:tcW w:type="dxa" w:w="4703"/>
          </w:tcPr>
          <w:p>
            <w:r>
              <w:rPr>
                <w:sz w:val="18"/>
              </w:rPr>
              <w:t>Casco, guanti,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2: Scavi e fondazioni</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Seppellimento, franamento pareti, investimento mezzi</w:t>
            </w:r>
          </w:p>
        </w:tc>
      </w:tr>
      <w:tr>
        <w:tc>
          <w:tcPr>
            <w:tcW w:type="dxa" w:w="4703"/>
          </w:tcPr>
          <w:p>
            <w:r>
              <w:rPr>
                <w:sz w:val="18"/>
              </w:rPr>
              <w:t>Misure di prevenzione</w:t>
            </w:r>
          </w:p>
        </w:tc>
        <w:tc>
          <w:tcPr>
            <w:tcW w:type="dxa" w:w="4703"/>
          </w:tcPr>
          <w:p>
            <w:r>
              <w:rPr>
                <w:sz w:val="18"/>
              </w:rPr>
              <w:t>Sbadacchiatura scavi &gt;1.5m, distanze di sicurezza, segnalazione bordi</w:t>
            </w:r>
          </w:p>
        </w:tc>
      </w:tr>
      <w:tr>
        <w:tc>
          <w:tcPr>
            <w:tcW w:type="dxa" w:w="4703"/>
          </w:tcPr>
          <w:p>
            <w:r>
              <w:rPr>
                <w:sz w:val="18"/>
              </w:rPr>
              <w:t>DPI richiesti</w:t>
            </w:r>
          </w:p>
        </w:tc>
        <w:tc>
          <w:tcPr>
            <w:tcW w:type="dxa" w:w="4703"/>
          </w:tcPr>
          <w:p>
            <w:r>
              <w:rPr>
                <w:sz w:val="18"/>
              </w:rPr>
              <w:t>Casco, scarpe S3, gilet av</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3: Strutture in elevazione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dall'alto, caduta materiali</w:t>
            </w:r>
          </w:p>
        </w:tc>
      </w:tr>
      <w:tr>
        <w:tc>
          <w:tcPr>
            <w:tcW w:type="dxa" w:w="4703"/>
          </w:tcPr>
          <w:p>
            <w:r>
              <w:rPr>
                <w:sz w:val="18"/>
              </w:rPr>
              <w:t>Misure di prevenzione</w:t>
            </w:r>
          </w:p>
        </w:tc>
        <w:tc>
          <w:tcPr>
            <w:tcW w:type="dxa" w:w="4703"/>
          </w:tcPr>
          <w:p>
            <w:r>
              <w:rPr>
                <w:sz w:val="18"/>
              </w:rPr>
              <w:t>Ponteggi omologati, reti, parapetti, ordini di getto</w:t>
            </w:r>
          </w:p>
        </w:tc>
      </w:tr>
      <w:tr>
        <w:tc>
          <w:tcPr>
            <w:tcW w:type="dxa" w:w="4703"/>
          </w:tcPr>
          <w:p>
            <w:r>
              <w:rPr>
                <w:sz w:val="18"/>
              </w:rPr>
              <w:t>DPI richiesti</w:t>
            </w:r>
          </w:p>
        </w:tc>
        <w:tc>
          <w:tcPr>
            <w:tcW w:type="dxa" w:w="4703"/>
          </w:tcPr>
          <w:p>
            <w:r>
              <w:rPr>
                <w:sz w:val="18"/>
              </w:rPr>
              <w:t>Casco, imbragatura,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4: Murature e tamponamenti</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dall'alto, movimentazione manuale carichi</w:t>
            </w:r>
          </w:p>
        </w:tc>
      </w:tr>
      <w:tr>
        <w:tc>
          <w:tcPr>
            <w:tcW w:type="dxa" w:w="4703"/>
          </w:tcPr>
          <w:p>
            <w:r>
              <w:rPr>
                <w:sz w:val="18"/>
              </w:rPr>
              <w:t>Misure di prevenzione</w:t>
            </w:r>
          </w:p>
        </w:tc>
        <w:tc>
          <w:tcPr>
            <w:tcW w:type="dxa" w:w="4703"/>
          </w:tcPr>
          <w:p>
            <w:r>
              <w:rPr>
                <w:sz w:val="18"/>
              </w:rPr>
              <w:t>Trabattelli, limiti peso, ausili meccanici</w:t>
            </w:r>
          </w:p>
        </w:tc>
      </w:tr>
      <w:tr>
        <w:tc>
          <w:tcPr>
            <w:tcW w:type="dxa" w:w="4703"/>
          </w:tcPr>
          <w:p>
            <w:r>
              <w:rPr>
                <w:sz w:val="18"/>
              </w:rPr>
              <w:t>DPI richiesti</w:t>
            </w:r>
          </w:p>
        </w:tc>
        <w:tc>
          <w:tcPr>
            <w:tcW w:type="dxa" w:w="4703"/>
          </w:tcPr>
          <w:p>
            <w:r>
              <w:rPr>
                <w:sz w:val="18"/>
              </w:rPr>
              <w:t>Casco, guanti,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5: Impianti</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Elettrocuzione, caduta dall'alto</w:t>
            </w:r>
          </w:p>
        </w:tc>
      </w:tr>
      <w:tr>
        <w:tc>
          <w:tcPr>
            <w:tcW w:type="dxa" w:w="4703"/>
          </w:tcPr>
          <w:p>
            <w:r>
              <w:rPr>
                <w:sz w:val="18"/>
              </w:rPr>
              <w:t>Misure di prevenzione</w:t>
            </w:r>
          </w:p>
        </w:tc>
        <w:tc>
          <w:tcPr>
            <w:tcW w:type="dxa" w:w="4703"/>
          </w:tcPr>
          <w:p>
            <w:r>
              <w:rPr>
                <w:sz w:val="18"/>
              </w:rPr>
              <w:t>Quadri CEI, distanze linee, lavori fuori tensione</w:t>
            </w:r>
          </w:p>
        </w:tc>
      </w:tr>
      <w:tr>
        <w:tc>
          <w:tcPr>
            <w:tcW w:type="dxa" w:w="4703"/>
          </w:tcPr>
          <w:p>
            <w:r>
              <w:rPr>
                <w:sz w:val="18"/>
              </w:rPr>
              <w:t>DPI richiesti</w:t>
            </w:r>
          </w:p>
        </w:tc>
        <w:tc>
          <w:tcPr>
            <w:tcW w:type="dxa" w:w="4703"/>
          </w:tcPr>
          <w:p>
            <w:r>
              <w:rPr>
                <w:sz w:val="18"/>
              </w:rPr>
              <w:t>Guanti diel., scarpe isol.</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6: Finiture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dall'alto, agenti chimici (vernici, colle)</w:t>
            </w:r>
          </w:p>
        </w:tc>
      </w:tr>
      <w:tr>
        <w:tc>
          <w:tcPr>
            <w:tcW w:type="dxa" w:w="4703"/>
          </w:tcPr>
          <w:p>
            <w:r>
              <w:rPr>
                <w:sz w:val="18"/>
              </w:rPr>
              <w:t>Misure di prevenzione</w:t>
            </w:r>
          </w:p>
        </w:tc>
        <w:tc>
          <w:tcPr>
            <w:tcW w:type="dxa" w:w="4703"/>
          </w:tcPr>
          <w:p>
            <w:r>
              <w:rPr>
                <w:sz w:val="18"/>
              </w:rPr>
              <w:t>Trabattelli, ventilazione, SDS prodotti</w:t>
            </w:r>
          </w:p>
        </w:tc>
      </w:tr>
      <w:tr>
        <w:tc>
          <w:tcPr>
            <w:tcW w:type="dxa" w:w="4703"/>
          </w:tcPr>
          <w:p>
            <w:r>
              <w:rPr>
                <w:sz w:val="18"/>
              </w:rPr>
              <w:t>DPI richiesti</w:t>
            </w:r>
          </w:p>
        </w:tc>
        <w:tc>
          <w:tcPr>
            <w:tcW w:type="dxa" w:w="4703"/>
          </w:tcPr>
          <w:p>
            <w:r>
              <w:rPr>
                <w:sz w:val="18"/>
              </w:rPr>
              <w:t>Casco, maschere FFP, guanti</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rPr>
          <w:rFonts w:ascii="Calibri" w:hAnsi="Calibri"/>
          <w:b/>
          <w:color w:val="1A3A5C"/>
          <w:sz w:val="21"/>
        </w:rPr>
        <w:t>Fase 7: Smobilizzo cantiere</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Contenuto</w:t>
            </w:r>
          </w:p>
        </w:tc>
      </w:tr>
      <w:tr>
        <w:tc>
          <w:tcPr>
            <w:tcW w:type="dxa" w:w="4703"/>
          </w:tcPr>
          <w:p>
            <w:r>
              <w:rPr>
                <w:sz w:val="18"/>
              </w:rPr>
              <w:t>Rischi principali</w:t>
            </w:r>
          </w:p>
        </w:tc>
        <w:tc>
          <w:tcPr>
            <w:tcW w:type="dxa" w:w="4703"/>
          </w:tcPr>
          <w:p>
            <w:r>
              <w:rPr>
                <w:sz w:val="18"/>
              </w:rPr>
              <w:t>Caduta materiali, investimento</w:t>
            </w:r>
          </w:p>
        </w:tc>
      </w:tr>
      <w:tr>
        <w:tc>
          <w:tcPr>
            <w:tcW w:type="dxa" w:w="4703"/>
          </w:tcPr>
          <w:p>
            <w:r>
              <w:rPr>
                <w:sz w:val="18"/>
              </w:rPr>
              <w:t>Misure di prevenzione</w:t>
            </w:r>
          </w:p>
        </w:tc>
        <w:tc>
          <w:tcPr>
            <w:tcW w:type="dxa" w:w="4703"/>
          </w:tcPr>
          <w:p>
            <w:r>
              <w:rPr>
                <w:sz w:val="18"/>
              </w:rPr>
              <w:t>Rimozione progressiva, viabilità controllata</w:t>
            </w:r>
          </w:p>
        </w:tc>
      </w:tr>
      <w:tr>
        <w:tc>
          <w:tcPr>
            <w:tcW w:type="dxa" w:w="4703"/>
          </w:tcPr>
          <w:p>
            <w:r>
              <w:rPr>
                <w:sz w:val="18"/>
              </w:rPr>
              <w:t>DPI richiesti</w:t>
            </w:r>
          </w:p>
        </w:tc>
        <w:tc>
          <w:tcPr>
            <w:tcW w:type="dxa" w:w="4703"/>
          </w:tcPr>
          <w:p>
            <w:r>
              <w:rPr>
                <w:sz w:val="18"/>
              </w:rPr>
              <w:t>Casco, guanti, scarpe S3</w:t>
            </w:r>
          </w:p>
        </w:tc>
      </w:tr>
      <w:tr>
        <w:tc>
          <w:tcPr>
            <w:tcW w:type="dxa" w:w="4703"/>
          </w:tcPr>
          <w:p>
            <w:r>
              <w:rPr>
                <w:sz w:val="18"/>
              </w:rPr>
              <w:t>Imprese coinvolte</w:t>
            </w:r>
          </w:p>
        </w:tc>
        <w:tc>
          <w:tcPr>
            <w:tcW w:type="dxa" w:w="4703"/>
          </w:tcPr>
          <w:p>
            <w:r>
              <w:rPr>
                <w:sz w:val="18"/>
              </w:rPr>
              <w:t>Da definire</w:t>
            </w:r>
          </w:p>
        </w:tc>
      </w:tr>
      <w:tr>
        <w:tc>
          <w:tcPr>
            <w:tcW w:type="dxa" w:w="4703"/>
          </w:tcPr>
          <w:p>
            <w:r>
              <w:rPr>
                <w:sz w:val="18"/>
              </w:rPr>
              <w:t>Durata stimata</w:t>
            </w:r>
          </w:p>
        </w:tc>
        <w:tc>
          <w:tcPr>
            <w:tcW w:type="dxa" w:w="4703"/>
          </w:tcPr>
          <w:p>
            <w:r>
              <w:rPr>
                <w:sz w:val="18"/>
              </w:rPr>
              <w:t>—</w:t>
            </w:r>
          </w:p>
        </w:tc>
      </w:tr>
    </w:tbl>
    <w:p/>
    <w:p>
      <w:r>
        <w:br w:type="page"/>
      </w:r>
    </w:p>
    <w:p>
      <w:pPr>
        <w:spacing w:before="280" w:after="80"/>
        <w:pBdr>
          <w:bottom w:val="single" w:sz="6" w:space="1" w:color="C88B2A"/>
        </w:pBdr>
      </w:pPr>
      <w:r>
        <w:rPr>
          <w:rFonts w:ascii="Calibri" w:hAnsi="Calibri"/>
          <w:b/>
          <w:color w:val="1A3A5C"/>
          <w:sz w:val="24"/>
        </w:rPr>
        <w:t>6.  PRESCRIZIONI OPERATIVE E DPI</w:t>
      </w:r>
    </w:p>
    <w:p>
      <w:pPr>
        <w:ind w:left="283"/>
      </w:pPr>
      <w:r>
        <w:rPr>
          <w:i/>
          <w:color w:val="5A6B7D"/>
          <w:sz w:val="17"/>
        </w:rPr>
        <w:t>Rif. norm.: Allegato XV, punto 2.1.2 lett. d — Allegato VIII — D.Lgs. 81/2008</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val="clear" w:color="auto" w:fill="E8F0F8"/>
          </w:tcPr>
          <w:p>
            <w:r>
              <w:rPr>
                <w:b/>
                <w:color w:val="1A3A5C"/>
                <w:sz w:val="18"/>
              </w:rPr>
              <w:t>Parte corpo protetta</w:t>
            </w:r>
          </w:p>
        </w:tc>
        <w:tc>
          <w:tcPr>
            <w:tcW w:type="dxa" w:w="2351"/>
            <w:shd w:val="clear" w:color="auto" w:fill="E8F0F8"/>
          </w:tcPr>
          <w:p>
            <w:r>
              <w:rPr>
                <w:b/>
                <w:color w:val="1A3A5C"/>
                <w:sz w:val="18"/>
              </w:rPr>
              <w:t>DPI</w:t>
            </w:r>
          </w:p>
        </w:tc>
        <w:tc>
          <w:tcPr>
            <w:tcW w:type="dxa" w:w="2351"/>
            <w:shd w:val="clear" w:color="auto" w:fill="E8F0F8"/>
          </w:tcPr>
          <w:p>
            <w:r>
              <w:rPr>
                <w:b/>
                <w:color w:val="1A3A5C"/>
                <w:sz w:val="18"/>
              </w:rPr>
              <w:t>Norma</w:t>
            </w:r>
          </w:p>
        </w:tc>
        <w:tc>
          <w:tcPr>
            <w:tcW w:type="dxa" w:w="2351"/>
            <w:shd w:val="clear" w:color="auto" w:fill="E8F0F8"/>
          </w:tcPr>
          <w:p>
            <w:r>
              <w:rPr>
                <w:b/>
                <w:color w:val="1A3A5C"/>
                <w:sz w:val="18"/>
              </w:rPr>
              <w:t>Quando</w:t>
            </w:r>
          </w:p>
        </w:tc>
      </w:tr>
      <w:tr>
        <w:tc>
          <w:tcPr>
            <w:tcW w:type="dxa" w:w="2351"/>
          </w:tcPr>
          <w:p>
            <w:r>
              <w:rPr>
                <w:sz w:val="18"/>
              </w:rPr>
              <w:t>Testa</w:t>
            </w:r>
          </w:p>
        </w:tc>
        <w:tc>
          <w:tcPr>
            <w:tcW w:type="dxa" w:w="2351"/>
          </w:tcPr>
          <w:p>
            <w:r>
              <w:rPr>
                <w:sz w:val="18"/>
              </w:rPr>
              <w:t>Casco di protezione</w:t>
            </w:r>
          </w:p>
        </w:tc>
        <w:tc>
          <w:tcPr>
            <w:tcW w:type="dxa" w:w="2351"/>
          </w:tcPr>
          <w:p>
            <w:r>
              <w:rPr>
                <w:sz w:val="18"/>
              </w:rPr>
              <w:t>EN 397</w:t>
            </w:r>
          </w:p>
        </w:tc>
        <w:tc>
          <w:tcPr>
            <w:tcW w:type="dxa" w:w="2351"/>
          </w:tcPr>
          <w:p>
            <w:r>
              <w:rPr>
                <w:sz w:val="18"/>
              </w:rPr>
              <w:t>Sempre in cantiere</w:t>
            </w:r>
          </w:p>
        </w:tc>
      </w:tr>
      <w:tr>
        <w:tc>
          <w:tcPr>
            <w:tcW w:type="dxa" w:w="2351"/>
          </w:tcPr>
          <w:p>
            <w:r>
              <w:rPr>
                <w:sz w:val="18"/>
              </w:rPr>
              <w:t>Piedi</w:t>
            </w:r>
          </w:p>
        </w:tc>
        <w:tc>
          <w:tcPr>
            <w:tcW w:type="dxa" w:w="2351"/>
          </w:tcPr>
          <w:p>
            <w:r>
              <w:rPr>
                <w:sz w:val="18"/>
              </w:rPr>
              <w:t>Scarpe antinf. cat. S3</w:t>
            </w:r>
          </w:p>
        </w:tc>
        <w:tc>
          <w:tcPr>
            <w:tcW w:type="dxa" w:w="2351"/>
          </w:tcPr>
          <w:p>
            <w:r>
              <w:rPr>
                <w:sz w:val="18"/>
              </w:rPr>
              <w:t>EN ISO 20345</w:t>
            </w:r>
          </w:p>
        </w:tc>
        <w:tc>
          <w:tcPr>
            <w:tcW w:type="dxa" w:w="2351"/>
          </w:tcPr>
          <w:p>
            <w:r>
              <w:rPr>
                <w:sz w:val="18"/>
              </w:rPr>
              <w:t>Sempre in cantiere</w:t>
            </w:r>
          </w:p>
        </w:tc>
      </w:tr>
      <w:tr>
        <w:tc>
          <w:tcPr>
            <w:tcW w:type="dxa" w:w="2351"/>
          </w:tcPr>
          <w:p>
            <w:r>
              <w:rPr>
                <w:sz w:val="18"/>
              </w:rPr>
              <w:t>Mani</w:t>
            </w:r>
          </w:p>
        </w:tc>
        <w:tc>
          <w:tcPr>
            <w:tcW w:type="dxa" w:w="2351"/>
          </w:tcPr>
          <w:p>
            <w:r>
              <w:rPr>
                <w:sz w:val="18"/>
              </w:rPr>
              <w:t>Guanti di protezione</w:t>
            </w:r>
          </w:p>
        </w:tc>
        <w:tc>
          <w:tcPr>
            <w:tcW w:type="dxa" w:w="2351"/>
          </w:tcPr>
          <w:p>
            <w:r>
              <w:rPr>
                <w:sz w:val="18"/>
              </w:rPr>
              <w:t>EN 420</w:t>
            </w:r>
          </w:p>
        </w:tc>
        <w:tc>
          <w:tcPr>
            <w:tcW w:type="dxa" w:w="2351"/>
          </w:tcPr>
          <w:p>
            <w:r>
              <w:rPr>
                <w:sz w:val="18"/>
              </w:rPr>
              <w:t>Durante lavorazioni</w:t>
            </w:r>
          </w:p>
        </w:tc>
      </w:tr>
      <w:tr>
        <w:tc>
          <w:tcPr>
            <w:tcW w:type="dxa" w:w="2351"/>
          </w:tcPr>
          <w:p>
            <w:r>
              <w:rPr>
                <w:sz w:val="18"/>
              </w:rPr>
              <w:t>Occhi</w:t>
            </w:r>
          </w:p>
        </w:tc>
        <w:tc>
          <w:tcPr>
            <w:tcW w:type="dxa" w:w="2351"/>
          </w:tcPr>
          <w:p>
            <w:r>
              <w:rPr>
                <w:sz w:val="18"/>
              </w:rPr>
              <w:t>Occhiali / Visiera</w:t>
            </w:r>
          </w:p>
        </w:tc>
        <w:tc>
          <w:tcPr>
            <w:tcW w:type="dxa" w:w="2351"/>
          </w:tcPr>
          <w:p>
            <w:r>
              <w:rPr>
                <w:sz w:val="18"/>
              </w:rPr>
              <w:t>EN 166</w:t>
            </w:r>
          </w:p>
        </w:tc>
        <w:tc>
          <w:tcPr>
            <w:tcW w:type="dxa" w:w="2351"/>
          </w:tcPr>
          <w:p>
            <w:r>
              <w:rPr>
                <w:sz w:val="18"/>
              </w:rPr>
              <w:t>Taglio, molatura, saldatura</w:t>
            </w:r>
          </w:p>
        </w:tc>
      </w:tr>
      <w:tr>
        <w:tc>
          <w:tcPr>
            <w:tcW w:type="dxa" w:w="2351"/>
          </w:tcPr>
          <w:p>
            <w:r>
              <w:rPr>
                <w:sz w:val="18"/>
              </w:rPr>
              <w:t>Udito</w:t>
            </w:r>
          </w:p>
        </w:tc>
        <w:tc>
          <w:tcPr>
            <w:tcW w:type="dxa" w:w="2351"/>
          </w:tcPr>
          <w:p>
            <w:r>
              <w:rPr>
                <w:sz w:val="18"/>
              </w:rPr>
              <w:t>Cuffie / Tappi auricolari</w:t>
            </w:r>
          </w:p>
        </w:tc>
        <w:tc>
          <w:tcPr>
            <w:tcW w:type="dxa" w:w="2351"/>
          </w:tcPr>
          <w:p>
            <w:r>
              <w:rPr>
                <w:sz w:val="18"/>
              </w:rPr>
              <w:t>EN 352</w:t>
            </w:r>
          </w:p>
        </w:tc>
        <w:tc>
          <w:tcPr>
            <w:tcW w:type="dxa" w:w="2351"/>
          </w:tcPr>
          <w:p>
            <w:r>
              <w:rPr>
                <w:sz w:val="18"/>
              </w:rPr>
              <w:t>Se Lex,8h &gt; 80 dB(A)</w:t>
            </w:r>
          </w:p>
        </w:tc>
      </w:tr>
      <w:tr>
        <w:tc>
          <w:tcPr>
            <w:tcW w:type="dxa" w:w="2351"/>
          </w:tcPr>
          <w:p>
            <w:r>
              <w:rPr>
                <w:sz w:val="18"/>
              </w:rPr>
              <w:t>Vie resp.</w:t>
            </w:r>
          </w:p>
        </w:tc>
        <w:tc>
          <w:tcPr>
            <w:tcW w:type="dxa" w:w="2351"/>
          </w:tcPr>
          <w:p>
            <w:r>
              <w:rPr>
                <w:sz w:val="18"/>
              </w:rPr>
              <w:t>Maschera FFP2 / FFP3</w:t>
            </w:r>
          </w:p>
        </w:tc>
        <w:tc>
          <w:tcPr>
            <w:tcW w:type="dxa" w:w="2351"/>
          </w:tcPr>
          <w:p>
            <w:r>
              <w:rPr>
                <w:sz w:val="18"/>
              </w:rPr>
              <w:t>EN 149</w:t>
            </w:r>
          </w:p>
        </w:tc>
        <w:tc>
          <w:tcPr>
            <w:tcW w:type="dxa" w:w="2351"/>
          </w:tcPr>
          <w:p>
            <w:r>
              <w:rPr>
                <w:sz w:val="18"/>
              </w:rPr>
              <w:t>Polveri, vernici, agenti chimici</w:t>
            </w:r>
          </w:p>
        </w:tc>
      </w:tr>
      <w:tr>
        <w:tc>
          <w:tcPr>
            <w:tcW w:type="dxa" w:w="2351"/>
          </w:tcPr>
          <w:p>
            <w:r>
              <w:rPr>
                <w:sz w:val="18"/>
              </w:rPr>
              <w:t>Corpo</w:t>
            </w:r>
          </w:p>
        </w:tc>
        <w:tc>
          <w:tcPr>
            <w:tcW w:type="dxa" w:w="2351"/>
          </w:tcPr>
          <w:p>
            <w:r>
              <w:rPr>
                <w:sz w:val="18"/>
              </w:rPr>
              <w:t>Gilet alta visibilità cl.2</w:t>
            </w:r>
          </w:p>
        </w:tc>
        <w:tc>
          <w:tcPr>
            <w:tcW w:type="dxa" w:w="2351"/>
          </w:tcPr>
          <w:p>
            <w:r>
              <w:rPr>
                <w:sz w:val="18"/>
              </w:rPr>
              <w:t>EN ISO 20471</w:t>
            </w:r>
          </w:p>
        </w:tc>
        <w:tc>
          <w:tcPr>
            <w:tcW w:type="dxa" w:w="2351"/>
          </w:tcPr>
          <w:p>
            <w:r>
              <w:rPr>
                <w:sz w:val="18"/>
              </w:rPr>
              <w:t>Lavori stradali</w:t>
            </w:r>
          </w:p>
        </w:tc>
      </w:tr>
      <w:tr>
        <w:tc>
          <w:tcPr>
            <w:tcW w:type="dxa" w:w="2351"/>
          </w:tcPr>
          <w:p>
            <w:r>
              <w:rPr>
                <w:sz w:val="18"/>
              </w:rPr>
              <w:t>Anticaduta</w:t>
            </w:r>
          </w:p>
        </w:tc>
        <w:tc>
          <w:tcPr>
            <w:tcW w:type="dxa" w:w="2351"/>
          </w:tcPr>
          <w:p>
            <w:r>
              <w:rPr>
                <w:sz w:val="18"/>
              </w:rPr>
              <w:t>Imbragatura + linea vita</w:t>
            </w:r>
          </w:p>
        </w:tc>
        <w:tc>
          <w:tcPr>
            <w:tcW w:type="dxa" w:w="2351"/>
          </w:tcPr>
          <w:p>
            <w:r>
              <w:rPr>
                <w:sz w:val="18"/>
              </w:rPr>
              <w:t>EN 361 / EN 354</w:t>
            </w:r>
          </w:p>
        </w:tc>
        <w:tc>
          <w:tcPr>
            <w:tcW w:type="dxa" w:w="2351"/>
          </w:tcPr>
          <w:p>
            <w:r>
              <w:rPr>
                <w:sz w:val="18"/>
              </w:rPr>
              <w:t>Lavori in quota &gt; 2m</w:t>
            </w:r>
          </w:p>
        </w:tc>
      </w:tr>
    </w:tbl>
    <w:p/>
    <w:p>
      <w:pPr>
        <w:spacing w:before="280" w:after="80"/>
        <w:pBdr>
          <w:bottom w:val="single" w:sz="6" w:space="1" w:color="C88B2A"/>
        </w:pBdr>
      </w:pPr>
      <w:r>
        <w:rPr>
          <w:rFonts w:ascii="Calibri" w:hAnsi="Calibri"/>
          <w:b/>
          <w:color w:val="1A3A5C"/>
          <w:sz w:val="24"/>
        </w:rPr>
        <w:t>7.  MISURE DI COORDINAMENTO TRA IMPRESE</w:t>
      </w:r>
    </w:p>
    <w:p>
      <w:pPr>
        <w:ind w:left="283"/>
      </w:pPr>
      <w:r>
        <w:rPr>
          <w:i/>
          <w:color w:val="5A6B7D"/>
          <w:sz w:val="17"/>
        </w:rPr>
        <w:t>Rif. norm.: Allegato XV, punto 2.3 — D.Lgs. 81/2008</w:t>
      </w:r>
    </w:p>
    <w:p>
      <w:r>
        <w:rPr>
          <w:sz w:val="20"/>
        </w:rPr>
        <w:t>Le imprese esecutrici sono tenute a coordinarsi tra loro per:</w:t>
        <w:br/>
        <w:t>• Utilizzo comune di apprestamenti (ponteggi, trabattelli, protezioni collettive)</w:t>
        <w:br/>
        <w:t>• Accesso e viabilità interna al cantiere</w:t>
        <w:br/>
        <w:t>• Gestione aree di deposito e stoccaggio</w:t>
        <w:br/>
        <w:t>• Modalità e orari di lavoro per evitare interferenze pericolose</w:t>
        <w:br/>
        <w:t>• Comunicazione immediata al CSE di qualsiasi variazione delle lavorazioni.</w:t>
        <w:br/>
        <w:br/>
        <w:t>Il CSE convoca riunioni di coordinamento con cadenza almeno mensile o al verificarsi di variazioni significative (art. 92 D.Lgs. 81/2008).</w:t>
      </w:r>
    </w:p>
    <w:p>
      <w:pPr>
        <w:spacing w:before="280" w:after="80"/>
        <w:pBdr>
          <w:bottom w:val="single" w:sz="6" w:space="1" w:color="C88B2A"/>
        </w:pBdr>
      </w:pPr>
      <w:r>
        <w:rPr>
          <w:rFonts w:ascii="Calibri" w:hAnsi="Calibri"/>
          <w:b/>
          <w:color w:val="1A3A5C"/>
          <w:sz w:val="24"/>
        </w:rPr>
        <w:t>8.  GESTIONE DELLE EMERGENZE</w:t>
      </w:r>
    </w:p>
    <w:p>
      <w:pPr>
        <w:ind w:left="283"/>
      </w:pPr>
      <w:r>
        <w:rPr>
          <w:i/>
          <w:color w:val="5A6B7D"/>
          <w:sz w:val="17"/>
        </w:rPr>
        <w:t>Rif. norm.: D.M. 388/2003 — D.M. 10/03/1998 — D.Lgs. 81/2008</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w:t>
            </w:r>
          </w:p>
        </w:tc>
        <w:tc>
          <w:tcPr>
            <w:tcW w:type="dxa" w:w="4703"/>
            <w:shd w:val="clear" w:color="auto" w:fill="E8F0F8"/>
          </w:tcPr>
          <w:p>
            <w:r>
              <w:rPr>
                <w:b/>
                <w:color w:val="1A3A5C"/>
                <w:sz w:val="18"/>
              </w:rPr>
              <w:t>Riferimento / Nominativo</w:t>
            </w:r>
          </w:p>
        </w:tc>
      </w:tr>
      <w:tr>
        <w:tc>
          <w:tcPr>
            <w:tcW w:type="dxa" w:w="4703"/>
          </w:tcPr>
          <w:p>
            <w:r>
              <w:rPr>
                <w:sz w:val="18"/>
              </w:rPr>
              <w:t>Numero Unico Emergenze</w:t>
            </w:r>
          </w:p>
        </w:tc>
        <w:tc>
          <w:tcPr>
            <w:tcW w:type="dxa" w:w="4703"/>
          </w:tcPr>
          <w:p>
            <w:r>
              <w:rPr>
                <w:sz w:val="18"/>
              </w:rPr>
              <w:t>112</w:t>
            </w:r>
          </w:p>
        </w:tc>
      </w:tr>
      <w:tr>
        <w:tc>
          <w:tcPr>
            <w:tcW w:type="dxa" w:w="4703"/>
          </w:tcPr>
          <w:p>
            <w:r>
              <w:rPr>
                <w:sz w:val="18"/>
              </w:rPr>
              <w:t>SUEM / Pronto Soccorso</w:t>
            </w:r>
          </w:p>
        </w:tc>
        <w:tc>
          <w:tcPr>
            <w:tcW w:type="dxa" w:w="4703"/>
          </w:tcPr>
          <w:p>
            <w:r>
              <w:rPr>
                <w:sz w:val="18"/>
              </w:rPr>
              <w:t>118</w:t>
            </w:r>
          </w:p>
        </w:tc>
      </w:tr>
      <w:tr>
        <w:tc>
          <w:tcPr>
            <w:tcW w:type="dxa" w:w="4703"/>
          </w:tcPr>
          <w:p>
            <w:r>
              <w:rPr>
                <w:sz w:val="18"/>
              </w:rPr>
              <w:t>Vigili del Fuoco</w:t>
            </w:r>
          </w:p>
        </w:tc>
        <w:tc>
          <w:tcPr>
            <w:tcW w:type="dxa" w:w="4703"/>
          </w:tcPr>
          <w:p>
            <w:r>
              <w:rPr>
                <w:sz w:val="18"/>
              </w:rPr>
              <w:t>115</w:t>
            </w:r>
          </w:p>
        </w:tc>
      </w:tr>
      <w:tr>
        <w:tc>
          <w:tcPr>
            <w:tcW w:type="dxa" w:w="4703"/>
          </w:tcPr>
          <w:p>
            <w:r>
              <w:rPr>
                <w:sz w:val="18"/>
              </w:rPr>
              <w:t>INAIL (infortuni)</w:t>
            </w:r>
          </w:p>
        </w:tc>
        <w:tc>
          <w:tcPr>
            <w:tcW w:type="dxa" w:w="4703"/>
          </w:tcPr>
          <w:p>
            <w:r>
              <w:rPr>
                <w:sz w:val="18"/>
              </w:rPr>
              <w:t>803.164</w:t>
            </w:r>
          </w:p>
        </w:tc>
      </w:tr>
      <w:tr>
        <w:tc>
          <w:tcPr>
            <w:tcW w:type="dxa" w:w="4703"/>
          </w:tcPr>
          <w:p>
            <w:r>
              <w:rPr>
                <w:sz w:val="18"/>
              </w:rPr>
              <w:t>ASL competente</w:t>
            </w:r>
          </w:p>
        </w:tc>
        <w:tc>
          <w:tcPr>
            <w:tcW w:type="dxa" w:w="4703"/>
          </w:tcPr>
          <w:p>
            <w:r>
              <w:rPr>
                <w:sz w:val="18"/>
              </w:rPr>
              <w:t>ASST Brianza — sede di Monza</w:t>
            </w:r>
          </w:p>
        </w:tc>
      </w:tr>
      <w:tr>
        <w:tc>
          <w:tcPr>
            <w:tcW w:type="dxa" w:w="4703"/>
          </w:tcPr>
          <w:p>
            <w:r>
              <w:rPr>
                <w:sz w:val="18"/>
              </w:rPr>
              <w:t>Ospedale/PS più vicino</w:t>
            </w:r>
          </w:p>
        </w:tc>
        <w:tc>
          <w:tcPr>
            <w:tcW w:type="dxa" w:w="4703"/>
          </w:tcPr>
          <w:p>
            <w:r>
              <w:rPr>
                <w:sz w:val="18"/>
              </w:rPr>
              <w:t>—</w:t>
            </w:r>
          </w:p>
        </w:tc>
      </w:tr>
      <w:tr>
        <w:tc>
          <w:tcPr>
            <w:tcW w:type="dxa" w:w="4703"/>
          </w:tcPr>
          <w:p>
            <w:r>
              <w:rPr>
                <w:sz w:val="18"/>
              </w:rPr>
              <w:t>Addetti primo soccorso</w:t>
            </w:r>
          </w:p>
        </w:tc>
        <w:tc>
          <w:tcPr>
            <w:tcW w:type="dxa" w:w="4703"/>
          </w:tcPr>
          <w:p>
            <w:r>
              <w:rPr>
                <w:sz w:val="18"/>
              </w:rPr>
              <w:t>Da nominare</w:t>
            </w:r>
          </w:p>
        </w:tc>
      </w:tr>
      <w:tr>
        <w:tc>
          <w:tcPr>
            <w:tcW w:type="dxa" w:w="4703"/>
          </w:tcPr>
          <w:p>
            <w:r>
              <w:rPr>
                <w:sz w:val="18"/>
              </w:rPr>
              <w:t>Addetti antincendio</w:t>
            </w:r>
          </w:p>
        </w:tc>
        <w:tc>
          <w:tcPr>
            <w:tcW w:type="dxa" w:w="4703"/>
          </w:tcPr>
          <w:p>
            <w:r>
              <w:rPr>
                <w:sz w:val="18"/>
              </w:rPr>
              <w:t>Da nominare</w:t>
            </w:r>
          </w:p>
        </w:tc>
      </w:tr>
    </w:tbl>
    <w:p/>
    <w:p>
      <w:r>
        <w:rPr>
          <w:sz w:val="20"/>
        </w:rPr>
        <w:t>In caso di infortunio: prestare primo soccorso, chiamare il 118, mettere in sicurezza l'area, avvisare immediatamente il CSE e il Datore di Lavoro, compilare la denuncia di infortunio INAIL entro 24h per eventi &gt; 3 giorni. Presidi: cassetta PS (D.M. 388/2003), estintori polvere ABC 6kg ogni 200mq.</w:t>
      </w:r>
    </w:p>
    <w:p>
      <w:r>
        <w:br w:type="page"/>
      </w:r>
    </w:p>
    <w:p>
      <w:pPr>
        <w:spacing w:before="280" w:after="80"/>
        <w:pBdr>
          <w:bottom w:val="single" w:sz="6" w:space="1" w:color="C88B2A"/>
        </w:pBdr>
      </w:pPr>
      <w:r>
        <w:rPr>
          <w:rFonts w:ascii="Calibri" w:hAnsi="Calibri"/>
          <w:b/>
          <w:color w:val="1A3A5C"/>
          <w:sz w:val="24"/>
        </w:rPr>
        <w:t>9.  STIMA DEI COSTI DELLA SICUREZZA</w:t>
      </w:r>
    </w:p>
    <w:p>
      <w:pPr>
        <w:ind w:left="283"/>
      </w:pPr>
      <w:r>
        <w:rPr>
          <w:i/>
          <w:color w:val="5A6B7D"/>
          <w:sz w:val="17"/>
        </w:rPr>
        <w:t>Rif. norm.: Allegato XV, punto 4 — D.Lgs. 81/2008</w:t>
      </w:r>
    </w:p>
    <w:p>
      <w:r>
        <w:rPr>
          <w:b/>
          <w:color w:val="C0392B"/>
        </w:rPr>
        <w:t>I costi della sicurezza sono ESCLUSI dal ribasso d'asta — art. 100 co. 1, D.Lgs. 81/2008</w:t>
      </w:r>
    </w:p>
    <w:tbl>
      <w:tblPr>
        <w:tblStyle w:val="TableGrid"/>
        <w:tblW w:type="auto" w:w="0"/>
        <w:tblLook w:firstColumn="1" w:firstRow="1" w:lastColumn="0" w:lastRow="0" w:noHBand="0" w:noVBand="1" w:val="04A0"/>
      </w:tblPr>
      <w:tblGrid>
        <w:gridCol w:w="4703"/>
        <w:gridCol w:w="4703"/>
      </w:tblGrid>
      <w:tr>
        <w:tc>
          <w:tcPr>
            <w:tcW w:type="dxa" w:w="4703"/>
            <w:shd w:val="clear" w:color="auto" w:fill="E8F0F8"/>
          </w:tcPr>
          <w:p>
            <w:r>
              <w:rPr>
                <w:b/>
                <w:color w:val="1A3A5C"/>
                <w:sz w:val="18"/>
              </w:rPr>
              <w:t>Voce di costo</w:t>
            </w:r>
          </w:p>
        </w:tc>
        <w:tc>
          <w:tcPr>
            <w:tcW w:type="dxa" w:w="4703"/>
            <w:shd w:val="clear" w:color="auto" w:fill="E8F0F8"/>
          </w:tcPr>
          <w:p>
            <w:r>
              <w:rPr>
                <w:b/>
                <w:color w:val="1A3A5C"/>
                <w:sz w:val="18"/>
              </w:rPr>
              <w:t>Importo</w:t>
            </w:r>
          </w:p>
        </w:tc>
      </w:tr>
      <w:tr>
        <w:tc>
          <w:tcPr>
            <w:tcW w:type="dxa" w:w="4703"/>
          </w:tcPr>
          <w:p>
            <w:r>
              <w:rPr>
                <w:sz w:val="18"/>
              </w:rPr>
              <w:t>Apprestamenti (ponteggi, trabattelli, etc.)</w:t>
            </w:r>
          </w:p>
        </w:tc>
        <w:tc>
          <w:tcPr>
            <w:tcW w:type="dxa" w:w="4703"/>
          </w:tcPr>
          <w:p>
            <w:r>
              <w:rPr>
                <w:sz w:val="18"/>
              </w:rPr>
              <w:t>€ 1</w:t>
            </w:r>
          </w:p>
        </w:tc>
      </w:tr>
      <w:tr>
        <w:tc>
          <w:tcPr>
            <w:tcW w:type="dxa" w:w="4703"/>
          </w:tcPr>
          <w:p>
            <w:r>
              <w:rPr>
                <w:sz w:val="18"/>
              </w:rPr>
              <w:t>Misure preventive, protettive e DPI aggiuntivi</w:t>
            </w:r>
          </w:p>
        </w:tc>
        <w:tc>
          <w:tcPr>
            <w:tcW w:type="dxa" w:w="4703"/>
          </w:tcPr>
          <w:p>
            <w:r>
              <w:rPr>
                <w:sz w:val="18"/>
              </w:rPr>
              <w:t>€ 2</w:t>
            </w:r>
          </w:p>
        </w:tc>
      </w:tr>
      <w:tr>
        <w:tc>
          <w:tcPr>
            <w:tcW w:type="dxa" w:w="4703"/>
          </w:tcPr>
          <w:p>
            <w:r>
              <w:rPr>
                <w:sz w:val="18"/>
              </w:rPr>
              <w:t>Impianto di terra e protezione scariche atmosferiche</w:t>
            </w:r>
          </w:p>
        </w:tc>
        <w:tc>
          <w:tcPr>
            <w:tcW w:type="dxa" w:w="4703"/>
          </w:tcPr>
          <w:p>
            <w:r>
              <w:rPr>
                <w:sz w:val="18"/>
              </w:rPr>
              <w:t>€ 3</w:t>
            </w:r>
          </w:p>
        </w:tc>
      </w:tr>
      <w:tr>
        <w:tc>
          <w:tcPr>
            <w:tcW w:type="dxa" w:w="4703"/>
          </w:tcPr>
          <w:p>
            <w:r>
              <w:rPr>
                <w:sz w:val="18"/>
              </w:rPr>
              <w:t>Mezzi e servizi di protezione collettiva</w:t>
            </w:r>
          </w:p>
        </w:tc>
        <w:tc>
          <w:tcPr>
            <w:tcW w:type="dxa" w:w="4703"/>
          </w:tcPr>
          <w:p>
            <w:r>
              <w:rPr>
                <w:sz w:val="18"/>
              </w:rPr>
              <w:t>€ 4</w:t>
            </w:r>
          </w:p>
        </w:tc>
      </w:tr>
      <w:tr>
        <w:tc>
          <w:tcPr>
            <w:tcW w:type="dxa" w:w="4703"/>
          </w:tcPr>
          <w:p>
            <w:r>
              <w:rPr>
                <w:sz w:val="18"/>
              </w:rPr>
              <w:t>Procedure specifiche per imprese speciali</w:t>
            </w:r>
          </w:p>
        </w:tc>
        <w:tc>
          <w:tcPr>
            <w:tcW w:type="dxa" w:w="4703"/>
          </w:tcPr>
          <w:p>
            <w:r>
              <w:rPr>
                <w:sz w:val="18"/>
              </w:rPr>
              <w:t>€ 5</w:t>
            </w:r>
          </w:p>
        </w:tc>
      </w:tr>
      <w:tr>
        <w:tc>
          <w:tcPr>
            <w:tcW w:type="dxa" w:w="4703"/>
          </w:tcPr>
          <w:p>
            <w:r>
              <w:rPr>
                <w:sz w:val="18"/>
              </w:rPr>
              <w:t>Presidi di primo soccorso e antincendio</w:t>
            </w:r>
          </w:p>
        </w:tc>
        <w:tc>
          <w:tcPr>
            <w:tcW w:type="dxa" w:w="4703"/>
          </w:tcPr>
          <w:p>
            <w:r>
              <w:rPr>
                <w:sz w:val="18"/>
              </w:rPr>
              <w:t>€ 6</w:t>
            </w:r>
          </w:p>
        </w:tc>
      </w:tr>
      <w:tr>
        <w:tc>
          <w:tcPr>
            <w:tcW w:type="dxa" w:w="4703"/>
          </w:tcPr>
          <w:p>
            <w:r>
              <w:rPr>
                <w:sz w:val="18"/>
              </w:rPr>
              <w:t>Cartellonistica di sicurezza</w:t>
            </w:r>
          </w:p>
        </w:tc>
        <w:tc>
          <w:tcPr>
            <w:tcW w:type="dxa" w:w="4703"/>
          </w:tcPr>
          <w:p>
            <w:r>
              <w:rPr>
                <w:sz w:val="18"/>
              </w:rPr>
              <w:t>€ 7</w:t>
            </w:r>
          </w:p>
        </w:tc>
      </w:tr>
      <w:tr>
        <w:tc>
          <w:tcPr>
            <w:tcW w:type="dxa" w:w="4703"/>
          </w:tcPr>
          <w:p>
            <w:r>
              <w:rPr>
                <w:sz w:val="18"/>
              </w:rPr>
              <w:t>TOTALE COSTI SICUREZZA</w:t>
            </w:r>
          </w:p>
        </w:tc>
        <w:tc>
          <w:tcPr>
            <w:tcW w:type="dxa" w:w="4703"/>
          </w:tcPr>
          <w:p>
            <w:r>
              <w:rPr>
                <w:sz w:val="18"/>
              </w:rPr>
              <w:t>€ 12345</w:t>
            </w:r>
          </w:p>
        </w:tc>
      </w:tr>
    </w:tbl>
    <w:p/>
    <w:p>
      <w:r>
        <w:br w:type="page"/>
      </w:r>
    </w:p>
    <w:p>
      <w:pPr>
        <w:spacing w:before="280" w:after="80"/>
        <w:pBdr>
          <w:bottom w:val="single" w:sz="6" w:space="1" w:color="C88B2A"/>
        </w:pBdr>
      </w:pPr>
      <w:r>
        <w:rPr>
          <w:rFonts w:ascii="Calibri" w:hAnsi="Calibri"/>
          <w:b/>
          <w:color w:val="1A3A5C"/>
          <w:sz w:val="24"/>
        </w:rPr>
        <w:t>10.  FIRME</w:t>
      </w:r>
    </w:p>
    <w:p>
      <w:r>
        <w:rPr>
          <w:sz w:val="20"/>
        </w:rPr>
        <w:t>Il sottoscritto CSP dichiara che il presente PSC è stato redatto in conformità all'art. 100 e all'Allegato XV del D.Lgs. 81/2008, con il coinvolgimento del Responsabile dei Lavori e previa presa visione dell'area di cantiere.</w:t>
      </w:r>
    </w:p>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E8F0F8"/>
          </w:tcPr>
          <w:p>
            <w:r>
              <w:rPr>
                <w:b/>
                <w:color w:val="1A3A5C"/>
                <w:sz w:val="18"/>
              </w:rPr>
              <w:t>Qualifica</w:t>
            </w:r>
          </w:p>
        </w:tc>
        <w:tc>
          <w:tcPr>
            <w:tcW w:type="dxa" w:w="3135"/>
            <w:shd w:val="clear" w:color="auto" w:fill="E8F0F8"/>
          </w:tcPr>
          <w:p>
            <w:r>
              <w:rPr>
                <w:b/>
                <w:color w:val="1A3A5C"/>
                <w:sz w:val="18"/>
              </w:rPr>
              <w:t>Nome e Cognome</w:t>
            </w:r>
          </w:p>
        </w:tc>
        <w:tc>
          <w:tcPr>
            <w:tcW w:type="dxa" w:w="3135"/>
            <w:shd w:val="clear" w:color="auto" w:fill="E8F0F8"/>
          </w:tcPr>
          <w:p>
            <w:r>
              <w:rPr>
                <w:b/>
                <w:color w:val="1A3A5C"/>
                <w:sz w:val="18"/>
              </w:rPr>
              <w:t>Firma</w:t>
            </w:r>
          </w:p>
        </w:tc>
      </w:tr>
      <w:tr>
        <w:tc>
          <w:tcPr>
            <w:tcW w:type="dxa" w:w="3135"/>
          </w:tcPr>
          <w:p>
            <w:r>
              <w:rPr>
                <w:sz w:val="18"/>
              </w:rPr>
              <w:t>Il Committente / Responsabile dei Lavori</w:t>
            </w:r>
          </w:p>
        </w:tc>
        <w:tc>
          <w:tcPr>
            <w:tcW w:type="dxa" w:w="3135"/>
          </w:tcPr>
          <w:p>
            <w:r>
              <w:rPr>
                <w:sz w:val="18"/>
              </w:rPr>
              <w:t>Giovanni Romeo</w:t>
            </w:r>
          </w:p>
        </w:tc>
        <w:tc>
          <w:tcPr>
            <w:tcW w:type="dxa" w:w="3135"/>
          </w:tcPr>
          <w:p>
            <w:r>
              <w:rPr>
                <w:sz w:val="18"/>
              </w:rPr>
              <w:t>_____________________________</w:t>
            </w:r>
          </w:p>
        </w:tc>
      </w:tr>
      <w:tr>
        <w:tc>
          <w:tcPr>
            <w:tcW w:type="dxa" w:w="3135"/>
          </w:tcPr>
          <w:p>
            <w:r>
              <w:rPr>
                <w:sz w:val="18"/>
              </w:rPr>
              <w:t>Il Coordinatore per la Progettazione (CSP)</w:t>
            </w:r>
          </w:p>
        </w:tc>
        <w:tc>
          <w:tcPr>
            <w:tcW w:type="dxa" w:w="3135"/>
          </w:tcPr>
          <w:p>
            <w:r>
              <w:rPr>
                <w:sz w:val="18"/>
              </w:rPr>
              <w:t>Luca Marini</w:t>
            </w:r>
          </w:p>
        </w:tc>
        <w:tc>
          <w:tcPr>
            <w:tcW w:type="dxa" w:w="3135"/>
          </w:tcPr>
          <w:p>
            <w:r>
              <w:rPr>
                <w:sz w:val="18"/>
              </w:rPr>
              <w:t>_____________________________</w:t>
            </w:r>
          </w:p>
        </w:tc>
      </w:tr>
      <w:tr>
        <w:tc>
          <w:tcPr>
            <w:tcW w:type="dxa" w:w="3135"/>
          </w:tcPr>
          <w:p>
            <w:r>
              <w:rPr>
                <w:sz w:val="18"/>
              </w:rPr>
              <w:t>Luogo e data</w:t>
            </w:r>
          </w:p>
        </w:tc>
        <w:tc>
          <w:tcPr>
            <w:tcW w:type="dxa" w:w="3135"/>
          </w:tcPr>
          <w:p>
            <w:r>
              <w:rPr>
                <w:sz w:val="18"/>
              </w:rPr>
              <w:t>Monza,  _____ / _____ / _______</w:t>
            </w:r>
          </w:p>
        </w:tc>
        <w:tc>
          <w:tcPr>
            <w:tcW w:type="dxa" w:w="3135"/>
          </w:tcPr>
          <w:p>
            <w:r>
              <w:rPr>
                <w:sz w:val="18"/>
              </w:rPr>
              <w:t>—</w:t>
            </w:r>
          </w:p>
        </w:tc>
      </w:tr>
    </w:tbl>
    <w:p/>
    <w:p/>
    <w:p>
      <w:r>
        <w:rPr>
          <w:i/>
          <w:color w:val="CC4400"/>
          <w:sz w:val="16"/>
        </w:rPr>
        <w:t>⚠  AVVISO: Documento generato automaticamente come supporto al professionista. Deve essere verificato, completato e firmato dal professionista responsabile prima dell'utilizzo.</w:t>
      </w:r>
    </w:p>
    <w:sectPr w:rsidR="00FC693F" w:rsidRPr="0006063C" w:rsidSect="00034616">
      <w:footerReference w:type="default" r:id="rId9"/>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5A6B7D"/>
        <w:sz w:val="14"/>
      </w:rPr>
      <w:t>PIANO DI SICUREZZA E COORDINAMENTO (PSC) — Art. 100 D.Lgs. 81/2008 — All. XV  —  Generato il 09/03/2026 09:25  —  Conforme D.Lgs. 81/2008  —  Da verificare e completare a cura del professionista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