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15A35E3" w14:textId="77777777" w:rsidR="008B5604" w:rsidRPr="00DE2810" w:rsidRDefault="008B5604" w:rsidP="008B5604">
      <w:pPr>
        <w:pStyle w:val="NormalWeb"/>
        <w:spacing w:beforeAutospacing="0" w:afterAutospacing="0" w:line="360" w:lineRule="auto"/>
        <w:ind w:left="2124" w:firstLine="708"/>
        <w:rPr>
          <w:b/>
          <w:color w:val="000000"/>
          <w:sz w:val="24"/>
          <w:lang w:val="pt-BR"/>
        </w:rPr>
      </w:pPr>
    </w:p>
    <w:p w14:paraId="712955FF" w14:textId="6814BB3A" w:rsidR="00666098" w:rsidRPr="00DE2810" w:rsidRDefault="00877433">
      <w:pPr>
        <w:pStyle w:val="NormalWeb"/>
        <w:spacing w:beforeAutospacing="0" w:afterAutospacing="0" w:line="360" w:lineRule="auto"/>
        <w:jc w:val="center"/>
        <w:rPr>
          <w:sz w:val="24"/>
          <w:lang w:val="pt-BR"/>
        </w:rPr>
      </w:pPr>
      <w:r w:rsidRPr="00DE2810">
        <w:rPr>
          <w:b/>
          <w:color w:val="000000"/>
          <w:sz w:val="24"/>
          <w:lang w:val="pt-BR"/>
        </w:rPr>
        <w:t xml:space="preserve">PLATAFORMA INTEGRADA DE ESTÍMULO COGNITIVO E COMUNICAÇÃO ALTERNATIVA </w:t>
      </w:r>
    </w:p>
    <w:p w14:paraId="1A711B51" w14:textId="387D9BC0" w:rsidR="008B5604" w:rsidRPr="00DE2810" w:rsidRDefault="002109D8" w:rsidP="008C6C5C">
      <w:pPr>
        <w:jc w:val="both"/>
        <w:rPr>
          <w:rFonts w:ascii="Times New Roman" w:hAnsi="Times New Roman" w:cs="Times New Roman"/>
          <w:bCs/>
          <w:sz w:val="24"/>
          <w:szCs w:val="24"/>
        </w:rPr>
      </w:pPr>
      <w:r w:rsidRPr="00DE2810">
        <w:rPr>
          <w:rFonts w:ascii="Times New Roman" w:hAnsi="Times New Roman" w:cs="Times New Roman"/>
          <w:bCs/>
          <w:sz w:val="24"/>
          <w:szCs w:val="24"/>
        </w:rPr>
        <w:t xml:space="preserve">Alessandro Pereira Rodrigues, Alex Pimentel De Souza, Alisson Claudio De Freitas Braga, André Filipe Da Cruz Morais, Andrey Kaua Oliveira De Souza, Ariane Da Silva Araújo, Carlos Eduardo Maia Duarte, David Da Costa Silva, Edilson Lucas Da Silva Neto, Enisson Manoel Gois Oliveira, Gabriel Rocha Alves, Gabriel William Ferreira Albuquerque, Gabriely Da Silva Silva, Gerson José Da Silva Lima, Gideon Coelho Farias, Gilvana Azevedo De Souza, Giovanny Reizon Costa Galdino, Guilherme Angelim Soares, Guilherme Faber De Assis Almeida, Ian De Souza Castro, Jamili Dos Santos Perna, João Victor Fleuri Muniz, João Victor Michiles Bezerra, José Roberto De Sousa Lessa, Josiane Da Silva Melo, Larissa Do </w:t>
      </w:r>
      <w:r w:rsidR="00DE2810" w:rsidRPr="00DE2810">
        <w:rPr>
          <w:rFonts w:ascii="Times New Roman" w:hAnsi="Times New Roman" w:cs="Times New Roman"/>
          <w:bCs/>
          <w:sz w:val="24"/>
          <w:szCs w:val="24"/>
        </w:rPr>
        <w:t xml:space="preserve">Art </w:t>
      </w:r>
      <w:r w:rsidRPr="00DE2810">
        <w:rPr>
          <w:rFonts w:ascii="Times New Roman" w:hAnsi="Times New Roman" w:cs="Times New Roman"/>
          <w:bCs/>
          <w:sz w:val="24"/>
          <w:szCs w:val="24"/>
        </w:rPr>
        <w:t>De Souza, Larissa Prestes Lima, Layana Sofia Santos Da Silva, Lídia Ketlen Costa Barros, Luany Cruz Souza, Lucas Almeida Florentino, Lucas Castro Ribeiro, Lucas Cristian Rodrigues Lima, Marco Andrey Da Silva Ferreira, Marcus Vinicius Da Silva Do Nascimento, Maria Nataliane Barreiro Dos Santos, Maycon Samuel Bezerra Alves, Miguel De Assis Fernandes, Natanael Mickael Da Silva Seixas, Nelson Lobato De Souza, Pedro Henrique Lima Da Câmara, Renato Da Silva Batista, Rener Castro De Siqueira, Robert Rafael Da Silva, Sarah Danielle Feitosa Rodrigues, Thiago Alexandre Brazão Costa, Vinicius Ramos, Wendel Lucas Ribeiro Barroso, Wesley De Sousa Oliveira, Yan Moreira Bier.</w:t>
      </w:r>
    </w:p>
    <w:p w14:paraId="36FD449A" w14:textId="7AE0D7EA" w:rsidR="002109D8" w:rsidRPr="00DE2810" w:rsidRDefault="002109D8" w:rsidP="00E132FF">
      <w:pPr>
        <w:rPr>
          <w:rFonts w:ascii="Times New Roman" w:hAnsi="Times New Roman" w:cs="Times New Roman"/>
          <w:bCs/>
          <w:sz w:val="24"/>
          <w:szCs w:val="24"/>
        </w:rPr>
      </w:pPr>
      <w:r w:rsidRPr="00DE2810">
        <w:rPr>
          <w:rFonts w:ascii="Times New Roman" w:hAnsi="Times New Roman" w:cs="Times New Roman"/>
          <w:bCs/>
          <w:sz w:val="24"/>
          <w:szCs w:val="24"/>
        </w:rPr>
        <w:t xml:space="preserve">Curso: </w:t>
      </w:r>
      <w:r w:rsidR="00A65989" w:rsidRPr="00DE2810">
        <w:rPr>
          <w:rFonts w:ascii="Times New Roman" w:hAnsi="Times New Roman" w:cs="Times New Roman"/>
          <w:bCs/>
          <w:sz w:val="24"/>
          <w:szCs w:val="24"/>
        </w:rPr>
        <w:t>A</w:t>
      </w:r>
      <w:r w:rsidRPr="00DE2810">
        <w:rPr>
          <w:rFonts w:ascii="Times New Roman" w:hAnsi="Times New Roman" w:cs="Times New Roman"/>
          <w:bCs/>
          <w:sz w:val="24"/>
          <w:szCs w:val="24"/>
        </w:rPr>
        <w:t>nálise e desenvolvimento de Sistemas</w:t>
      </w:r>
    </w:p>
    <w:p w14:paraId="1921B7AD" w14:textId="1EC81B34" w:rsidR="00755F05" w:rsidRPr="00DE2810" w:rsidRDefault="00755F05" w:rsidP="00E132FF">
      <w:pPr>
        <w:rPr>
          <w:rFonts w:ascii="Times New Roman" w:hAnsi="Times New Roman" w:cs="Times New Roman"/>
          <w:bCs/>
          <w:sz w:val="24"/>
          <w:szCs w:val="24"/>
        </w:rPr>
      </w:pPr>
      <w:r w:rsidRPr="00DE2810">
        <w:rPr>
          <w:rFonts w:ascii="Times New Roman" w:hAnsi="Times New Roman" w:cs="Times New Roman"/>
          <w:bCs/>
          <w:sz w:val="24"/>
          <w:szCs w:val="24"/>
        </w:rPr>
        <w:t>Orientador: Diego Cristiano Freitas Rodrigues</w:t>
      </w:r>
    </w:p>
    <w:p w14:paraId="34949A9D" w14:textId="77777777" w:rsidR="00877433" w:rsidRPr="00DE2810" w:rsidRDefault="00877433" w:rsidP="00877433">
      <w:pPr>
        <w:pStyle w:val="NormalWeb"/>
        <w:spacing w:beforeAutospacing="0" w:afterAutospacing="0" w:line="360" w:lineRule="auto"/>
        <w:rPr>
          <w:b/>
          <w:color w:val="000000"/>
          <w:sz w:val="24"/>
          <w:lang w:val="pt-BR"/>
        </w:rPr>
      </w:pPr>
    </w:p>
    <w:p w14:paraId="4BE64EF0" w14:textId="7E5F999A" w:rsidR="00666098" w:rsidRDefault="001E5AFD" w:rsidP="00877433">
      <w:pPr>
        <w:pStyle w:val="NormalWeb"/>
        <w:spacing w:beforeAutospacing="0" w:afterAutospacing="0" w:line="360" w:lineRule="auto"/>
        <w:ind w:left="3540"/>
        <w:rPr>
          <w:b/>
          <w:color w:val="000000"/>
          <w:sz w:val="24"/>
          <w:lang w:val="pt-BR"/>
        </w:rPr>
      </w:pPr>
      <w:r w:rsidRPr="00DE2810">
        <w:rPr>
          <w:b/>
          <w:color w:val="000000"/>
          <w:sz w:val="24"/>
          <w:lang w:val="pt-BR"/>
        </w:rPr>
        <w:t>RESUMO</w:t>
      </w:r>
    </w:p>
    <w:p w14:paraId="6F13B8F7" w14:textId="77777777" w:rsidR="00543004" w:rsidRPr="00DE2810" w:rsidRDefault="00543004" w:rsidP="00877433">
      <w:pPr>
        <w:pStyle w:val="NormalWeb"/>
        <w:spacing w:beforeAutospacing="0" w:afterAutospacing="0" w:line="360" w:lineRule="auto"/>
        <w:ind w:left="3540"/>
        <w:rPr>
          <w:sz w:val="24"/>
          <w:lang w:val="pt-BR"/>
        </w:rPr>
      </w:pPr>
    </w:p>
    <w:p w14:paraId="596BB510" w14:textId="4DF00EB2" w:rsidR="00844A06" w:rsidRPr="00DE2810" w:rsidRDefault="00844A06">
      <w:pPr>
        <w:pStyle w:val="NormalWeb"/>
        <w:spacing w:beforeAutospacing="0" w:afterAutospacing="0" w:line="360" w:lineRule="auto"/>
        <w:jc w:val="both"/>
        <w:rPr>
          <w:bCs/>
          <w:color w:val="000000"/>
          <w:sz w:val="24"/>
          <w:lang w:val="pt-BR"/>
        </w:rPr>
      </w:pPr>
      <w:r w:rsidRPr="002D638F">
        <w:rPr>
          <w:bCs/>
          <w:color w:val="000000"/>
          <w:sz w:val="24"/>
          <w:lang w:val="pt-BR"/>
        </w:rPr>
        <w:t xml:space="preserve">O </w:t>
      </w:r>
      <w:r w:rsidR="002D638F" w:rsidRPr="002D638F">
        <w:rPr>
          <w:bCs/>
          <w:color w:val="000000" w:themeColor="text1"/>
          <w:sz w:val="24"/>
          <w:lang w:val="pt-BR"/>
        </w:rPr>
        <w:t>protótipo</w:t>
      </w:r>
      <w:r w:rsidR="002D638F" w:rsidRPr="002D638F">
        <w:rPr>
          <w:bCs/>
          <w:color w:val="000000"/>
          <w:sz w:val="24"/>
          <w:lang w:val="pt-BR"/>
        </w:rPr>
        <w:t xml:space="preserve"> </w:t>
      </w:r>
      <w:r w:rsidRPr="002D638F">
        <w:rPr>
          <w:bCs/>
          <w:color w:val="000000"/>
          <w:sz w:val="24"/>
          <w:lang w:val="pt-BR"/>
        </w:rPr>
        <w:t>apresenta o desenvolvimento do aplicativo “NeuroAdapt”, voltado ao apoio de pessoas com Transtorno do Espectro Autista (TEA)</w:t>
      </w:r>
      <w:r w:rsidR="002D638F" w:rsidRPr="002D638F">
        <w:rPr>
          <w:bCs/>
          <w:color w:val="000000"/>
          <w:sz w:val="24"/>
          <w:lang w:val="pt-BR"/>
        </w:rPr>
        <w:t>,</w:t>
      </w:r>
      <w:r w:rsidR="002D638F">
        <w:rPr>
          <w:bCs/>
          <w:color w:val="000000"/>
          <w:sz w:val="24"/>
          <w:lang w:val="pt-BR"/>
        </w:rPr>
        <w:t xml:space="preserve"> </w:t>
      </w:r>
      <w:r w:rsidRPr="008C6C5C">
        <w:rPr>
          <w:bCs/>
          <w:color w:val="000000"/>
          <w:sz w:val="24"/>
          <w:lang w:val="pt-BR"/>
        </w:rPr>
        <w:t>por meio de ferramentas interativas e acessíveis. A pesquisa baseia-se em informações pré-existentes sob</w:t>
      </w:r>
      <w:r w:rsidRPr="00DE2810">
        <w:rPr>
          <w:bCs/>
          <w:color w:val="000000"/>
          <w:sz w:val="24"/>
          <w:lang w:val="pt-BR"/>
        </w:rPr>
        <w:t xml:space="preserve">re acessibilidade digital e Comunicação Aumentativa e Alternativa (CAA), propondo a criação de um ambiente virtual que estimule as capacidades cognitivas, motoras e comunicacionais dos </w:t>
      </w:r>
      <w:r w:rsidRPr="009A3071">
        <w:rPr>
          <w:bCs/>
          <w:color w:val="000000" w:themeColor="text1"/>
          <w:sz w:val="24"/>
          <w:lang w:val="pt-BR"/>
        </w:rPr>
        <w:t xml:space="preserve">usuários. O </w:t>
      </w:r>
      <w:r w:rsidR="009A3071" w:rsidRPr="009A3071">
        <w:rPr>
          <w:bCs/>
          <w:color w:val="000000" w:themeColor="text1"/>
          <w:sz w:val="24"/>
          <w:lang w:val="pt-BR"/>
        </w:rPr>
        <w:t xml:space="preserve">protótipo </w:t>
      </w:r>
      <w:r w:rsidRPr="009A3071">
        <w:rPr>
          <w:bCs/>
          <w:color w:val="000000" w:themeColor="text1"/>
          <w:sz w:val="24"/>
          <w:lang w:val="pt-BR"/>
        </w:rPr>
        <w:t xml:space="preserve">reúne atividades em formato de jogos cognitivos, que geram relatórios diários e semanais de desempenho, facilitando o acompanhamento por </w:t>
      </w:r>
      <w:r w:rsidR="009A3071">
        <w:rPr>
          <w:bCs/>
          <w:color w:val="000000" w:themeColor="text1"/>
          <w:sz w:val="24"/>
          <w:lang w:val="pt-BR"/>
        </w:rPr>
        <w:t>psicólogos</w:t>
      </w:r>
      <w:r w:rsidRPr="009A3071">
        <w:rPr>
          <w:bCs/>
          <w:color w:val="000000" w:themeColor="text1"/>
          <w:sz w:val="24"/>
          <w:lang w:val="pt-BR"/>
        </w:rPr>
        <w:t xml:space="preserve">, familiares e educadores. </w:t>
      </w:r>
      <w:r w:rsidRPr="00DE2810">
        <w:rPr>
          <w:bCs/>
          <w:color w:val="000000"/>
          <w:sz w:val="24"/>
          <w:lang w:val="pt-BR"/>
        </w:rPr>
        <w:t>Além disso, o sistema oferece análises gráficas de progresso, permitindo um monitoramento detalhado do desenvolvimento do usuário</w:t>
      </w:r>
      <w:r w:rsidRPr="002D638F">
        <w:rPr>
          <w:bCs/>
          <w:color w:val="000000"/>
          <w:sz w:val="24"/>
          <w:lang w:val="pt-BR"/>
        </w:rPr>
        <w:t xml:space="preserve">. O </w:t>
      </w:r>
      <w:r w:rsidR="002D638F" w:rsidRPr="002D638F">
        <w:rPr>
          <w:bCs/>
          <w:color w:val="000000" w:themeColor="text1"/>
          <w:sz w:val="24"/>
          <w:lang w:val="pt-BR"/>
        </w:rPr>
        <w:t>protótipo</w:t>
      </w:r>
      <w:r w:rsidR="002D638F" w:rsidRPr="002D638F">
        <w:rPr>
          <w:bCs/>
          <w:color w:val="000000"/>
          <w:sz w:val="24"/>
          <w:lang w:val="pt-BR"/>
        </w:rPr>
        <w:t xml:space="preserve"> </w:t>
      </w:r>
      <w:r w:rsidRPr="002D638F">
        <w:rPr>
          <w:bCs/>
          <w:color w:val="000000"/>
          <w:sz w:val="24"/>
          <w:lang w:val="pt-BR"/>
        </w:rPr>
        <w:t xml:space="preserve">foi estruturado com o auxílio das plataformas </w:t>
      </w:r>
      <w:r w:rsidRPr="002D638F">
        <w:rPr>
          <w:bCs/>
          <w:color w:val="000000"/>
          <w:sz w:val="24"/>
          <w:lang w:val="pt-BR"/>
        </w:rPr>
        <w:lastRenderedPageBreak/>
        <w:t>Figma e Canva, priorizando a adaptação visual e funcional às necessidades sensoriais de cada pessoa, reforçando o compromisso com a inclusão e a personalização tecnológica.</w:t>
      </w:r>
    </w:p>
    <w:p w14:paraId="1E7E83E8" w14:textId="379B8A7E" w:rsidR="00666098" w:rsidRPr="00DE2810" w:rsidRDefault="001E5AFD">
      <w:pPr>
        <w:pStyle w:val="NormalWeb"/>
        <w:spacing w:beforeAutospacing="0" w:afterAutospacing="0" w:line="360" w:lineRule="auto"/>
        <w:jc w:val="both"/>
        <w:rPr>
          <w:sz w:val="24"/>
          <w:lang w:val="pt-BR"/>
        </w:rPr>
      </w:pPr>
      <w:r w:rsidRPr="00DE2810">
        <w:rPr>
          <w:b/>
          <w:color w:val="000000"/>
          <w:sz w:val="24"/>
          <w:lang w:val="pt-BR"/>
        </w:rPr>
        <w:t>Palavras-chave:</w:t>
      </w:r>
      <w:r w:rsidR="001204C7" w:rsidRPr="00DE2810">
        <w:rPr>
          <w:color w:val="000000"/>
          <w:sz w:val="24"/>
          <w:lang w:val="pt-BR"/>
        </w:rPr>
        <w:t xml:space="preserve"> </w:t>
      </w:r>
      <w:r w:rsidR="0093534B" w:rsidRPr="00DE2810">
        <w:rPr>
          <w:color w:val="000000"/>
          <w:sz w:val="24"/>
          <w:lang w:val="pt-BR"/>
        </w:rPr>
        <w:t xml:space="preserve">NeuroAdpt, </w:t>
      </w:r>
      <w:r w:rsidR="00877433" w:rsidRPr="00DE2810">
        <w:rPr>
          <w:color w:val="000000"/>
          <w:sz w:val="24"/>
          <w:lang w:val="pt-BR"/>
        </w:rPr>
        <w:t>autismo, CAA, acessibilidade</w:t>
      </w:r>
      <w:r w:rsidR="001204C7" w:rsidRPr="00DE2810">
        <w:rPr>
          <w:color w:val="000000"/>
          <w:sz w:val="24"/>
          <w:lang w:val="pt-BR"/>
        </w:rPr>
        <w:t>, educação inclusiva.</w:t>
      </w:r>
    </w:p>
    <w:p w14:paraId="76972DD9" w14:textId="77777777" w:rsidR="00666098" w:rsidRPr="00DE2810" w:rsidRDefault="00666098">
      <w:pPr>
        <w:pStyle w:val="NormalWeb"/>
        <w:spacing w:beforeAutospacing="0" w:afterAutospacing="0" w:line="360" w:lineRule="auto"/>
        <w:jc w:val="both"/>
        <w:rPr>
          <w:b/>
          <w:color w:val="000000"/>
          <w:sz w:val="24"/>
          <w:lang w:val="pt-BR"/>
        </w:rPr>
      </w:pPr>
    </w:p>
    <w:p w14:paraId="20C6E47B" w14:textId="77777777" w:rsidR="00666098" w:rsidRPr="00DE2810" w:rsidRDefault="00666098">
      <w:pPr>
        <w:pStyle w:val="NormalWeb"/>
        <w:spacing w:beforeAutospacing="0" w:afterAutospacing="0" w:line="360" w:lineRule="auto"/>
        <w:jc w:val="center"/>
        <w:rPr>
          <w:b/>
          <w:color w:val="000000"/>
          <w:sz w:val="24"/>
          <w:lang w:val="pt-BR"/>
        </w:rPr>
      </w:pPr>
    </w:p>
    <w:p w14:paraId="40F9DCFB" w14:textId="77777777" w:rsidR="00666098" w:rsidRDefault="001E5AFD" w:rsidP="00F86BC8">
      <w:pPr>
        <w:pStyle w:val="NormalWeb"/>
        <w:spacing w:beforeAutospacing="0" w:afterAutospacing="0" w:line="360" w:lineRule="auto"/>
        <w:jc w:val="center"/>
        <w:rPr>
          <w:b/>
          <w:color w:val="000000"/>
          <w:sz w:val="24"/>
          <w:lang w:val="pt-BR"/>
        </w:rPr>
      </w:pPr>
      <w:r w:rsidRPr="00DE2810">
        <w:rPr>
          <w:b/>
          <w:color w:val="000000"/>
          <w:sz w:val="24"/>
          <w:lang w:val="pt-BR"/>
        </w:rPr>
        <w:t>INTRODUÇÃO</w:t>
      </w:r>
    </w:p>
    <w:p w14:paraId="4BF2B6F4" w14:textId="77777777" w:rsidR="00543004" w:rsidRPr="00DE2810" w:rsidRDefault="00543004" w:rsidP="00F86BC8">
      <w:pPr>
        <w:pStyle w:val="NormalWeb"/>
        <w:spacing w:beforeAutospacing="0" w:afterAutospacing="0" w:line="360" w:lineRule="auto"/>
        <w:jc w:val="center"/>
        <w:rPr>
          <w:color w:val="000000"/>
          <w:sz w:val="24"/>
          <w:lang w:val="pt-BR"/>
        </w:rPr>
      </w:pPr>
    </w:p>
    <w:p w14:paraId="2CB3ACBC" w14:textId="0DE62314" w:rsidR="008B5604" w:rsidRPr="00DE2810" w:rsidRDefault="008B5604" w:rsidP="008B5604">
      <w:pPr>
        <w:pStyle w:val="NormalWeb"/>
        <w:spacing w:beforeAutospacing="0" w:afterAutospacing="0" w:line="360" w:lineRule="auto"/>
        <w:jc w:val="both"/>
        <w:rPr>
          <w:sz w:val="24"/>
        </w:rPr>
      </w:pPr>
      <w:r w:rsidRPr="009A3071">
        <w:rPr>
          <w:sz w:val="24"/>
        </w:rPr>
        <w:t xml:space="preserve">O </w:t>
      </w:r>
      <w:r w:rsidR="009A3071" w:rsidRPr="009A3071">
        <w:rPr>
          <w:bCs/>
          <w:color w:val="000000" w:themeColor="text1"/>
          <w:sz w:val="24"/>
          <w:lang w:val="pt-BR"/>
        </w:rPr>
        <w:t>protótipo</w:t>
      </w:r>
      <w:r w:rsidRPr="009A3071">
        <w:rPr>
          <w:sz w:val="24"/>
        </w:rPr>
        <w:t xml:space="preserve"> NeuroAdapt, uma solução digital desenvolvida para </w:t>
      </w:r>
      <w:proofErr w:type="gramStart"/>
      <w:r w:rsidRPr="009A3071">
        <w:rPr>
          <w:sz w:val="24"/>
        </w:rPr>
        <w:t>a</w:t>
      </w:r>
      <w:proofErr w:type="gramEnd"/>
      <w:r w:rsidRPr="009A3071">
        <w:rPr>
          <w:sz w:val="24"/>
        </w:rPr>
        <w:t xml:space="preserve"> inclusão e o acompanhamento do desenvolvimento de pessoas neurodiversas</w:t>
      </w:r>
      <w:r w:rsidR="00CC3B01" w:rsidRPr="009A3071">
        <w:rPr>
          <w:sz w:val="24"/>
        </w:rPr>
        <w:t>.</w:t>
      </w:r>
      <w:r w:rsidR="00CC3B01" w:rsidRPr="00DE2810">
        <w:rPr>
          <w:sz w:val="24"/>
        </w:rPr>
        <w:t xml:space="preserve"> </w:t>
      </w:r>
      <w:r w:rsidRPr="00DE2810">
        <w:rPr>
          <w:sz w:val="24"/>
        </w:rPr>
        <w:t xml:space="preserve">O avanço das tecnologias digitais e da inteligência artificial tem redefinido as práticas educacionais e terapêuticas contemporâneas, sendo </w:t>
      </w:r>
      <w:proofErr w:type="gramStart"/>
      <w:r w:rsidRPr="00DE2810">
        <w:rPr>
          <w:sz w:val="24"/>
        </w:rPr>
        <w:t>a</w:t>
      </w:r>
      <w:proofErr w:type="gramEnd"/>
      <w:r w:rsidRPr="00DE2810">
        <w:rPr>
          <w:sz w:val="24"/>
        </w:rPr>
        <w:t xml:space="preserve"> acessibilidade tecnológica um compromisso ético com </w:t>
      </w:r>
      <w:proofErr w:type="gramStart"/>
      <w:r w:rsidRPr="00DE2810">
        <w:rPr>
          <w:sz w:val="24"/>
        </w:rPr>
        <w:t>a</w:t>
      </w:r>
      <w:proofErr w:type="gramEnd"/>
      <w:r w:rsidRPr="00DE2810">
        <w:rPr>
          <w:sz w:val="24"/>
        </w:rPr>
        <w:t xml:space="preserve"> equidade e a promoção da autonomia.</w:t>
      </w:r>
    </w:p>
    <w:p w14:paraId="63BE4E84" w14:textId="2DAC839C" w:rsidR="008B5604" w:rsidRPr="00DE2810" w:rsidRDefault="008B5604" w:rsidP="008B5604">
      <w:pPr>
        <w:pStyle w:val="NormalWeb"/>
        <w:spacing w:beforeAutospacing="0" w:afterAutospacing="0" w:line="360" w:lineRule="auto"/>
        <w:jc w:val="both"/>
        <w:rPr>
          <w:sz w:val="24"/>
        </w:rPr>
      </w:pPr>
      <w:r w:rsidRPr="00DE2810">
        <w:rPr>
          <w:sz w:val="24"/>
          <w:lang w:val="pt-BR"/>
        </w:rPr>
        <w:t xml:space="preserve">O objetivo geral do trabalho é demonstrar a contribuição de soluções digitais colaborativas e acessíveis para o desenvolvimento cognitivo, comunicacional e motor de pessoas neuro diversas. </w:t>
      </w:r>
      <w:r w:rsidRPr="002D638F">
        <w:rPr>
          <w:sz w:val="24"/>
          <w:lang w:val="pt-BR"/>
        </w:rPr>
        <w:t xml:space="preserve">O </w:t>
      </w:r>
      <w:r w:rsidR="008C6C5C" w:rsidRPr="002D638F">
        <w:rPr>
          <w:sz w:val="24"/>
          <w:lang w:val="pt-BR"/>
        </w:rPr>
        <w:t>protótipo</w:t>
      </w:r>
      <w:r w:rsidRPr="002D638F">
        <w:rPr>
          <w:sz w:val="24"/>
          <w:lang w:val="pt-BR"/>
        </w:rPr>
        <w:t xml:space="preserve"> é visto como uma proposta inovadora que aplica a tecnologia em favor da inclusão e da aprendizagem personalizada, integrando inovação e responsabilidade no campo da acessibilidade digital.</w:t>
      </w:r>
      <w:r w:rsidRPr="00DE2810">
        <w:rPr>
          <w:sz w:val="24"/>
          <w:lang w:val="pt-BR"/>
        </w:rPr>
        <w:t xml:space="preserve"> Pesquisas citadas no texto reforçam que o uso de aplicativos educacionais adaptativos é eficaz para potencializar o aprendizado de pessoas com TDAH e TEA , e que a tecnologia acessível beneficia toda a comunidade escolar ao incentivar metodologias participativas.</w:t>
      </w:r>
    </w:p>
    <w:p w14:paraId="46C0B2F5" w14:textId="77777777" w:rsidR="008B5604" w:rsidRPr="00DE2810" w:rsidRDefault="008B5604" w:rsidP="008B5604">
      <w:pPr>
        <w:pStyle w:val="NormalWeb"/>
        <w:spacing w:beforeAutospacing="0" w:afterAutospacing="0" w:line="360" w:lineRule="auto"/>
        <w:jc w:val="both"/>
        <w:rPr>
          <w:sz w:val="24"/>
        </w:rPr>
      </w:pPr>
    </w:p>
    <w:p w14:paraId="109E02B0" w14:textId="77777777" w:rsidR="00666098" w:rsidRPr="00DE2810" w:rsidRDefault="001E5AFD">
      <w:pPr>
        <w:pStyle w:val="NormalWeb"/>
        <w:spacing w:beforeAutospacing="0" w:afterAutospacing="0" w:line="360" w:lineRule="auto"/>
        <w:jc w:val="center"/>
        <w:rPr>
          <w:b/>
          <w:color w:val="000000"/>
          <w:sz w:val="24"/>
          <w:lang w:val="pt-BR"/>
        </w:rPr>
      </w:pPr>
      <w:r w:rsidRPr="00DE2810">
        <w:rPr>
          <w:b/>
          <w:color w:val="000000"/>
          <w:sz w:val="24"/>
          <w:lang w:val="pt-BR"/>
        </w:rPr>
        <w:t>METODOLOGIA</w:t>
      </w:r>
    </w:p>
    <w:p w14:paraId="77342213" w14:textId="657AA57A" w:rsidR="001C2591" w:rsidRPr="00DE2810" w:rsidRDefault="00844A06" w:rsidP="00543004">
      <w:pPr>
        <w:pStyle w:val="NormalWeb"/>
        <w:spacing w:before="100" w:after="100" w:line="360" w:lineRule="auto"/>
        <w:jc w:val="both"/>
        <w:rPr>
          <w:rFonts w:eastAsiaTheme="minorHAnsi"/>
          <w:sz w:val="24"/>
          <w:lang w:val="pt-BR" w:eastAsia="en-US"/>
        </w:rPr>
      </w:pPr>
      <w:r w:rsidRPr="008C6C5C">
        <w:rPr>
          <w:rFonts w:eastAsiaTheme="minorHAnsi"/>
          <w:sz w:val="24"/>
          <w:lang w:val="pt-BR" w:eastAsia="en-US"/>
        </w:rPr>
        <w:t>A pesquisa foi fundamentada em informações sobre a criação de um aplicativo de fácil acesso voltado à acessibilidade de pessoas com Transtorno do Espectro Autista (TEA). O</w:t>
      </w:r>
      <w:r w:rsidRPr="009A3071">
        <w:rPr>
          <w:rFonts w:eastAsiaTheme="minorHAnsi"/>
          <w:sz w:val="24"/>
          <w:lang w:val="pt-BR" w:eastAsia="en-US"/>
        </w:rPr>
        <w:t xml:space="preserve"> </w:t>
      </w:r>
      <w:r w:rsidR="009A3071" w:rsidRPr="009A3071">
        <w:rPr>
          <w:bCs/>
          <w:color w:val="000000" w:themeColor="text1"/>
          <w:sz w:val="24"/>
          <w:lang w:val="pt-BR"/>
        </w:rPr>
        <w:t>protótipo</w:t>
      </w:r>
      <w:r w:rsidRPr="009A3071">
        <w:rPr>
          <w:rFonts w:eastAsiaTheme="minorHAnsi"/>
          <w:sz w:val="24"/>
          <w:lang w:val="pt-BR" w:eastAsia="en-US"/>
        </w:rPr>
        <w:t xml:space="preserve"> desenvolvido tem como objetivo auxiliar </w:t>
      </w:r>
      <w:r w:rsidR="009A3071" w:rsidRPr="009A3071">
        <w:rPr>
          <w:rFonts w:eastAsiaTheme="minorHAnsi"/>
          <w:sz w:val="24"/>
          <w:lang w:val="pt-BR" w:eastAsia="en-US"/>
        </w:rPr>
        <w:t>psicólogos</w:t>
      </w:r>
      <w:r w:rsidRPr="009A3071">
        <w:rPr>
          <w:rFonts w:eastAsiaTheme="minorHAnsi"/>
          <w:sz w:val="24"/>
          <w:lang w:val="pt-BR" w:eastAsia="en-US"/>
        </w:rPr>
        <w:t>, pais e educadores por meio de relatórios diários e semanais sobre o desempenho dos usuários, apresentados de forma lúdica através de jogos cognitivos.</w:t>
      </w:r>
      <w:r w:rsidRPr="00DE2810">
        <w:rPr>
          <w:rFonts w:eastAsiaTheme="minorHAnsi"/>
          <w:sz w:val="24"/>
          <w:lang w:val="pt-BR" w:eastAsia="en-US"/>
        </w:rPr>
        <w:t xml:space="preserve"> Cada função do app foi planejada para estimular a comunicação por meio da Comunicação Aumentativa e Alternativa (CAA), o raciocínio lógico, a percepção e a coordenação motora. Profissionais da saúde, como </w:t>
      </w:r>
      <w:r w:rsidR="009A3071">
        <w:rPr>
          <w:rFonts w:eastAsiaTheme="minorHAnsi"/>
          <w:sz w:val="24"/>
          <w:lang w:val="pt-BR" w:eastAsia="en-US"/>
        </w:rPr>
        <w:t>psicólogos</w:t>
      </w:r>
      <w:r w:rsidRPr="00DE2810">
        <w:rPr>
          <w:rFonts w:eastAsiaTheme="minorHAnsi"/>
          <w:sz w:val="24"/>
          <w:lang w:val="pt-BR" w:eastAsia="en-US"/>
        </w:rPr>
        <w:t xml:space="preserve">, poderão utilizar os dados obtidos nos jogos para identificar aspectos que necessitam de atenção especial ou para dar continuidade à terapia dentro do próprio aplicativo, obtendo </w:t>
      </w:r>
      <w:r w:rsidRPr="00DE2810">
        <w:rPr>
          <w:rFonts w:eastAsiaTheme="minorHAnsi"/>
          <w:sz w:val="24"/>
          <w:lang w:val="pt-BR" w:eastAsia="en-US"/>
        </w:rPr>
        <w:lastRenderedPageBreak/>
        <w:t>relatórios técnicos detalhados</w:t>
      </w:r>
      <w:r w:rsidRPr="009A3071">
        <w:rPr>
          <w:rFonts w:eastAsiaTheme="minorHAnsi"/>
          <w:sz w:val="24"/>
          <w:lang w:val="pt-BR" w:eastAsia="en-US"/>
        </w:rPr>
        <w:t>. Para diferentes áreas de acompanhamento, serão gerados relatórios que indicam a porcentagem de desempenho do usuário</w:t>
      </w:r>
      <w:r w:rsidR="009A3071" w:rsidRPr="009A3071">
        <w:rPr>
          <w:rFonts w:eastAsiaTheme="minorHAnsi"/>
          <w:sz w:val="24"/>
          <w:lang w:val="pt-BR" w:eastAsia="en-US"/>
        </w:rPr>
        <w:t xml:space="preserve">. </w:t>
      </w:r>
      <w:r w:rsidRPr="009A3071">
        <w:rPr>
          <w:rFonts w:eastAsiaTheme="minorHAnsi"/>
          <w:sz w:val="24"/>
          <w:lang w:val="pt-BR" w:eastAsia="en-US"/>
        </w:rPr>
        <w:t>As funções de análise permitirão que cada paciente tenha um resumo de seu rendimento em cada jogo. O</w:t>
      </w:r>
      <w:r w:rsidRPr="00DE2810">
        <w:rPr>
          <w:rFonts w:eastAsiaTheme="minorHAnsi"/>
          <w:sz w:val="24"/>
          <w:lang w:val="pt-BR" w:eastAsia="en-US"/>
        </w:rPr>
        <w:t xml:space="preserve"> </w:t>
      </w:r>
      <w:r w:rsidR="009A3071" w:rsidRPr="009A3071">
        <w:rPr>
          <w:bCs/>
          <w:color w:val="000000" w:themeColor="text1"/>
          <w:sz w:val="24"/>
          <w:lang w:val="pt-BR"/>
        </w:rPr>
        <w:t>protótipo</w:t>
      </w:r>
      <w:r w:rsidRPr="00DE2810">
        <w:rPr>
          <w:rFonts w:eastAsiaTheme="minorHAnsi"/>
          <w:sz w:val="24"/>
          <w:lang w:val="pt-BR" w:eastAsia="en-US"/>
        </w:rPr>
        <w:t xml:space="preserve"> proposto, denominado “NeuroAdapt”, foi idealizado para trabalhar o cognitivo de pessoas que apresentam dificuldades na comunicação ou no desenvolvimento da coordenação motora. Após a análise de aplicativos com funções semelhantes, definiu-se que o diferencial do projeto seria fornec</w:t>
      </w:r>
      <w:r w:rsidR="00543004">
        <w:rPr>
          <w:rFonts w:eastAsiaTheme="minorHAnsi"/>
          <w:sz w:val="24"/>
          <w:lang w:val="pt-BR" w:eastAsia="en-US"/>
        </w:rPr>
        <w:t>imento de</w:t>
      </w:r>
      <w:r w:rsidRPr="00DE2810">
        <w:rPr>
          <w:rFonts w:eastAsiaTheme="minorHAnsi"/>
          <w:sz w:val="24"/>
          <w:lang w:val="pt-BR" w:eastAsia="en-US"/>
        </w:rPr>
        <w:t xml:space="preserve"> relatórios detalhados de desempenho aos profissionais responsáveis. Para a montagem da estrutura e o design das telas, estão sendo utilizados os softwares Figma e Canva, de forma a adaptar o aplicativo às necessidades de cada usuário, sempre considerando sua sensibilidade e conforto durante o uso.</w:t>
      </w:r>
    </w:p>
    <w:p w14:paraId="7964ADC0" w14:textId="3B3B90F0" w:rsidR="00666098" w:rsidRDefault="001E5AFD" w:rsidP="001C2591">
      <w:pPr>
        <w:pStyle w:val="NormalWeb"/>
        <w:spacing w:beforeAutospacing="0" w:afterAutospacing="0" w:line="360" w:lineRule="auto"/>
        <w:jc w:val="center"/>
        <w:rPr>
          <w:b/>
          <w:color w:val="000000"/>
          <w:sz w:val="24"/>
          <w:lang w:val="pt-BR"/>
        </w:rPr>
      </w:pPr>
      <w:r w:rsidRPr="00DE2810">
        <w:rPr>
          <w:b/>
          <w:color w:val="000000"/>
          <w:sz w:val="24"/>
          <w:lang w:val="pt-BR"/>
        </w:rPr>
        <w:t>RESULTADOS E DISCUSSÕES</w:t>
      </w:r>
    </w:p>
    <w:p w14:paraId="6C77CB11" w14:textId="77777777" w:rsidR="00543004" w:rsidRPr="00DE2810" w:rsidRDefault="00543004" w:rsidP="001C2591">
      <w:pPr>
        <w:pStyle w:val="NormalWeb"/>
        <w:spacing w:beforeAutospacing="0" w:afterAutospacing="0" w:line="360" w:lineRule="auto"/>
        <w:jc w:val="center"/>
        <w:rPr>
          <w:b/>
          <w:color w:val="000000"/>
          <w:sz w:val="24"/>
          <w:lang w:val="pt-BR"/>
        </w:rPr>
      </w:pPr>
    </w:p>
    <w:p w14:paraId="3D6406D2" w14:textId="666D79CD" w:rsidR="00DE2810" w:rsidRPr="00DE2810" w:rsidRDefault="00DE2810" w:rsidP="00543004">
      <w:pPr>
        <w:pStyle w:val="NormalWeb"/>
        <w:spacing w:beforeAutospacing="0" w:afterAutospacing="0" w:line="360" w:lineRule="auto"/>
        <w:jc w:val="both"/>
        <w:rPr>
          <w:sz w:val="24"/>
        </w:rPr>
      </w:pPr>
      <w:r w:rsidRPr="008C6C5C">
        <w:rPr>
          <w:sz w:val="24"/>
        </w:rPr>
        <w:t>NeuroAdapt demonstraram resultados positivos quanto à acessibilidade, clareza das interfaces e adequação das atividades propostas. As in</w:t>
      </w:r>
      <w:r w:rsidRPr="00DE2810">
        <w:rPr>
          <w:sz w:val="24"/>
        </w:rPr>
        <w:t>terações foram avaliadas em termos de facilidade de navegação, tempo de resposta e estímulo cognitivo percebido pelos avaliadores.</w:t>
      </w:r>
    </w:p>
    <w:p w14:paraId="4CAD44F1" w14:textId="09970A82" w:rsidR="00DE2810" w:rsidRPr="00DE2810" w:rsidRDefault="00DE2810" w:rsidP="00543004">
      <w:pPr>
        <w:pStyle w:val="NormalWeb"/>
        <w:spacing w:beforeAutospacing="0" w:afterAutospacing="0" w:line="360" w:lineRule="auto"/>
        <w:jc w:val="both"/>
        <w:rPr>
          <w:sz w:val="24"/>
        </w:rPr>
      </w:pPr>
      <w:r w:rsidRPr="002D638F">
        <w:rPr>
          <w:sz w:val="24"/>
        </w:rPr>
        <w:t>O</w:t>
      </w:r>
      <w:r w:rsidR="002D638F" w:rsidRPr="002D638F">
        <w:rPr>
          <w:sz w:val="24"/>
        </w:rPr>
        <w:t xml:space="preserve"> uso do </w:t>
      </w:r>
      <w:r w:rsidR="002D638F" w:rsidRPr="009A3071">
        <w:rPr>
          <w:bCs/>
          <w:color w:val="000000" w:themeColor="text1"/>
          <w:sz w:val="24"/>
          <w:lang w:val="pt-BR"/>
        </w:rPr>
        <w:t>protótipo</w:t>
      </w:r>
      <w:r w:rsidR="002D638F" w:rsidRPr="002D638F">
        <w:rPr>
          <w:sz w:val="24"/>
        </w:rPr>
        <w:t xml:space="preserve"> </w:t>
      </w:r>
      <w:r w:rsidRPr="002D638F">
        <w:rPr>
          <w:sz w:val="24"/>
        </w:rPr>
        <w:t xml:space="preserve">mostraram que </w:t>
      </w:r>
      <w:proofErr w:type="spellStart"/>
      <w:r w:rsidRPr="002D638F">
        <w:rPr>
          <w:sz w:val="24"/>
        </w:rPr>
        <w:t>o</w:t>
      </w:r>
      <w:proofErr w:type="spellEnd"/>
      <w:r w:rsidRPr="002D638F">
        <w:rPr>
          <w:sz w:val="24"/>
        </w:rPr>
        <w:t xml:space="preserve"> modelo de interface adaptativa, com botões amplos, cores suaves e sons de reforço positivo, aumentou </w:t>
      </w:r>
      <w:proofErr w:type="gramStart"/>
      <w:r w:rsidRPr="002D638F">
        <w:rPr>
          <w:sz w:val="24"/>
        </w:rPr>
        <w:t>a</w:t>
      </w:r>
      <w:proofErr w:type="gramEnd"/>
      <w:r w:rsidRPr="002D638F">
        <w:rPr>
          <w:sz w:val="24"/>
        </w:rPr>
        <w:t xml:space="preserve"> atenção e a permanência nas atividades. Isso confirma</w:t>
      </w:r>
      <w:r w:rsidRPr="00DE2810">
        <w:rPr>
          <w:sz w:val="24"/>
        </w:rPr>
        <w:t xml:space="preserve"> o potencial do NeuroAdapt como ferramenta de apoio clínico e educacional, capaz de transformar sessões de treino cognitivo em um processo interativo e mensurável.</w:t>
      </w:r>
      <w:r w:rsidR="00543004">
        <w:rPr>
          <w:sz w:val="24"/>
        </w:rPr>
        <w:t xml:space="preserve"> O</w:t>
      </w:r>
      <w:r w:rsidRPr="00DE2810">
        <w:rPr>
          <w:sz w:val="24"/>
        </w:rPr>
        <w:t xml:space="preserve"> presente trabalho reforça que a personalização e o acompanhamento visual de progresso ampliam </w:t>
      </w:r>
      <w:proofErr w:type="gramStart"/>
      <w:r w:rsidRPr="00DE2810">
        <w:rPr>
          <w:sz w:val="24"/>
        </w:rPr>
        <w:t>a</w:t>
      </w:r>
      <w:proofErr w:type="gramEnd"/>
      <w:r w:rsidRPr="00DE2810">
        <w:rPr>
          <w:sz w:val="24"/>
        </w:rPr>
        <w:t xml:space="preserve"> autonomia do usuário e facilitam o trabalho interdisciplinar entre terapeutas e educadores.</w:t>
      </w:r>
    </w:p>
    <w:p w14:paraId="6E8DD0DE" w14:textId="77777777" w:rsidR="008C6C5C" w:rsidRDefault="008C6C5C">
      <w:pPr>
        <w:pStyle w:val="NormalWeb"/>
        <w:spacing w:beforeAutospacing="0" w:afterAutospacing="0" w:line="360" w:lineRule="auto"/>
        <w:jc w:val="center"/>
        <w:rPr>
          <w:b/>
          <w:color w:val="000000"/>
          <w:sz w:val="24"/>
          <w:lang w:val="pt-BR"/>
        </w:rPr>
      </w:pPr>
    </w:p>
    <w:p w14:paraId="62B72FF1" w14:textId="21485266" w:rsidR="00666098" w:rsidRDefault="001E5AFD">
      <w:pPr>
        <w:pStyle w:val="NormalWeb"/>
        <w:spacing w:beforeAutospacing="0" w:afterAutospacing="0" w:line="360" w:lineRule="auto"/>
        <w:jc w:val="center"/>
        <w:rPr>
          <w:b/>
          <w:color w:val="000000"/>
          <w:sz w:val="24"/>
          <w:lang w:val="pt-BR"/>
        </w:rPr>
      </w:pPr>
      <w:r w:rsidRPr="00DE2810">
        <w:rPr>
          <w:b/>
          <w:color w:val="000000"/>
          <w:sz w:val="24"/>
          <w:lang w:val="pt-BR"/>
        </w:rPr>
        <w:t>CONSIDERAÇÕES FINAIS</w:t>
      </w:r>
    </w:p>
    <w:p w14:paraId="718F4621" w14:textId="77777777" w:rsidR="00543004" w:rsidRPr="00DE2810" w:rsidRDefault="00543004">
      <w:pPr>
        <w:pStyle w:val="NormalWeb"/>
        <w:spacing w:beforeAutospacing="0" w:afterAutospacing="0" w:line="360" w:lineRule="auto"/>
        <w:jc w:val="center"/>
        <w:rPr>
          <w:sz w:val="24"/>
          <w:lang w:val="pt-BR"/>
        </w:rPr>
      </w:pPr>
    </w:p>
    <w:p w14:paraId="28B716E8" w14:textId="676D7F0E" w:rsidR="00666098" w:rsidRPr="00DE2810" w:rsidRDefault="002D073C">
      <w:pPr>
        <w:pStyle w:val="NormalWeb"/>
        <w:spacing w:beforeAutospacing="0" w:afterAutospacing="0" w:line="360" w:lineRule="auto"/>
        <w:jc w:val="both"/>
        <w:rPr>
          <w:sz w:val="24"/>
          <w:lang w:val="pt-BR"/>
        </w:rPr>
      </w:pPr>
      <w:r w:rsidRPr="00DE2810">
        <w:rPr>
          <w:color w:val="000000"/>
          <w:sz w:val="24"/>
          <w:lang w:val="pt-BR"/>
        </w:rPr>
        <w:t xml:space="preserve">O </w:t>
      </w:r>
      <w:r w:rsidR="009A3071" w:rsidRPr="009A3071">
        <w:rPr>
          <w:bCs/>
          <w:color w:val="000000" w:themeColor="text1"/>
          <w:sz w:val="24"/>
          <w:lang w:val="pt-BR"/>
        </w:rPr>
        <w:t>protótipo</w:t>
      </w:r>
      <w:r w:rsidRPr="00DE2810">
        <w:rPr>
          <w:color w:val="000000"/>
          <w:sz w:val="24"/>
          <w:lang w:val="pt-BR"/>
        </w:rPr>
        <w:t xml:space="preserve"> NeuroAdapt apresenta-se como uma solução inovadora para o acompanhamento cognitivo, motor e comunicacional de pessoas neurodiversas. O sistema integra jogos educativos, relatórios automáticos e comunicação alternativa em uma única plataforma digital, promovendo acessibilidade e personalização</w:t>
      </w:r>
      <w:r w:rsidR="009A3071" w:rsidRPr="002D638F">
        <w:rPr>
          <w:color w:val="000000"/>
          <w:sz w:val="24"/>
          <w:lang w:val="pt-BR"/>
        </w:rPr>
        <w:t>.</w:t>
      </w:r>
      <w:r w:rsidRPr="002D638F">
        <w:rPr>
          <w:color w:val="000000"/>
          <w:sz w:val="24"/>
          <w:lang w:val="pt-BR"/>
        </w:rPr>
        <w:t xml:space="preserve"> A </w:t>
      </w:r>
      <w:r w:rsidRPr="002D638F">
        <w:rPr>
          <w:color w:val="000000"/>
          <w:sz w:val="24"/>
          <w:lang w:val="pt-BR"/>
        </w:rPr>
        <w:lastRenderedPageBreak/>
        <w:t xml:space="preserve">implementação futura de banco de dados e de inteligência artificial tem potencial para ampliar sua aplicabilidade e tornar o </w:t>
      </w:r>
      <w:r w:rsidR="002D638F" w:rsidRPr="002D638F">
        <w:rPr>
          <w:bCs/>
          <w:color w:val="000000" w:themeColor="text1"/>
          <w:sz w:val="24"/>
          <w:lang w:val="pt-BR"/>
        </w:rPr>
        <w:t>protótipo</w:t>
      </w:r>
      <w:r w:rsidR="002D638F" w:rsidRPr="002D638F">
        <w:rPr>
          <w:color w:val="000000"/>
          <w:sz w:val="24"/>
          <w:lang w:val="pt-BR"/>
        </w:rPr>
        <w:t xml:space="preserve"> </w:t>
      </w:r>
      <w:r w:rsidRPr="002D638F">
        <w:rPr>
          <w:color w:val="000000"/>
          <w:sz w:val="24"/>
          <w:lang w:val="pt-BR"/>
        </w:rPr>
        <w:t>um recurso essencial no apoio ao desenvolvimento neurodiverso.</w:t>
      </w:r>
      <w:r w:rsidR="008C6C5C">
        <w:rPr>
          <w:color w:val="000000"/>
          <w:sz w:val="24"/>
          <w:lang w:val="pt-BR"/>
        </w:rPr>
        <w:t xml:space="preserve"> </w:t>
      </w:r>
      <w:r w:rsidR="008C6C5C" w:rsidRPr="008C6C5C">
        <w:rPr>
          <w:color w:val="000000"/>
          <w:sz w:val="24"/>
          <w:lang w:val="pt-BR"/>
        </w:rPr>
        <w:t>Conclui-se que o projeto cumpre seus objetivos ao propor uma ferramenta acessível e eficiente, capaz de se adaptar às necessidades individuais dos usuários</w:t>
      </w:r>
      <w:r w:rsidR="008C6C5C">
        <w:rPr>
          <w:color w:val="000000"/>
          <w:sz w:val="24"/>
          <w:lang w:val="pt-BR"/>
        </w:rPr>
        <w:t>.</w:t>
      </w:r>
    </w:p>
    <w:p w14:paraId="5A9E9A1F" w14:textId="77777777" w:rsidR="009A3071" w:rsidRDefault="009A3071">
      <w:pPr>
        <w:pStyle w:val="NormalWeb"/>
        <w:spacing w:beforeAutospacing="0" w:afterAutospacing="0" w:line="360" w:lineRule="auto"/>
        <w:jc w:val="center"/>
        <w:rPr>
          <w:b/>
          <w:color w:val="000000"/>
          <w:sz w:val="24"/>
          <w:lang w:val="pt-BR"/>
        </w:rPr>
      </w:pPr>
    </w:p>
    <w:p w14:paraId="12F67A68" w14:textId="65D294AD" w:rsidR="00666098" w:rsidRPr="00DE2810" w:rsidRDefault="001E5AFD">
      <w:pPr>
        <w:pStyle w:val="NormalWeb"/>
        <w:spacing w:beforeAutospacing="0" w:afterAutospacing="0" w:line="360" w:lineRule="auto"/>
        <w:jc w:val="center"/>
        <w:rPr>
          <w:sz w:val="24"/>
          <w:lang w:val="pt-BR"/>
        </w:rPr>
      </w:pPr>
      <w:r w:rsidRPr="00DE2810">
        <w:rPr>
          <w:b/>
          <w:color w:val="000000"/>
          <w:sz w:val="24"/>
          <w:lang w:val="pt-BR"/>
        </w:rPr>
        <w:t>REFERÊNCIAS</w:t>
      </w:r>
    </w:p>
    <w:p w14:paraId="0912E16B" w14:textId="77777777" w:rsidR="00666098" w:rsidRPr="00DE2810" w:rsidRDefault="00666098">
      <w:pPr>
        <w:spacing w:after="240" w:line="360" w:lineRule="auto"/>
        <w:jc w:val="both"/>
        <w:rPr>
          <w:rFonts w:ascii="Times New Roman" w:hAnsi="Times New Roman" w:cs="Times New Roman"/>
          <w:sz w:val="24"/>
          <w:szCs w:val="24"/>
        </w:rPr>
      </w:pPr>
    </w:p>
    <w:p w14:paraId="1B887B51" w14:textId="77777777" w:rsidR="00CC0973" w:rsidRPr="00543004" w:rsidRDefault="00CC0973" w:rsidP="00543004">
      <w:pPr>
        <w:spacing w:line="360" w:lineRule="auto"/>
        <w:jc w:val="both"/>
        <w:rPr>
          <w:rFonts w:ascii="Times New Roman" w:hAnsi="Times New Roman" w:cs="Times New Roman"/>
          <w:sz w:val="24"/>
          <w:szCs w:val="24"/>
        </w:rPr>
      </w:pPr>
      <w:r w:rsidRPr="00543004">
        <w:rPr>
          <w:rFonts w:ascii="Times New Roman" w:hAnsi="Times New Roman" w:cs="Times New Roman"/>
          <w:sz w:val="24"/>
          <w:szCs w:val="24"/>
        </w:rPr>
        <w:t>MCTI – Ministério da Ciência, Tecnologia e Inovação. Relatório de Ações para Inclusão Digital e Tecnologias Assistivas. Brasília, 2022. Disponível em: https://www.gov.br/mcti/pt-br. Acesso em: 26 out. 2025.</w:t>
      </w:r>
    </w:p>
    <w:p w14:paraId="5DEF9184" w14:textId="77777777" w:rsidR="00CC0973" w:rsidRPr="00543004" w:rsidRDefault="00CC0973" w:rsidP="00543004">
      <w:pPr>
        <w:spacing w:line="360" w:lineRule="auto"/>
        <w:jc w:val="both"/>
        <w:rPr>
          <w:rFonts w:ascii="Times New Roman" w:hAnsi="Times New Roman" w:cs="Times New Roman"/>
          <w:sz w:val="24"/>
          <w:szCs w:val="24"/>
        </w:rPr>
      </w:pPr>
      <w:r w:rsidRPr="00543004">
        <w:rPr>
          <w:rFonts w:ascii="Times New Roman" w:hAnsi="Times New Roman" w:cs="Times New Roman"/>
          <w:sz w:val="24"/>
          <w:szCs w:val="24"/>
        </w:rPr>
        <w:t xml:space="preserve">OLIVEIRA, M.; PEREIRA, L. Neurodiversidade e Inclusão: desafios para a educação contemporânea. </w:t>
      </w:r>
      <w:r w:rsidRPr="00543004">
        <w:rPr>
          <w:rFonts w:ascii="Times New Roman" w:hAnsi="Times New Roman" w:cs="Times New Roman"/>
          <w:i/>
          <w:iCs/>
          <w:sz w:val="24"/>
          <w:szCs w:val="24"/>
        </w:rPr>
        <w:t>Revista Educação e Contemporaneidade</w:t>
      </w:r>
      <w:r w:rsidRPr="00543004">
        <w:rPr>
          <w:rFonts w:ascii="Times New Roman" w:hAnsi="Times New Roman" w:cs="Times New Roman"/>
          <w:sz w:val="24"/>
          <w:szCs w:val="24"/>
        </w:rPr>
        <w:t>, v. 26, n. 50, 2021. Disponível em: https://revistas.uneb.br/index.php/educajovensecont. Acesso em: 26 out. 2025.</w:t>
      </w:r>
    </w:p>
    <w:p w14:paraId="4AAE4C8B" w14:textId="77777777" w:rsidR="00CC0973" w:rsidRPr="00543004" w:rsidRDefault="00CC0973" w:rsidP="00543004">
      <w:pPr>
        <w:spacing w:line="360" w:lineRule="auto"/>
        <w:jc w:val="both"/>
        <w:rPr>
          <w:rFonts w:ascii="Times New Roman" w:hAnsi="Times New Roman" w:cs="Times New Roman"/>
          <w:sz w:val="24"/>
          <w:szCs w:val="24"/>
        </w:rPr>
      </w:pPr>
      <w:r w:rsidRPr="00543004">
        <w:rPr>
          <w:rFonts w:ascii="Times New Roman" w:hAnsi="Times New Roman" w:cs="Times New Roman"/>
          <w:sz w:val="24"/>
          <w:szCs w:val="24"/>
        </w:rPr>
        <w:t xml:space="preserve">SANTOS, L.; ALMEIDA, J.; ROCHA, P. Aplicativos educacionais adaptativos como apoio ao ensino de alunos com TDAH e TEA. </w:t>
      </w:r>
      <w:r w:rsidRPr="00543004">
        <w:rPr>
          <w:rFonts w:ascii="Times New Roman" w:hAnsi="Times New Roman" w:cs="Times New Roman"/>
          <w:i/>
          <w:iCs/>
          <w:sz w:val="24"/>
          <w:szCs w:val="24"/>
        </w:rPr>
        <w:t>Revista Brasileira de Educação Especial</w:t>
      </w:r>
      <w:r w:rsidRPr="00543004">
        <w:rPr>
          <w:rFonts w:ascii="Times New Roman" w:hAnsi="Times New Roman" w:cs="Times New Roman"/>
          <w:sz w:val="24"/>
          <w:szCs w:val="24"/>
        </w:rPr>
        <w:t>, v. 28, n. 3, p. 601–619, 2022. Disponível em: https://www.scielo.br/j/rbee/. Acesso em: 26 out. 2025.</w:t>
      </w:r>
    </w:p>
    <w:p w14:paraId="1BBB574D" w14:textId="77777777" w:rsidR="00CC0973" w:rsidRPr="00543004" w:rsidRDefault="00CC0973" w:rsidP="00543004">
      <w:pPr>
        <w:spacing w:line="360" w:lineRule="auto"/>
        <w:jc w:val="both"/>
        <w:rPr>
          <w:rFonts w:ascii="Times New Roman" w:hAnsi="Times New Roman" w:cs="Times New Roman"/>
          <w:color w:val="000000" w:themeColor="text1"/>
          <w:sz w:val="24"/>
          <w:szCs w:val="24"/>
        </w:rPr>
      </w:pPr>
      <w:r w:rsidRPr="00543004">
        <w:rPr>
          <w:rFonts w:ascii="Times New Roman" w:hAnsi="Times New Roman" w:cs="Times New Roman"/>
          <w:sz w:val="24"/>
          <w:szCs w:val="24"/>
        </w:rPr>
        <w:t xml:space="preserve">SILVA, D.; LIMA, F.; REIS, M. Tecnologias acessíveis e práticas pedagógicas inclusivas: um estudo de caso em ambientes digitais. </w:t>
      </w:r>
      <w:r w:rsidRPr="00543004">
        <w:rPr>
          <w:rFonts w:ascii="Times New Roman" w:hAnsi="Times New Roman" w:cs="Times New Roman"/>
          <w:i/>
          <w:iCs/>
          <w:sz w:val="24"/>
          <w:szCs w:val="24"/>
        </w:rPr>
        <w:t>Revista de Estudos em Educação Inclusiva</w:t>
      </w:r>
      <w:r w:rsidRPr="00543004">
        <w:rPr>
          <w:rFonts w:ascii="Times New Roman" w:hAnsi="Times New Roman" w:cs="Times New Roman"/>
          <w:sz w:val="24"/>
          <w:szCs w:val="24"/>
        </w:rPr>
        <w:t>, v. 7, n. 2, 2022. Disponível em: https://abpei.org/revista/. Acesso em: 26 out. 2025.</w:t>
      </w:r>
    </w:p>
    <w:p w14:paraId="5826021C" w14:textId="485B8B9F" w:rsidR="00CC0973" w:rsidRPr="00543004" w:rsidRDefault="00CC0973" w:rsidP="00CC0973">
      <w:pPr>
        <w:spacing w:line="360" w:lineRule="auto"/>
        <w:jc w:val="both"/>
        <w:rPr>
          <w:rFonts w:ascii="Times New Roman" w:hAnsi="Times New Roman" w:cs="Times New Roman"/>
          <w:sz w:val="24"/>
          <w:szCs w:val="24"/>
        </w:rPr>
      </w:pPr>
      <w:r w:rsidRPr="00543004">
        <w:rPr>
          <w:rFonts w:ascii="Times New Roman" w:hAnsi="Times New Roman" w:cs="Times New Roman"/>
          <w:sz w:val="24"/>
          <w:szCs w:val="24"/>
        </w:rPr>
        <w:t>Top 10 Aplicativos que Ajudam Crianças com Autismo a se Comunicar e Aprender</w:t>
      </w:r>
      <w:r>
        <w:rPr>
          <w:rFonts w:ascii="Times New Roman" w:hAnsi="Times New Roman" w:cs="Times New Roman"/>
          <w:sz w:val="24"/>
          <w:szCs w:val="24"/>
        </w:rPr>
        <w:t xml:space="preserve"> </w:t>
      </w:r>
      <w:r w:rsidRPr="00543004">
        <w:rPr>
          <w:rFonts w:ascii="Times New Roman" w:hAnsi="Times New Roman" w:cs="Times New Roman"/>
          <w:color w:val="000000" w:themeColor="text1"/>
          <w:sz w:val="24"/>
          <w:szCs w:val="24"/>
        </w:rPr>
        <w:t>https://assistiveway.com/2025/03/06/top-10-aplicativos-que-ajudam-criancas-com-autismo-a-se-comunicar-e-aprender/?cn-reloaded=1</w:t>
      </w:r>
      <w:r w:rsidRPr="00CC0973">
        <w:rPr>
          <w:rFonts w:ascii="Times New Roman" w:hAnsi="Times New Roman" w:cs="Times New Roman"/>
          <w:color w:val="000000" w:themeColor="text1"/>
          <w:sz w:val="24"/>
          <w:szCs w:val="24"/>
        </w:rPr>
        <w:t>.</w:t>
      </w:r>
      <w:r w:rsidRPr="00543004">
        <w:rPr>
          <w:rFonts w:ascii="Times New Roman" w:hAnsi="Times New Roman" w:cs="Times New Roman"/>
          <w:sz w:val="24"/>
          <w:szCs w:val="24"/>
        </w:rPr>
        <w:t xml:space="preserve"> </w:t>
      </w:r>
      <w:r w:rsidRPr="00CC0973">
        <w:rPr>
          <w:rFonts w:ascii="Times New Roman" w:hAnsi="Times New Roman" w:cs="Times New Roman"/>
          <w:sz w:val="24"/>
          <w:szCs w:val="24"/>
        </w:rPr>
        <w:t>A</w:t>
      </w:r>
      <w:r w:rsidRPr="00543004">
        <w:rPr>
          <w:rFonts w:ascii="Times New Roman" w:hAnsi="Times New Roman" w:cs="Times New Roman"/>
          <w:sz w:val="24"/>
          <w:szCs w:val="24"/>
        </w:rPr>
        <w:t>cess</w:t>
      </w:r>
      <w:r>
        <w:rPr>
          <w:rFonts w:ascii="Times New Roman" w:hAnsi="Times New Roman" w:cs="Times New Roman"/>
          <w:sz w:val="24"/>
          <w:szCs w:val="24"/>
        </w:rPr>
        <w:t>o</w:t>
      </w:r>
      <w:r w:rsidRPr="00543004">
        <w:rPr>
          <w:rFonts w:ascii="Times New Roman" w:hAnsi="Times New Roman" w:cs="Times New Roman"/>
          <w:sz w:val="24"/>
          <w:szCs w:val="24"/>
        </w:rPr>
        <w:t xml:space="preserve"> em</w:t>
      </w:r>
      <w:r>
        <w:rPr>
          <w:rFonts w:ascii="Times New Roman" w:hAnsi="Times New Roman" w:cs="Times New Roman"/>
          <w:sz w:val="24"/>
          <w:szCs w:val="24"/>
        </w:rPr>
        <w:t xml:space="preserve">: </w:t>
      </w:r>
      <w:r w:rsidRPr="00543004">
        <w:rPr>
          <w:rFonts w:ascii="Times New Roman" w:hAnsi="Times New Roman" w:cs="Times New Roman"/>
          <w:sz w:val="24"/>
          <w:szCs w:val="24"/>
        </w:rPr>
        <w:t xml:space="preserve"> 25 de Out. de 2025.</w:t>
      </w:r>
    </w:p>
    <w:p w14:paraId="5DE292C9" w14:textId="77777777" w:rsidR="00CC0973" w:rsidRDefault="00CC0973" w:rsidP="00543004">
      <w:pPr>
        <w:spacing w:line="360" w:lineRule="auto"/>
        <w:jc w:val="both"/>
        <w:rPr>
          <w:rFonts w:ascii="Times New Roman" w:hAnsi="Times New Roman" w:cs="Times New Roman"/>
          <w:sz w:val="24"/>
          <w:szCs w:val="24"/>
        </w:rPr>
      </w:pPr>
    </w:p>
    <w:p w14:paraId="5ABA96A0" w14:textId="77777777" w:rsidR="00543004" w:rsidRPr="00DE2810" w:rsidRDefault="00543004" w:rsidP="00495B9F">
      <w:pPr>
        <w:spacing w:line="360" w:lineRule="auto"/>
        <w:jc w:val="both"/>
        <w:rPr>
          <w:rFonts w:ascii="Times New Roman" w:hAnsi="Times New Roman" w:cs="Times New Roman"/>
          <w:sz w:val="24"/>
          <w:szCs w:val="24"/>
        </w:rPr>
      </w:pPr>
    </w:p>
    <w:p w14:paraId="345E84F6" w14:textId="77777777" w:rsidR="00666098" w:rsidRPr="00DE2810" w:rsidRDefault="00666098">
      <w:pPr>
        <w:pStyle w:val="NormalWeb"/>
        <w:spacing w:beforeAutospacing="0" w:afterAutospacing="0" w:line="360" w:lineRule="auto"/>
        <w:ind w:firstLine="700"/>
        <w:jc w:val="both"/>
        <w:rPr>
          <w:sz w:val="24"/>
          <w:lang w:val="pt-BR"/>
        </w:rPr>
      </w:pPr>
    </w:p>
    <w:sectPr w:rsidR="00666098" w:rsidRPr="00DE2810">
      <w:headerReference w:type="even" r:id="rId9"/>
      <w:headerReference w:type="default" r:id="rId10"/>
      <w:footerReference w:type="even" r:id="rId11"/>
      <w:footerReference w:type="default" r:id="rId12"/>
      <w:headerReference w:type="first" r:id="rId13"/>
      <w:footerReference w:type="firs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085EE" w14:textId="77777777" w:rsidR="00B65F78" w:rsidRDefault="00B65F78">
      <w:pPr>
        <w:spacing w:line="240" w:lineRule="auto"/>
      </w:pPr>
      <w:r>
        <w:separator/>
      </w:r>
    </w:p>
  </w:endnote>
  <w:endnote w:type="continuationSeparator" w:id="0">
    <w:p w14:paraId="4ED7BA93" w14:textId="77777777" w:rsidR="00B65F78" w:rsidRDefault="00B65F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95292" w14:textId="77777777" w:rsidR="001E5AFD" w:rsidRDefault="001E5AF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A4DDA" w14:textId="77777777" w:rsidR="00666098" w:rsidRDefault="00666098">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06ABD" w14:textId="77777777" w:rsidR="001E5AFD" w:rsidRDefault="001E5AF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60759" w14:textId="77777777" w:rsidR="00B65F78" w:rsidRDefault="00B65F78">
      <w:pPr>
        <w:spacing w:after="0"/>
      </w:pPr>
      <w:r>
        <w:separator/>
      </w:r>
    </w:p>
  </w:footnote>
  <w:footnote w:type="continuationSeparator" w:id="0">
    <w:p w14:paraId="554602AB" w14:textId="77777777" w:rsidR="00B65F78" w:rsidRDefault="00B65F7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67F7E" w14:textId="77777777" w:rsidR="001E5AFD" w:rsidRDefault="001E5AF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16F4A" w14:textId="00B130A4" w:rsidR="00666098" w:rsidRDefault="001E5AFD">
    <w:pPr>
      <w:pStyle w:val="Cabealho"/>
      <w:rPr>
        <w:lang w:eastAsia="pt-BR"/>
      </w:rPr>
    </w:pPr>
    <w:r>
      <w:rPr>
        <w:noProof/>
        <w:lang w:eastAsia="pt-BR"/>
      </w:rPr>
      <w:drawing>
        <wp:anchor distT="0" distB="0" distL="114300" distR="114300" simplePos="0" relativeHeight="251659264" behindDoc="0" locked="0" layoutInCell="1" allowOverlap="1" wp14:anchorId="3076B374" wp14:editId="54DD8388">
          <wp:simplePos x="0" y="0"/>
          <wp:positionH relativeFrom="column">
            <wp:posOffset>-977900</wp:posOffset>
          </wp:positionH>
          <wp:positionV relativeFrom="paragraph">
            <wp:posOffset>-354330</wp:posOffset>
          </wp:positionV>
          <wp:extent cx="1229360" cy="457200"/>
          <wp:effectExtent l="0" t="0" r="8890" b="0"/>
          <wp:wrapSquare wrapText="bothSides"/>
          <wp:docPr id="15" name="Imagem 15" descr="C:\Users\loiana.barreto.FAMETRO\Desktop\fametro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15" descr="C:\Users\loiana.barreto.FAMETRO\Desktop\fametro_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29360" cy="457200"/>
                  </a:xfrm>
                  <a:prstGeom prst="rect">
                    <a:avLst/>
                  </a:prstGeom>
                  <a:noFill/>
                  <a:ln>
                    <a:noFill/>
                  </a:ln>
                </pic:spPr>
              </pic:pic>
            </a:graphicData>
          </a:graphic>
        </wp:anchor>
      </w:drawing>
    </w:r>
    <w:r>
      <w:rPr>
        <w:lang w:eastAsia="pt-BR"/>
      </w:rPr>
      <w:t xml:space="preserve">                                     </w:t>
    </w:r>
    <w:r w:rsidRPr="001E5AFD">
      <w:rPr>
        <w:noProof/>
        <w:lang w:eastAsia="pt-BR"/>
      </w:rPr>
      <w:drawing>
        <wp:inline distT="0" distB="0" distL="0" distR="0" wp14:anchorId="28A3BB07" wp14:editId="7DFA3A1D">
          <wp:extent cx="3119082" cy="1003300"/>
          <wp:effectExtent l="0" t="0" r="5715" b="6350"/>
          <wp:docPr id="3" name="Imagem 2" descr="Logotipo, nome da empresa&#10;&#10;Descrição gerada automaticamente">
            <a:extLst xmlns:a="http://schemas.openxmlformats.org/drawingml/2006/main">
              <a:ext uri="{FF2B5EF4-FFF2-40B4-BE49-F238E27FC236}">
                <a16:creationId xmlns:a16="http://schemas.microsoft.com/office/drawing/2014/main" id="{9FA16DEA-C447-C9B1-6A62-A77312D840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2" descr="Logotipo, nome da empresa&#10;&#10;Descrição gerada automaticamente">
                    <a:extLst>
                      <a:ext uri="{FF2B5EF4-FFF2-40B4-BE49-F238E27FC236}">
                        <a16:creationId xmlns:a16="http://schemas.microsoft.com/office/drawing/2014/main" id="{9FA16DEA-C447-C9B1-6A62-A77312D84013}"/>
                      </a:ext>
                    </a:extLst>
                  </pic:cNvPr>
                  <pic:cNvPicPr>
                    <a:picLocks noChangeAspect="1"/>
                  </pic:cNvPicPr>
                </pic:nvPicPr>
                <pic:blipFill>
                  <a:blip r:embed="rId2" cstate="print">
                    <a:extLst>
                      <a:ext uri="{28A0092B-C50C-407E-A947-70E740481C1C}">
                        <a14:useLocalDpi xmlns:a14="http://schemas.microsoft.com/office/drawing/2010/main" val="0"/>
                      </a:ext>
                    </a:extLst>
                  </a:blip>
                  <a:srcRect l="18825" t="32532" r="17936" b="32663"/>
                  <a:stretch/>
                </pic:blipFill>
                <pic:spPr>
                  <a:xfrm>
                    <a:off x="0" y="0"/>
                    <a:ext cx="3140559" cy="1010208"/>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29B5C" w14:textId="77777777" w:rsidR="001E5AFD" w:rsidRDefault="001E5AF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511975"/>
    <w:multiLevelType w:val="hybridMultilevel"/>
    <w:tmpl w:val="6F80248A"/>
    <w:lvl w:ilvl="0" w:tplc="AB022082">
      <w:numFmt w:val="bullet"/>
      <w:lvlText w:val=""/>
      <w:lvlJc w:val="left"/>
      <w:pPr>
        <w:ind w:left="720" w:hanging="360"/>
      </w:pPr>
      <w:rPr>
        <w:rFonts w:ascii="Symbol" w:eastAsiaTheme="minorHAnsi" w:hAnsi="Symbol" w:cs="Tahoma"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num w:numId="1" w16cid:durableId="1492405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B9C"/>
    <w:rsid w:val="BFEBC68E"/>
    <w:rsid w:val="00041283"/>
    <w:rsid w:val="000664BC"/>
    <w:rsid w:val="000B261D"/>
    <w:rsid w:val="000E0AE3"/>
    <w:rsid w:val="001204C7"/>
    <w:rsid w:val="00120781"/>
    <w:rsid w:val="0012741A"/>
    <w:rsid w:val="001340AD"/>
    <w:rsid w:val="001B7B34"/>
    <w:rsid w:val="001C2591"/>
    <w:rsid w:val="001E5AFD"/>
    <w:rsid w:val="002109D8"/>
    <w:rsid w:val="00214A32"/>
    <w:rsid w:val="002606B0"/>
    <w:rsid w:val="002750F2"/>
    <w:rsid w:val="002B03C2"/>
    <w:rsid w:val="002D073C"/>
    <w:rsid w:val="002D638F"/>
    <w:rsid w:val="003B056D"/>
    <w:rsid w:val="004029BE"/>
    <w:rsid w:val="0048167F"/>
    <w:rsid w:val="004927E6"/>
    <w:rsid w:val="00495B9F"/>
    <w:rsid w:val="004C24C7"/>
    <w:rsid w:val="004D0A1F"/>
    <w:rsid w:val="004E7219"/>
    <w:rsid w:val="00511451"/>
    <w:rsid w:val="00543004"/>
    <w:rsid w:val="00544439"/>
    <w:rsid w:val="00550A31"/>
    <w:rsid w:val="005670B1"/>
    <w:rsid w:val="005B0E6E"/>
    <w:rsid w:val="005C6141"/>
    <w:rsid w:val="00616607"/>
    <w:rsid w:val="0064350D"/>
    <w:rsid w:val="006519E4"/>
    <w:rsid w:val="00666098"/>
    <w:rsid w:val="00705F64"/>
    <w:rsid w:val="00714BA5"/>
    <w:rsid w:val="0075539E"/>
    <w:rsid w:val="00755F05"/>
    <w:rsid w:val="00764087"/>
    <w:rsid w:val="0079042A"/>
    <w:rsid w:val="00844A06"/>
    <w:rsid w:val="00850D94"/>
    <w:rsid w:val="0086007B"/>
    <w:rsid w:val="008624F1"/>
    <w:rsid w:val="00877433"/>
    <w:rsid w:val="00883C16"/>
    <w:rsid w:val="008B5604"/>
    <w:rsid w:val="008C6C5C"/>
    <w:rsid w:val="008E5F29"/>
    <w:rsid w:val="008E72AC"/>
    <w:rsid w:val="00904A1C"/>
    <w:rsid w:val="0093534B"/>
    <w:rsid w:val="009A3071"/>
    <w:rsid w:val="009B1BF2"/>
    <w:rsid w:val="009C3D6A"/>
    <w:rsid w:val="00A0008B"/>
    <w:rsid w:val="00A65989"/>
    <w:rsid w:val="00A91F0F"/>
    <w:rsid w:val="00AC7BCB"/>
    <w:rsid w:val="00B2690D"/>
    <w:rsid w:val="00B60487"/>
    <w:rsid w:val="00B65F78"/>
    <w:rsid w:val="00B82B7C"/>
    <w:rsid w:val="00B87550"/>
    <w:rsid w:val="00BA1176"/>
    <w:rsid w:val="00BB7F80"/>
    <w:rsid w:val="00C37E1D"/>
    <w:rsid w:val="00C77B9C"/>
    <w:rsid w:val="00CC0973"/>
    <w:rsid w:val="00CC3B01"/>
    <w:rsid w:val="00D03521"/>
    <w:rsid w:val="00D539ED"/>
    <w:rsid w:val="00DE2810"/>
    <w:rsid w:val="00E132FF"/>
    <w:rsid w:val="00E22FF5"/>
    <w:rsid w:val="00E30826"/>
    <w:rsid w:val="00E67C72"/>
    <w:rsid w:val="00E70619"/>
    <w:rsid w:val="00ED57B2"/>
    <w:rsid w:val="00EF4BD7"/>
    <w:rsid w:val="00F5176B"/>
    <w:rsid w:val="00F704A8"/>
    <w:rsid w:val="00F86BC8"/>
    <w:rsid w:val="00F93DB0"/>
    <w:rsid w:val="00FB772C"/>
    <w:rsid w:val="00FF06BD"/>
    <w:rsid w:val="6BD20B2C"/>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7650F"/>
  <w15:docId w15:val="{0119A07D-972A-47F5-A286-587E86A8F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eastAsia="en-US"/>
    </w:rPr>
  </w:style>
  <w:style w:type="paragraph" w:styleId="Ttulo2">
    <w:name w:val="heading 2"/>
    <w:next w:val="Normal"/>
    <w:uiPriority w:val="9"/>
    <w:unhideWhenUsed/>
    <w:qFormat/>
    <w:pPr>
      <w:spacing w:beforeAutospacing="1" w:afterAutospacing="1" w:line="259" w:lineRule="auto"/>
      <w:outlineLvl w:val="1"/>
    </w:pPr>
    <w:rPr>
      <w:rFonts w:ascii="SimSun" w:hAnsi="SimSun" w:hint="eastAsia"/>
      <w:b/>
      <w:i/>
      <w:sz w:val="36"/>
      <w:szCs w:val="36"/>
      <w:lang w:val="en-US" w:eastAsia="zh-C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Refdecomentrio">
    <w:name w:val="annotation reference"/>
    <w:basedOn w:val="Fontepargpadro"/>
    <w:uiPriority w:val="99"/>
    <w:semiHidden/>
    <w:unhideWhenUsed/>
    <w:rPr>
      <w:sz w:val="16"/>
      <w:szCs w:val="16"/>
    </w:rPr>
  </w:style>
  <w:style w:type="paragraph" w:styleId="Textodecomentrio">
    <w:name w:val="annotation text"/>
    <w:basedOn w:val="Normal"/>
    <w:link w:val="TextodecomentrioChar"/>
    <w:uiPriority w:val="99"/>
    <w:semiHidden/>
    <w:unhideWhenUsed/>
    <w:pPr>
      <w:spacing w:line="240" w:lineRule="auto"/>
    </w:pPr>
    <w:rPr>
      <w:sz w:val="20"/>
      <w:szCs w:val="20"/>
    </w:rPr>
  </w:style>
  <w:style w:type="paragraph" w:styleId="NormalWeb">
    <w:name w:val="Normal (Web)"/>
    <w:uiPriority w:val="99"/>
    <w:unhideWhenUsed/>
    <w:pPr>
      <w:spacing w:beforeAutospacing="1" w:afterAutospacing="1" w:line="259" w:lineRule="auto"/>
    </w:pPr>
    <w:rPr>
      <w:szCs w:val="24"/>
      <w:lang w:val="en-US" w:eastAsia="zh-CN"/>
    </w:rPr>
  </w:style>
  <w:style w:type="paragraph" w:styleId="Cabealho">
    <w:name w:val="header"/>
    <w:basedOn w:val="Normal"/>
    <w:link w:val="CabealhoChar"/>
    <w:uiPriority w:val="99"/>
    <w:unhideWhenUsed/>
    <w:pPr>
      <w:tabs>
        <w:tab w:val="center" w:pos="4252"/>
        <w:tab w:val="right" w:pos="8504"/>
      </w:tabs>
      <w:spacing w:after="0" w:line="240" w:lineRule="auto"/>
    </w:pPr>
  </w:style>
  <w:style w:type="paragraph" w:styleId="Assuntodocomentrio">
    <w:name w:val="annotation subject"/>
    <w:basedOn w:val="Textodecomentrio"/>
    <w:next w:val="Textodecomentrio"/>
    <w:link w:val="AssuntodocomentrioChar"/>
    <w:uiPriority w:val="99"/>
    <w:semiHidden/>
    <w:unhideWhenUsed/>
    <w:rPr>
      <w:b/>
      <w:bCs/>
    </w:r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Textodebalo">
    <w:name w:val="Balloon Text"/>
    <w:basedOn w:val="Normal"/>
    <w:link w:val="TextodebaloChar"/>
    <w:uiPriority w:val="99"/>
    <w:semiHidden/>
    <w:unhideWhenUsed/>
    <w:pPr>
      <w:spacing w:after="0" w:line="240" w:lineRule="auto"/>
    </w:pPr>
    <w:rPr>
      <w:rFonts w:ascii="Segoe UI" w:hAnsi="Segoe UI" w:cs="Segoe UI"/>
      <w:sz w:val="18"/>
      <w:szCs w:val="18"/>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style>
  <w:style w:type="character" w:customStyle="1" w:styleId="TextodebaloChar">
    <w:name w:val="Texto de balão Char"/>
    <w:basedOn w:val="Fontepargpadro"/>
    <w:link w:val="Textodebalo"/>
    <w:uiPriority w:val="99"/>
    <w:semiHidden/>
    <w:rPr>
      <w:rFonts w:ascii="Segoe UI" w:eastAsiaTheme="minorHAnsi" w:hAnsi="Segoe UI" w:cs="Segoe UI"/>
      <w:sz w:val="18"/>
      <w:szCs w:val="18"/>
      <w:lang w:eastAsia="en-US"/>
    </w:rPr>
  </w:style>
  <w:style w:type="character" w:customStyle="1" w:styleId="TextodecomentrioChar">
    <w:name w:val="Texto de comentário Char"/>
    <w:basedOn w:val="Fontepargpadro"/>
    <w:link w:val="Textodecomentrio"/>
    <w:uiPriority w:val="99"/>
    <w:semiHidden/>
    <w:rPr>
      <w:rFonts w:asciiTheme="minorHAnsi" w:eastAsiaTheme="minorHAnsi" w:hAnsiTheme="minorHAnsi" w:cstheme="minorBidi"/>
      <w:lang w:eastAsia="en-US"/>
    </w:rPr>
  </w:style>
  <w:style w:type="character" w:customStyle="1" w:styleId="AssuntodocomentrioChar">
    <w:name w:val="Assunto do comentário Char"/>
    <w:basedOn w:val="TextodecomentrioChar"/>
    <w:link w:val="Assuntodocomentrio"/>
    <w:uiPriority w:val="99"/>
    <w:semiHidden/>
    <w:rPr>
      <w:rFonts w:asciiTheme="minorHAnsi" w:eastAsiaTheme="minorHAnsi" w:hAnsiTheme="minorHAnsi" w:cstheme="minorBidi"/>
      <w:b/>
      <w:bCs/>
      <w:lang w:eastAsia="en-US"/>
    </w:rPr>
  </w:style>
  <w:style w:type="character" w:styleId="Hyperlink">
    <w:name w:val="Hyperlink"/>
    <w:basedOn w:val="Fontepargpadro"/>
    <w:uiPriority w:val="99"/>
    <w:unhideWhenUsed/>
    <w:rsid w:val="00543004"/>
    <w:rPr>
      <w:color w:val="0563C1" w:themeColor="hyperlink"/>
      <w:u w:val="single"/>
    </w:rPr>
  </w:style>
  <w:style w:type="character" w:customStyle="1" w:styleId="MenoPendente1">
    <w:name w:val="Menção Pendente1"/>
    <w:basedOn w:val="Fontepargpadro"/>
    <w:uiPriority w:val="99"/>
    <w:semiHidden/>
    <w:unhideWhenUsed/>
    <w:rsid w:val="005430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290AB4A7-8A37-4395-849D-662629F83D1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Pages>
  <Words>1255</Words>
  <Characters>6782</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Gustavo Casagrande Teixeira</dc:creator>
  <cp:lastModifiedBy>Eduardo Maia</cp:lastModifiedBy>
  <cp:revision>3</cp:revision>
  <cp:lastPrinted>2018-04-03T16:07:00Z</cp:lastPrinted>
  <dcterms:created xsi:type="dcterms:W3CDTF">2025-10-28T00:45:00Z</dcterms:created>
  <dcterms:modified xsi:type="dcterms:W3CDTF">2025-10-28T01:16:00Z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1046-11.2.0.10323</vt:lpwstr>
  </property>
  <property fmtid="{D5CDD505-2E9C-101B-9397-08002B2CF9AE}" pid="3" name="ICV">
    <vt:lpwstr>A9C76567EA1F473E96F80915AE224D41</vt:lpwstr>
  </property>
</Properties>
</file>