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061BD" w14:textId="77777777" w:rsidR="00A4161F" w:rsidRDefault="00E712A8" w:rsidP="006B2A09">
      <w:pPr>
        <w:spacing w:before="157" w:after="157" w:line="270" w:lineRule="auto"/>
      </w:pPr>
      <w:bookmarkStart w:id="0" w:name="avance_1_proyecto_integrador"/>
      <w:r>
        <w:rPr>
          <w:rFonts w:ascii="source serif 4" w:eastAsia="source serif 4" w:hAnsi="source serif 4" w:cs="source serif 4"/>
          <w:b/>
          <w:color w:val="000000"/>
          <w:sz w:val="39"/>
        </w:rPr>
        <w:t>Avance 1 - Proyecto Integrador</w:t>
      </w:r>
      <w:bookmarkEnd w:id="0"/>
    </w:p>
    <w:p w14:paraId="547061BE" w14:textId="77777777" w:rsidR="00A4161F" w:rsidRDefault="00E712A8" w:rsidP="006B2A09">
      <w:pPr>
        <w:spacing w:after="210" w:line="360" w:lineRule="auto"/>
      </w:pPr>
      <w:r>
        <w:rPr>
          <w:rFonts w:ascii="source serif 4" w:eastAsia="source serif 4" w:hAnsi="source serif 4" w:cs="source serif 4"/>
          <w:b/>
          <w:color w:val="000000"/>
        </w:rPr>
        <w:t>Título:</w:t>
      </w:r>
      <w:r>
        <w:rPr>
          <w:rFonts w:ascii="source serif 4" w:eastAsia="source serif 4" w:hAnsi="source serif 4" w:cs="source serif 4"/>
          <w:color w:val="000000"/>
        </w:rPr>
        <w:t xml:space="preserve"> Participación en la fuerza de trabajo de jóvenes de 18 a 28 años en Colombia: análisis por sexo y edad con datos de la GEIH 2025</w:t>
      </w:r>
      <w:r>
        <w:rPr>
          <w:rFonts w:ascii="source serif 4" w:eastAsia="source serif 4" w:hAnsi="source serif 4" w:cs="source serif 4"/>
          <w:color w:val="000000"/>
        </w:rPr>
        <w:br/>
      </w:r>
      <w:r>
        <w:rPr>
          <w:rFonts w:ascii="source serif 4" w:eastAsia="source serif 4" w:hAnsi="source serif 4" w:cs="source serif 4"/>
          <w:b/>
          <w:color w:val="000000"/>
        </w:rPr>
        <w:t>Integrantes:</w:t>
      </w:r>
      <w:r>
        <w:rPr>
          <w:rFonts w:ascii="source serif 4" w:eastAsia="source serif 4" w:hAnsi="source serif 4" w:cs="source serif 4"/>
          <w:color w:val="000000"/>
        </w:rPr>
        <w:t xml:space="preserve"> Cindy Paola Guzmán, Miguel Antonio Morales y Giovany Angel</w:t>
      </w:r>
      <w:r>
        <w:rPr>
          <w:rFonts w:ascii="source serif 4" w:eastAsia="source serif 4" w:hAnsi="source serif 4" w:cs="source serif 4"/>
          <w:color w:val="000000"/>
        </w:rPr>
        <w:br/>
      </w:r>
      <w:r>
        <w:rPr>
          <w:rFonts w:ascii="source serif 4" w:eastAsia="source serif 4" w:hAnsi="source serif 4" w:cs="source serif 4"/>
          <w:b/>
          <w:color w:val="000000"/>
        </w:rPr>
        <w:t>Programa:</w:t>
      </w:r>
      <w:r>
        <w:rPr>
          <w:rFonts w:ascii="source serif 4" w:eastAsia="source serif 4" w:hAnsi="source serif 4" w:cs="source serif 4"/>
          <w:color w:val="000000"/>
        </w:rPr>
        <w:t xml:space="preserve"> Ciencia de Datos</w:t>
      </w:r>
      <w:r>
        <w:rPr>
          <w:rFonts w:ascii="source serif 4" w:eastAsia="source serif 4" w:hAnsi="source serif 4" w:cs="source serif 4"/>
          <w:color w:val="000000"/>
        </w:rPr>
        <w:br/>
      </w:r>
      <w:r>
        <w:rPr>
          <w:rFonts w:ascii="source serif 4" w:eastAsia="source serif 4" w:hAnsi="source serif 4" w:cs="source serif 4"/>
          <w:b/>
          <w:color w:val="000000"/>
        </w:rPr>
        <w:t>Asignatura:</w:t>
      </w:r>
      <w:r>
        <w:rPr>
          <w:rFonts w:ascii="source serif 4" w:eastAsia="source serif 4" w:hAnsi="source serif 4" w:cs="source serif 4"/>
          <w:color w:val="000000"/>
        </w:rPr>
        <w:t xml:space="preserve"> Analítica Descriptiva II</w:t>
      </w:r>
      <w:r>
        <w:rPr>
          <w:rFonts w:ascii="source serif 4" w:eastAsia="source serif 4" w:hAnsi="source serif 4" w:cs="source serif 4"/>
          <w:color w:val="000000"/>
        </w:rPr>
        <w:br/>
      </w:r>
      <w:r>
        <w:rPr>
          <w:rFonts w:ascii="source serif 4" w:eastAsia="source serif 4" w:hAnsi="source serif 4" w:cs="source serif 4"/>
          <w:b/>
          <w:color w:val="000000"/>
        </w:rPr>
        <w:t>Docente:</w:t>
      </w:r>
      <w:r>
        <w:rPr>
          <w:rFonts w:ascii="source serif 4" w:eastAsia="source serif 4" w:hAnsi="source serif 4" w:cs="source serif 4"/>
          <w:color w:val="000000"/>
        </w:rPr>
        <w:t xml:space="preserve"> Santiago Muñoz</w:t>
      </w:r>
      <w:r>
        <w:rPr>
          <w:rFonts w:ascii="source serif 4" w:eastAsia="source serif 4" w:hAnsi="source serif 4" w:cs="source serif 4"/>
          <w:color w:val="000000"/>
        </w:rPr>
        <w:br/>
      </w:r>
      <w:r>
        <w:rPr>
          <w:rFonts w:ascii="source serif 4" w:eastAsia="source serif 4" w:hAnsi="source serif 4" w:cs="source serif 4"/>
          <w:b/>
          <w:color w:val="000000"/>
        </w:rPr>
        <w:t>Fecha de entrega:</w:t>
      </w:r>
      <w:r>
        <w:rPr>
          <w:rFonts w:ascii="source serif 4" w:eastAsia="source serif 4" w:hAnsi="source serif 4" w:cs="source serif 4"/>
          <w:color w:val="000000"/>
        </w:rPr>
        <w:t xml:space="preserve"> 31/08/2026</w:t>
      </w:r>
    </w:p>
    <w:p w14:paraId="547061BF" w14:textId="77777777" w:rsidR="00A4161F" w:rsidRDefault="00E712A8" w:rsidP="006B2A09">
      <w:pPr>
        <w:spacing w:before="315" w:after="105" w:line="360" w:lineRule="auto"/>
        <w:ind w:left="-30"/>
      </w:pPr>
      <w:bookmarkStart w:id="1" w:name="introducción"/>
      <w:r>
        <w:rPr>
          <w:rFonts w:ascii="source serif 4" w:eastAsia="source serif 4" w:hAnsi="source serif 4" w:cs="source serif 4"/>
          <w:b/>
          <w:color w:val="000000"/>
          <w:sz w:val="24"/>
        </w:rPr>
        <w:t>Introducción</w:t>
      </w:r>
      <w:bookmarkEnd w:id="1"/>
    </w:p>
    <w:p w14:paraId="547061C0" w14:textId="537652D6" w:rsidR="00A4161F" w:rsidRDefault="00E712A8" w:rsidP="006B2A09">
      <w:pPr>
        <w:spacing w:after="210" w:line="360" w:lineRule="auto"/>
        <w:jc w:val="both"/>
      </w:pPr>
      <w:r>
        <w:rPr>
          <w:rFonts w:ascii="source serif 4" w:eastAsia="source serif 4" w:hAnsi="source serif 4" w:cs="source serif 4"/>
          <w:color w:val="000000"/>
        </w:rPr>
        <w:t>El mercado laboral es uno de los principales escenarios para estudiar desigualdades sociales y económicas, porque en él se expresan diferencias de acceso al empleo, permanencia, ingresos y condiciones de participación según características sociodemográficas como la edad y el sexo</w:t>
      </w:r>
      <w:r>
        <w:rPr>
          <w:rFonts w:ascii="source serif 4" w:eastAsia="source serif 4" w:hAnsi="source serif 4" w:cs="source serif 4"/>
          <w:color w:val="000000"/>
        </w:rPr>
        <w:t>. En Colombia, estas diferencias son de especial interés para el análisis de población joven, debido a que la transición entre educación, búsqueda de empleo e inserción laboral suele estar atravesada por brechas estructurales y territoriales</w:t>
      </w:r>
      <w:r>
        <w:rPr>
          <w:rFonts w:ascii="source serif 4" w:eastAsia="source serif 4" w:hAnsi="source serif 4" w:cs="source serif 4"/>
          <w:color w:val="000000"/>
        </w:rPr>
        <w:t>.</w:t>
      </w:r>
    </w:p>
    <w:p w14:paraId="547061C1" w14:textId="5AFC2569" w:rsidR="00A4161F" w:rsidRDefault="00E712A8" w:rsidP="006B2A09">
      <w:pPr>
        <w:spacing w:after="210" w:line="360" w:lineRule="auto"/>
        <w:jc w:val="both"/>
      </w:pPr>
      <w:r>
        <w:rPr>
          <w:rFonts w:ascii="source serif 4" w:eastAsia="source serif 4" w:hAnsi="source serif 4" w:cs="source serif 4"/>
          <w:color w:val="000000"/>
        </w:rPr>
        <w:t>Para estudiar estas dinámicas, la Gran Encuesta Integrada de Hogares (GEIH) del DANE constituye una fuente oficial y verificable de información sobre mercado laboral, ocupación, desempleo, ingresos y características generales de la población colombiana</w:t>
      </w:r>
      <w:r>
        <w:rPr>
          <w:rFonts w:ascii="source serif 4" w:eastAsia="source serif 4" w:hAnsi="source serif 4" w:cs="source serif 4"/>
          <w:color w:val="000000"/>
        </w:rPr>
        <w:t>. La GEIH recoge información a nivel de persona, hogar y vivienda, y permite articular variables sociodemográficas con variables laborales mediante identificadores comunes presentes en los módulos de la encuesta</w:t>
      </w:r>
      <w:r>
        <w:rPr>
          <w:rFonts w:ascii="source serif 4" w:eastAsia="source serif 4" w:hAnsi="source serif 4" w:cs="source serif 4"/>
          <w:color w:val="000000"/>
        </w:rPr>
        <w:t>.</w:t>
      </w:r>
    </w:p>
    <w:p w14:paraId="547061C2" w14:textId="27A46D81" w:rsidR="00A4161F" w:rsidRDefault="00E712A8" w:rsidP="006B2A09">
      <w:pPr>
        <w:spacing w:after="210" w:line="360" w:lineRule="auto"/>
        <w:jc w:val="both"/>
      </w:pPr>
      <w:r>
        <w:rPr>
          <w:rFonts w:ascii="source serif 4" w:eastAsia="source serif 4" w:hAnsi="source serif 4" w:cs="source serif 4"/>
          <w:color w:val="000000"/>
        </w:rPr>
        <w:t>En este contexto, el presente proyecto se propone explorar la relación entre sexo, edad y participación en la fuerza de trabajo de los jóvenes entre 18 y 28 años en Colombia durante 2025</w:t>
      </w:r>
      <w:r>
        <w:rPr>
          <w:rFonts w:ascii="source serif 4" w:eastAsia="source serif 4" w:hAnsi="source serif 4" w:cs="source serif 4"/>
          <w:color w:val="000000"/>
        </w:rPr>
        <w:t>. Aunque en esta primera entrega todavía se encuentran en ajuste algunos procesos de integración entre módulos, la construcción inicial de la base y el análisis exploratorio permiten avanzar en la comprensión de la estructura demográfica del conjunto de datos y en la verificación de supuestos estadísticos básicos</w:t>
      </w:r>
      <w:r>
        <w:rPr>
          <w:rFonts w:ascii="source serif 4" w:eastAsia="source serif 4" w:hAnsi="source serif 4" w:cs="source serif 4"/>
          <w:color w:val="000000"/>
        </w:rPr>
        <w:t>.</w:t>
      </w:r>
    </w:p>
    <w:p w14:paraId="547061C3" w14:textId="19CF94DF" w:rsidR="00A4161F" w:rsidRDefault="00E712A8" w:rsidP="006B2A09">
      <w:pPr>
        <w:spacing w:after="210" w:line="360" w:lineRule="auto"/>
        <w:jc w:val="both"/>
      </w:pPr>
      <w:r>
        <w:rPr>
          <w:rFonts w:ascii="source serif 4" w:eastAsia="source serif 4" w:hAnsi="source serif 4" w:cs="source serif 4"/>
          <w:color w:val="000000"/>
        </w:rPr>
        <w:t xml:space="preserve">La pregunta de investigación que orienta el trabajo es la siguiente: </w:t>
      </w:r>
      <w:r>
        <w:rPr>
          <w:rFonts w:ascii="source serif 4" w:eastAsia="source serif 4" w:hAnsi="source serif 4" w:cs="source serif 4"/>
          <w:b/>
          <w:color w:val="000000"/>
        </w:rPr>
        <w:t>¿Cómo se relacionan el sexo y la edad con la condición de participación en la fuerza de trabajo de los jóvenes de 18 a 28 años en Colombia durante 2025?</w:t>
      </w:r>
      <w:r>
        <w:rPr>
          <w:rFonts w:ascii="source serif 4" w:eastAsia="source serif 4" w:hAnsi="source serif 4" w:cs="source serif 4"/>
          <w:color w:val="000000"/>
        </w:rPr>
        <w:t xml:space="preserve"> Esta pregunta es pertinente porque puede aportar evidencia útil para interpretar patrones de inserción laboral juvenil en el país y sentar una base para análisis inferenciales posteriores</w:t>
      </w:r>
      <w:r>
        <w:rPr>
          <w:rFonts w:ascii="source serif 4" w:eastAsia="source serif 4" w:hAnsi="source serif 4" w:cs="source serif 4"/>
          <w:color w:val="000000"/>
        </w:rPr>
        <w:t>.</w:t>
      </w:r>
    </w:p>
    <w:p w14:paraId="3542ACC0" w14:textId="77777777" w:rsidR="006B2A09" w:rsidRDefault="00E712A8" w:rsidP="006B2A09">
      <w:pPr>
        <w:spacing w:after="210" w:line="360" w:lineRule="auto"/>
        <w:jc w:val="both"/>
        <w:rPr>
          <w:rFonts w:ascii="source serif 4" w:eastAsia="source serif 4" w:hAnsi="source serif 4" w:cs="source serif 4"/>
          <w:color w:val="000000"/>
        </w:rPr>
      </w:pPr>
      <w:r>
        <w:rPr>
          <w:rFonts w:ascii="source serif 4" w:eastAsia="source serif 4" w:hAnsi="source serif 4" w:cs="source serif 4"/>
          <w:color w:val="000000"/>
        </w:rPr>
        <w:t>Como objetivo general se plantea analizar la relación entre sexo, edad y participación en la fuerza de trabajo de los jóvenes de 18 a 28 años en Colombia durante 2025</w:t>
      </w:r>
      <w:r>
        <w:rPr>
          <w:rFonts w:ascii="source serif 4" w:eastAsia="source serif 4" w:hAnsi="source serif 4" w:cs="source serif 4"/>
          <w:color w:val="000000"/>
        </w:rPr>
        <w:t xml:space="preserve">. Como objetivos específicos se plantean: </w:t>
      </w:r>
    </w:p>
    <w:p w14:paraId="547061C4" w14:textId="7D54B222" w:rsidR="00A4161F" w:rsidRDefault="00E712A8" w:rsidP="006B2A09">
      <w:pPr>
        <w:spacing w:after="210" w:line="360" w:lineRule="auto"/>
        <w:jc w:val="both"/>
      </w:pPr>
      <w:r>
        <w:rPr>
          <w:rFonts w:ascii="source serif 4" w:eastAsia="source serif 4" w:hAnsi="source serif 4" w:cs="source serif 4"/>
          <w:color w:val="000000"/>
        </w:rPr>
        <w:lastRenderedPageBreak/>
        <w:t>1) describir la estructura básica de la población incluida en la base analítica; 2) explorar la distribución de la edad y su comportamiento según sexo; 3) verificar el supuesto de normalidad para la variable edad como insumo para etapas posteriores del análisis; y 4) dejar documentados los ajustes pendientes en el proceso de integración de variables laborales para su desarrollo en el siguiente avance</w:t>
      </w:r>
      <w:r>
        <w:rPr>
          <w:rFonts w:ascii="source serif 4" w:eastAsia="source serif 4" w:hAnsi="source serif 4" w:cs="source serif 4"/>
          <w:color w:val="000000"/>
        </w:rPr>
        <w:t>.</w:t>
      </w:r>
    </w:p>
    <w:p w14:paraId="547061C5" w14:textId="7F0AD727" w:rsidR="00A4161F" w:rsidRDefault="00E712A8" w:rsidP="006B2A09">
      <w:pPr>
        <w:spacing w:after="210" w:line="360" w:lineRule="auto"/>
        <w:jc w:val="both"/>
      </w:pPr>
      <w:r>
        <w:rPr>
          <w:rFonts w:ascii="source serif 4" w:eastAsia="source serif 4" w:hAnsi="source serif 4" w:cs="source serif 4"/>
          <w:color w:val="000000"/>
        </w:rPr>
        <w:t>La justificación del estudio radica en que el análisis de la participación laboral juvenil puede aportar insumos para comprender patrones poblacionales relevantes en el contexto colombiano, especialmente en relación con posibles diferencias por sexo y etapa del ciclo de vida</w:t>
      </w:r>
      <w:r>
        <w:rPr>
          <w:rFonts w:ascii="source serif 4" w:eastAsia="source serif 4" w:hAnsi="source serif 4" w:cs="source serif 4"/>
          <w:color w:val="000000"/>
        </w:rPr>
        <w:t>. El alcance de esta entrega es exploratorio y se centra en la construcción inicial de la base, la descripción de variables demográficas disponibles y la evaluación preliminar de la calidad e integración de los datos</w:t>
      </w:r>
      <w:r w:rsidR="006B2A09">
        <w:rPr>
          <w:rFonts w:ascii="source serif 4" w:eastAsia="source serif 4" w:hAnsi="source serif 4" w:cs="source serif 4"/>
          <w:color w:val="000000"/>
        </w:rPr>
        <w:t>.</w:t>
      </w:r>
    </w:p>
    <w:p w14:paraId="547061C6" w14:textId="59EA18E4" w:rsidR="00A4161F" w:rsidRDefault="00E712A8" w:rsidP="006B2A09">
      <w:pPr>
        <w:spacing w:before="315" w:after="105" w:line="360" w:lineRule="auto"/>
        <w:ind w:left="-30"/>
      </w:pPr>
      <w:bookmarkStart w:id="2" w:name="descripción_del_dataset"/>
      <w:r>
        <w:rPr>
          <w:rFonts w:ascii="source serif 4" w:eastAsia="source serif 4" w:hAnsi="source serif 4" w:cs="source serif 4"/>
          <w:b/>
          <w:color w:val="000000"/>
          <w:sz w:val="24"/>
        </w:rPr>
        <w:t>Descripción del data</w:t>
      </w:r>
      <w:r w:rsidR="006B2A09">
        <w:rPr>
          <w:rFonts w:ascii="source serif 4" w:eastAsia="source serif 4" w:hAnsi="source serif 4" w:cs="source serif 4"/>
          <w:b/>
          <w:color w:val="000000"/>
          <w:sz w:val="24"/>
        </w:rPr>
        <w:t xml:space="preserve"> </w:t>
      </w:r>
      <w:r>
        <w:rPr>
          <w:rFonts w:ascii="source serif 4" w:eastAsia="source serif 4" w:hAnsi="source serif 4" w:cs="source serif 4"/>
          <w:b/>
          <w:color w:val="000000"/>
          <w:sz w:val="24"/>
        </w:rPr>
        <w:t>set</w:t>
      </w:r>
      <w:bookmarkEnd w:id="2"/>
    </w:p>
    <w:p w14:paraId="547061C7" w14:textId="67A39307" w:rsidR="00A4161F" w:rsidRDefault="00E712A8" w:rsidP="006B2A09">
      <w:pPr>
        <w:spacing w:after="210" w:line="360" w:lineRule="auto"/>
        <w:jc w:val="both"/>
      </w:pPr>
      <w:r>
        <w:rPr>
          <w:rFonts w:ascii="source serif 4" w:eastAsia="source serif 4" w:hAnsi="source serif 4" w:cs="source serif 4"/>
          <w:color w:val="000000"/>
        </w:rPr>
        <w:t>La fuente de información seleccionada es la Gran Encuesta Integrada de Hogares (GEIH) 2025 del Departamento Administrativo Nacional de Estadística (DANE), una encuesta oficial del Estado colombiano orientada a producir información sobre empleo, desempleo, inactividad, ingresos y características sociodemográficas de la población</w:t>
      </w:r>
      <w:r>
        <w:rPr>
          <w:rFonts w:ascii="source serif 4" w:eastAsia="source serif 4" w:hAnsi="source serif 4" w:cs="source serif 4"/>
          <w:color w:val="000000"/>
        </w:rPr>
        <w:t>. La descarga y organización de la información se realizó a partir de archivos mensuales estructurados por carpetas, con el propósito de consolidar módulos comparables para el análisis anual</w:t>
      </w:r>
      <w:r>
        <w:rPr>
          <w:rFonts w:ascii="source serif 4" w:eastAsia="source serif 4" w:hAnsi="source serif 4" w:cs="source serif 4"/>
          <w:color w:val="000000"/>
        </w:rPr>
        <w:t>.</w:t>
      </w:r>
    </w:p>
    <w:p w14:paraId="547061C8" w14:textId="55CDC62A" w:rsidR="00A4161F" w:rsidRDefault="00E712A8" w:rsidP="006B2A09">
      <w:pPr>
        <w:spacing w:after="210" w:line="360" w:lineRule="auto"/>
        <w:jc w:val="both"/>
        <w:rPr>
          <w:rFonts w:ascii="source serif 4" w:eastAsia="source serif 4" w:hAnsi="source serif 4" w:cs="source serif 4"/>
          <w:color w:val="000000"/>
        </w:rPr>
      </w:pPr>
      <w:r>
        <w:rPr>
          <w:rFonts w:ascii="source serif 4" w:eastAsia="source serif 4" w:hAnsi="source serif 4" w:cs="source serif 4"/>
          <w:color w:val="000000"/>
        </w:rPr>
        <w:t>Para esta primera entrega se trabajó con una base analítica inicial construida principalmente a partir del módulo de características generales, integrando variables demográficas esenciales como sexo y edad</w:t>
      </w:r>
      <w:r>
        <w:rPr>
          <w:rFonts w:ascii="source serif 4" w:eastAsia="source serif 4" w:hAnsi="source serif 4" w:cs="source serif 4"/>
          <w:color w:val="000000"/>
        </w:rPr>
        <w:t xml:space="preserve">. La base disponible para el análisis contiene 817.550 registros y 14 variables, entre las cuales se encuentran </w:t>
      </w:r>
      <w:r>
        <w:rPr>
          <w:rStyle w:val="VerbatimChar"/>
          <w:rFonts w:ascii="menlo" w:eastAsia="menlo" w:hAnsi="menlo" w:cs="menlo"/>
          <w:color w:val="000000"/>
          <w:sz w:val="18"/>
          <w:shd w:val="clear" w:color="auto" w:fill="F8F8FA"/>
        </w:rPr>
        <w:t>DIRECTORIO</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ORDEN</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HOGAR</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REGIS</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P3271</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P6040</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AREA</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CLASE</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DPTO</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FT</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PET</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SEXO</w:t>
      </w:r>
      <w:r>
        <w:rPr>
          <w:rFonts w:ascii="source serif 4" w:eastAsia="source serif 4" w:hAnsi="source serif 4" w:cs="source serif 4"/>
          <w:color w:val="000000"/>
        </w:rPr>
        <w:t xml:space="preserve">, </w:t>
      </w:r>
      <w:r>
        <w:rPr>
          <w:rStyle w:val="VerbatimChar"/>
          <w:rFonts w:ascii="menlo" w:eastAsia="menlo" w:hAnsi="menlo" w:cs="menlo"/>
          <w:color w:val="000000"/>
          <w:sz w:val="18"/>
          <w:shd w:val="clear" w:color="auto" w:fill="F8F8FA"/>
        </w:rPr>
        <w:t>EDAD</w:t>
      </w:r>
      <w:r>
        <w:rPr>
          <w:rFonts w:ascii="source serif 4" w:eastAsia="source serif 4" w:hAnsi="source serif 4" w:cs="source serif 4"/>
          <w:color w:val="000000"/>
        </w:rPr>
        <w:t xml:space="preserve"> y </w:t>
      </w:r>
      <w:r>
        <w:rPr>
          <w:rStyle w:val="VerbatimChar"/>
          <w:rFonts w:ascii="menlo" w:eastAsia="menlo" w:hAnsi="menlo" w:cs="menlo"/>
          <w:color w:val="000000"/>
          <w:sz w:val="18"/>
          <w:shd w:val="clear" w:color="auto" w:fill="F8F8FA"/>
        </w:rPr>
        <w:t>GRUPO_EDAD</w:t>
      </w:r>
      <w:r>
        <w:rPr>
          <w:rFonts w:ascii="source serif 4" w:eastAsia="source serif 4" w:hAnsi="source serif 4" w:cs="source serif 4"/>
          <w:color w:val="000000"/>
        </w:rPr>
        <w:t>.</w:t>
      </w:r>
    </w:p>
    <w:p w14:paraId="383DD3B7" w14:textId="2483F23F" w:rsidR="006B2A09" w:rsidRDefault="006B2A09" w:rsidP="006B2A09">
      <w:pPr>
        <w:spacing w:after="210" w:line="360" w:lineRule="auto"/>
        <w:jc w:val="both"/>
      </w:pPr>
      <w:r>
        <w:rPr>
          <w:rFonts w:ascii="source serif 4" w:eastAsia="source serif 4" w:hAnsi="source serif 4" w:cs="source serif 4"/>
          <w:color w:val="000000"/>
        </w:rPr>
        <w:t xml:space="preserve">Link: </w:t>
      </w:r>
      <w:hyperlink r:id="rId5" w:history="1">
        <w:r w:rsidR="00BE0A99" w:rsidRPr="00BE0A99">
          <w:rPr>
            <w:rStyle w:val="Hipervnculo"/>
            <w:rFonts w:ascii="source serif 4" w:eastAsia="source serif 4" w:hAnsi="source serif 4" w:cs="source serif 4"/>
          </w:rPr>
          <w:t>Colombia - Gran Encuesta Integrada de Hogares - GEIH - 2025</w:t>
        </w:r>
      </w:hyperlink>
    </w:p>
    <w:p w14:paraId="547061C9" w14:textId="77777777" w:rsidR="00A4161F" w:rsidRDefault="00E712A8" w:rsidP="006B2A09">
      <w:pPr>
        <w:spacing w:after="210" w:line="360" w:lineRule="auto"/>
      </w:pPr>
      <w:r>
        <w:rPr>
          <w:rFonts w:ascii="source serif 4" w:eastAsia="source serif 4" w:hAnsi="source serif 4" w:cs="source serif 4"/>
          <w:color w:val="000000"/>
        </w:rPr>
        <w:t>Las variables principales consideradas en este avance son las siguientes:</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9"/>
        <w:gridCol w:w="1847"/>
        <w:gridCol w:w="6069"/>
      </w:tblGrid>
      <w:tr w:rsidR="00A4161F" w14:paraId="547061CD" w14:textId="77777777" w:rsidTr="00BE0A99">
        <w:trPr>
          <w:cantSplit/>
          <w:tblCellSpacing w:w="0" w:type="dxa"/>
          <w:jc w:val="center"/>
        </w:trPr>
        <w:tc>
          <w:tcPr>
            <w:tcW w:w="0" w:type="auto"/>
          </w:tcPr>
          <w:p w14:paraId="547061CA" w14:textId="77777777" w:rsidR="00A4161F" w:rsidRDefault="00E712A8" w:rsidP="006B2A09">
            <w:pPr>
              <w:spacing w:line="360" w:lineRule="auto"/>
            </w:pPr>
            <w:r>
              <w:rPr>
                <w:rFonts w:ascii="source sans 3" w:eastAsia="source sans 3" w:hAnsi="source sans 3" w:cs="source sans 3"/>
                <w:color w:val="000000"/>
                <w:sz w:val="17"/>
              </w:rPr>
              <w:t>Variable</w:t>
            </w:r>
          </w:p>
        </w:tc>
        <w:tc>
          <w:tcPr>
            <w:tcW w:w="0" w:type="auto"/>
          </w:tcPr>
          <w:p w14:paraId="547061CB" w14:textId="77777777" w:rsidR="00A4161F" w:rsidRDefault="00E712A8" w:rsidP="006B2A09">
            <w:pPr>
              <w:spacing w:line="360" w:lineRule="auto"/>
            </w:pPr>
            <w:r>
              <w:rPr>
                <w:rFonts w:ascii="source sans 3" w:eastAsia="source sans 3" w:hAnsi="source sans 3" w:cs="source sans 3"/>
                <w:color w:val="000000"/>
                <w:sz w:val="17"/>
              </w:rPr>
              <w:t>Tipo</w:t>
            </w:r>
          </w:p>
        </w:tc>
        <w:tc>
          <w:tcPr>
            <w:tcW w:w="0" w:type="auto"/>
          </w:tcPr>
          <w:p w14:paraId="547061CC" w14:textId="77777777" w:rsidR="00A4161F" w:rsidRDefault="00E712A8" w:rsidP="006B2A09">
            <w:pPr>
              <w:spacing w:line="360" w:lineRule="auto"/>
            </w:pPr>
            <w:r>
              <w:rPr>
                <w:rFonts w:ascii="source sans 3" w:eastAsia="source sans 3" w:hAnsi="source sans 3" w:cs="source sans 3"/>
                <w:color w:val="000000"/>
                <w:sz w:val="17"/>
              </w:rPr>
              <w:t>Descripción</w:t>
            </w:r>
          </w:p>
        </w:tc>
      </w:tr>
      <w:tr w:rsidR="00A4161F" w14:paraId="547061D1" w14:textId="77777777" w:rsidTr="00BE0A99">
        <w:trPr>
          <w:cantSplit/>
          <w:tblCellSpacing w:w="0" w:type="dxa"/>
          <w:jc w:val="center"/>
        </w:trPr>
        <w:tc>
          <w:tcPr>
            <w:tcW w:w="0" w:type="auto"/>
          </w:tcPr>
          <w:p w14:paraId="547061CE" w14:textId="77777777" w:rsidR="00A4161F" w:rsidRDefault="00E712A8" w:rsidP="006B2A09">
            <w:pPr>
              <w:spacing w:line="360" w:lineRule="auto"/>
            </w:pPr>
            <w:r>
              <w:rPr>
                <w:rFonts w:ascii="source sans 3" w:eastAsia="source sans 3" w:hAnsi="source sans 3" w:cs="source sans 3"/>
                <w:color w:val="000000"/>
                <w:sz w:val="17"/>
              </w:rPr>
              <w:t>P3271</w:t>
            </w:r>
          </w:p>
        </w:tc>
        <w:tc>
          <w:tcPr>
            <w:tcW w:w="0" w:type="auto"/>
          </w:tcPr>
          <w:p w14:paraId="547061CF" w14:textId="77777777" w:rsidR="00A4161F" w:rsidRDefault="00E712A8" w:rsidP="006B2A09">
            <w:pPr>
              <w:spacing w:line="360" w:lineRule="auto"/>
            </w:pPr>
            <w:r>
              <w:rPr>
                <w:rFonts w:ascii="source sans 3" w:eastAsia="source sans 3" w:hAnsi="source sans 3" w:cs="source sans 3"/>
                <w:color w:val="000000"/>
                <w:sz w:val="17"/>
              </w:rPr>
              <w:t>Categórica</w:t>
            </w:r>
          </w:p>
        </w:tc>
        <w:tc>
          <w:tcPr>
            <w:tcW w:w="0" w:type="auto"/>
          </w:tcPr>
          <w:p w14:paraId="547061D0" w14:textId="4DAC348A" w:rsidR="00A4161F" w:rsidRDefault="00E712A8" w:rsidP="006B2A09">
            <w:pPr>
              <w:spacing w:line="360" w:lineRule="auto"/>
            </w:pPr>
            <w:r>
              <w:rPr>
                <w:rFonts w:ascii="source sans 3" w:eastAsia="source sans 3" w:hAnsi="source sans 3" w:cs="source sans 3"/>
                <w:color w:val="000000"/>
                <w:sz w:val="17"/>
              </w:rPr>
              <w:t>Sexo al nacer: 1 hombre, 2 mujer</w:t>
            </w:r>
          </w:p>
        </w:tc>
      </w:tr>
      <w:tr w:rsidR="00A4161F" w14:paraId="547061D5" w14:textId="77777777" w:rsidTr="00BE0A99">
        <w:trPr>
          <w:cantSplit/>
          <w:tblCellSpacing w:w="0" w:type="dxa"/>
          <w:jc w:val="center"/>
        </w:trPr>
        <w:tc>
          <w:tcPr>
            <w:tcW w:w="0" w:type="auto"/>
          </w:tcPr>
          <w:p w14:paraId="547061D2" w14:textId="77777777" w:rsidR="00A4161F" w:rsidRDefault="00E712A8" w:rsidP="006B2A09">
            <w:pPr>
              <w:spacing w:line="360" w:lineRule="auto"/>
            </w:pPr>
            <w:r>
              <w:rPr>
                <w:rFonts w:ascii="source sans 3" w:eastAsia="source sans 3" w:hAnsi="source sans 3" w:cs="source sans 3"/>
                <w:color w:val="000000"/>
                <w:sz w:val="17"/>
              </w:rPr>
              <w:t>P6040</w:t>
            </w:r>
          </w:p>
        </w:tc>
        <w:tc>
          <w:tcPr>
            <w:tcW w:w="0" w:type="auto"/>
          </w:tcPr>
          <w:p w14:paraId="547061D3" w14:textId="77777777" w:rsidR="00A4161F" w:rsidRDefault="00E712A8" w:rsidP="006B2A09">
            <w:pPr>
              <w:spacing w:line="360" w:lineRule="auto"/>
            </w:pPr>
            <w:r>
              <w:rPr>
                <w:rFonts w:ascii="source sans 3" w:eastAsia="source sans 3" w:hAnsi="source sans 3" w:cs="source sans 3"/>
                <w:color w:val="000000"/>
                <w:sz w:val="17"/>
              </w:rPr>
              <w:t>Cuantitativa discreta</w:t>
            </w:r>
          </w:p>
        </w:tc>
        <w:tc>
          <w:tcPr>
            <w:tcW w:w="0" w:type="auto"/>
          </w:tcPr>
          <w:p w14:paraId="547061D4" w14:textId="7E6BDB84" w:rsidR="00A4161F" w:rsidRDefault="00E712A8" w:rsidP="006B2A09">
            <w:pPr>
              <w:spacing w:line="360" w:lineRule="auto"/>
            </w:pPr>
            <w:r>
              <w:rPr>
                <w:rFonts w:ascii="source sans 3" w:eastAsia="source sans 3" w:hAnsi="source sans 3" w:cs="source sans 3"/>
                <w:color w:val="000000"/>
                <w:sz w:val="17"/>
              </w:rPr>
              <w:t>Edad cumplida de la persona</w:t>
            </w:r>
          </w:p>
        </w:tc>
      </w:tr>
      <w:tr w:rsidR="00A4161F" w14:paraId="547061D9" w14:textId="77777777" w:rsidTr="00BE0A99">
        <w:trPr>
          <w:cantSplit/>
          <w:tblCellSpacing w:w="0" w:type="dxa"/>
          <w:jc w:val="center"/>
        </w:trPr>
        <w:tc>
          <w:tcPr>
            <w:tcW w:w="0" w:type="auto"/>
          </w:tcPr>
          <w:p w14:paraId="547061D6" w14:textId="77777777" w:rsidR="00A4161F" w:rsidRDefault="00E712A8" w:rsidP="006B2A09">
            <w:pPr>
              <w:spacing w:line="360" w:lineRule="auto"/>
            </w:pPr>
            <w:r>
              <w:rPr>
                <w:rFonts w:ascii="source sans 3" w:eastAsia="source sans 3" w:hAnsi="source sans 3" w:cs="source sans 3"/>
                <w:color w:val="000000"/>
                <w:sz w:val="17"/>
              </w:rPr>
              <w:t>SEXO</w:t>
            </w:r>
          </w:p>
        </w:tc>
        <w:tc>
          <w:tcPr>
            <w:tcW w:w="0" w:type="auto"/>
          </w:tcPr>
          <w:p w14:paraId="547061D7" w14:textId="77777777" w:rsidR="00A4161F" w:rsidRDefault="00E712A8" w:rsidP="006B2A09">
            <w:pPr>
              <w:spacing w:line="360" w:lineRule="auto"/>
            </w:pPr>
            <w:r>
              <w:rPr>
                <w:rFonts w:ascii="source sans 3" w:eastAsia="source sans 3" w:hAnsi="source sans 3" w:cs="source sans 3"/>
                <w:color w:val="000000"/>
                <w:sz w:val="17"/>
              </w:rPr>
              <w:t>Categórica derivada</w:t>
            </w:r>
          </w:p>
        </w:tc>
        <w:tc>
          <w:tcPr>
            <w:tcW w:w="0" w:type="auto"/>
          </w:tcPr>
          <w:p w14:paraId="547061D8" w14:textId="0268E96E" w:rsidR="00A4161F" w:rsidRDefault="00E712A8" w:rsidP="006B2A09">
            <w:pPr>
              <w:spacing w:line="360" w:lineRule="auto"/>
            </w:pPr>
            <w:r>
              <w:rPr>
                <w:rFonts w:ascii="source sans 3" w:eastAsia="source sans 3" w:hAnsi="source sans 3" w:cs="source sans 3"/>
                <w:color w:val="000000"/>
                <w:sz w:val="17"/>
              </w:rPr>
              <w:t>Recodificación analítica de P327</w:t>
            </w:r>
            <w:r w:rsidR="00BE0A99">
              <w:rPr>
                <w:rFonts w:ascii="source sans 3" w:eastAsia="source sans 3" w:hAnsi="source sans 3" w:cs="source sans 3"/>
                <w:color w:val="000000"/>
                <w:sz w:val="17"/>
              </w:rPr>
              <w:t>1</w:t>
            </w:r>
          </w:p>
        </w:tc>
      </w:tr>
      <w:tr w:rsidR="00A4161F" w14:paraId="547061DD" w14:textId="77777777" w:rsidTr="00BE0A99">
        <w:trPr>
          <w:cantSplit/>
          <w:tblCellSpacing w:w="0" w:type="dxa"/>
          <w:jc w:val="center"/>
        </w:trPr>
        <w:tc>
          <w:tcPr>
            <w:tcW w:w="0" w:type="auto"/>
          </w:tcPr>
          <w:p w14:paraId="547061DA" w14:textId="77777777" w:rsidR="00A4161F" w:rsidRDefault="00E712A8" w:rsidP="006B2A09">
            <w:pPr>
              <w:spacing w:line="360" w:lineRule="auto"/>
            </w:pPr>
            <w:r>
              <w:rPr>
                <w:rFonts w:ascii="source sans 3" w:eastAsia="source sans 3" w:hAnsi="source sans 3" w:cs="source sans 3"/>
                <w:color w:val="000000"/>
                <w:sz w:val="17"/>
              </w:rPr>
              <w:t>EDAD</w:t>
            </w:r>
          </w:p>
        </w:tc>
        <w:tc>
          <w:tcPr>
            <w:tcW w:w="0" w:type="auto"/>
          </w:tcPr>
          <w:p w14:paraId="547061DB" w14:textId="77777777" w:rsidR="00A4161F" w:rsidRDefault="00E712A8" w:rsidP="006B2A09">
            <w:pPr>
              <w:spacing w:line="360" w:lineRule="auto"/>
            </w:pPr>
            <w:r>
              <w:rPr>
                <w:rFonts w:ascii="source sans 3" w:eastAsia="source sans 3" w:hAnsi="source sans 3" w:cs="source sans 3"/>
                <w:color w:val="000000"/>
                <w:sz w:val="17"/>
              </w:rPr>
              <w:t>Cuantitativa</w:t>
            </w:r>
          </w:p>
        </w:tc>
        <w:tc>
          <w:tcPr>
            <w:tcW w:w="0" w:type="auto"/>
          </w:tcPr>
          <w:p w14:paraId="547061DC" w14:textId="10EE5E8B" w:rsidR="00A4161F" w:rsidRDefault="00E712A8" w:rsidP="006B2A09">
            <w:pPr>
              <w:spacing w:line="360" w:lineRule="auto"/>
            </w:pPr>
            <w:r>
              <w:rPr>
                <w:rFonts w:ascii="source sans 3" w:eastAsia="source sans 3" w:hAnsi="source sans 3" w:cs="source sans 3"/>
                <w:color w:val="000000"/>
                <w:sz w:val="17"/>
              </w:rPr>
              <w:t>Variable analítica derivada a partir de P6040</w:t>
            </w:r>
          </w:p>
        </w:tc>
      </w:tr>
      <w:tr w:rsidR="00A4161F" w14:paraId="547061E1" w14:textId="77777777" w:rsidTr="00BE0A99">
        <w:trPr>
          <w:cantSplit/>
          <w:tblCellSpacing w:w="0" w:type="dxa"/>
          <w:jc w:val="center"/>
        </w:trPr>
        <w:tc>
          <w:tcPr>
            <w:tcW w:w="0" w:type="auto"/>
          </w:tcPr>
          <w:p w14:paraId="547061DE" w14:textId="77777777" w:rsidR="00A4161F" w:rsidRDefault="00E712A8" w:rsidP="006B2A09">
            <w:pPr>
              <w:spacing w:line="360" w:lineRule="auto"/>
            </w:pPr>
            <w:r>
              <w:rPr>
                <w:rFonts w:ascii="source sans 3" w:eastAsia="source sans 3" w:hAnsi="source sans 3" w:cs="source sans 3"/>
                <w:color w:val="000000"/>
                <w:sz w:val="17"/>
              </w:rPr>
              <w:t>GRUPO_EDAD</w:t>
            </w:r>
          </w:p>
        </w:tc>
        <w:tc>
          <w:tcPr>
            <w:tcW w:w="0" w:type="auto"/>
          </w:tcPr>
          <w:p w14:paraId="547061DF" w14:textId="77777777" w:rsidR="00A4161F" w:rsidRDefault="00E712A8" w:rsidP="006B2A09">
            <w:pPr>
              <w:spacing w:line="360" w:lineRule="auto"/>
            </w:pPr>
            <w:r>
              <w:rPr>
                <w:rFonts w:ascii="source sans 3" w:eastAsia="source sans 3" w:hAnsi="source sans 3" w:cs="source sans 3"/>
                <w:color w:val="000000"/>
                <w:sz w:val="17"/>
              </w:rPr>
              <w:t>Categórica derivada</w:t>
            </w:r>
          </w:p>
        </w:tc>
        <w:tc>
          <w:tcPr>
            <w:tcW w:w="0" w:type="auto"/>
          </w:tcPr>
          <w:p w14:paraId="547061E0" w14:textId="77777777" w:rsidR="00A4161F" w:rsidRDefault="00E712A8" w:rsidP="006B2A09">
            <w:pPr>
              <w:spacing w:line="360" w:lineRule="auto"/>
            </w:pPr>
            <w:r>
              <w:rPr>
                <w:rFonts w:ascii="source sans 3" w:eastAsia="source sans 3" w:hAnsi="source sans 3" w:cs="source sans 3"/>
                <w:color w:val="000000"/>
                <w:sz w:val="17"/>
              </w:rPr>
              <w:t>Agrupación etaria para facilitar el análisis descriptivo</w:t>
            </w:r>
          </w:p>
        </w:tc>
      </w:tr>
      <w:tr w:rsidR="00A4161F" w14:paraId="547061E5" w14:textId="77777777" w:rsidTr="00BE0A99">
        <w:trPr>
          <w:cantSplit/>
          <w:tblCellSpacing w:w="0" w:type="dxa"/>
          <w:jc w:val="center"/>
        </w:trPr>
        <w:tc>
          <w:tcPr>
            <w:tcW w:w="0" w:type="auto"/>
          </w:tcPr>
          <w:p w14:paraId="547061E2" w14:textId="77777777" w:rsidR="00A4161F" w:rsidRDefault="00E712A8" w:rsidP="006B2A09">
            <w:pPr>
              <w:spacing w:line="360" w:lineRule="auto"/>
            </w:pPr>
            <w:r>
              <w:rPr>
                <w:rFonts w:ascii="source sans 3" w:eastAsia="source sans 3" w:hAnsi="source sans 3" w:cs="source sans 3"/>
                <w:color w:val="000000"/>
                <w:sz w:val="17"/>
              </w:rPr>
              <w:t>FT</w:t>
            </w:r>
          </w:p>
        </w:tc>
        <w:tc>
          <w:tcPr>
            <w:tcW w:w="0" w:type="auto"/>
          </w:tcPr>
          <w:p w14:paraId="547061E3" w14:textId="77777777" w:rsidR="00A4161F" w:rsidRDefault="00E712A8" w:rsidP="006B2A09">
            <w:pPr>
              <w:spacing w:line="360" w:lineRule="auto"/>
            </w:pPr>
            <w:r>
              <w:rPr>
                <w:rFonts w:ascii="source sans 3" w:eastAsia="source sans 3" w:hAnsi="source sans 3" w:cs="source sans 3"/>
                <w:color w:val="000000"/>
                <w:sz w:val="17"/>
              </w:rPr>
              <w:t>Categórica</w:t>
            </w:r>
          </w:p>
        </w:tc>
        <w:tc>
          <w:tcPr>
            <w:tcW w:w="0" w:type="auto"/>
          </w:tcPr>
          <w:p w14:paraId="547061E4" w14:textId="08D99D08" w:rsidR="00A4161F" w:rsidRDefault="00E712A8" w:rsidP="006B2A09">
            <w:pPr>
              <w:spacing w:line="360" w:lineRule="auto"/>
            </w:pPr>
            <w:r>
              <w:rPr>
                <w:rFonts w:ascii="source sans 3" w:eastAsia="source sans 3" w:hAnsi="source sans 3" w:cs="source sans 3"/>
                <w:color w:val="000000"/>
                <w:sz w:val="17"/>
              </w:rPr>
              <w:t>Indicador de fuerza de trabajo, pendiente de integración definitiva</w:t>
            </w:r>
          </w:p>
        </w:tc>
      </w:tr>
      <w:tr w:rsidR="00A4161F" w14:paraId="547061E9" w14:textId="77777777" w:rsidTr="00BE0A99">
        <w:trPr>
          <w:cantSplit/>
          <w:tblCellSpacing w:w="0" w:type="dxa"/>
          <w:jc w:val="center"/>
        </w:trPr>
        <w:tc>
          <w:tcPr>
            <w:tcW w:w="0" w:type="auto"/>
          </w:tcPr>
          <w:p w14:paraId="547061E6" w14:textId="77777777" w:rsidR="00A4161F" w:rsidRDefault="00E712A8" w:rsidP="006B2A09">
            <w:pPr>
              <w:spacing w:line="360" w:lineRule="auto"/>
            </w:pPr>
            <w:r>
              <w:rPr>
                <w:rFonts w:ascii="source sans 3" w:eastAsia="source sans 3" w:hAnsi="source sans 3" w:cs="source sans 3"/>
                <w:color w:val="000000"/>
                <w:sz w:val="17"/>
              </w:rPr>
              <w:lastRenderedPageBreak/>
              <w:t>PET</w:t>
            </w:r>
          </w:p>
        </w:tc>
        <w:tc>
          <w:tcPr>
            <w:tcW w:w="0" w:type="auto"/>
          </w:tcPr>
          <w:p w14:paraId="547061E7" w14:textId="77777777" w:rsidR="00A4161F" w:rsidRDefault="00E712A8" w:rsidP="006B2A09">
            <w:pPr>
              <w:spacing w:line="360" w:lineRule="auto"/>
            </w:pPr>
            <w:r>
              <w:rPr>
                <w:rFonts w:ascii="source sans 3" w:eastAsia="source sans 3" w:hAnsi="source sans 3" w:cs="source sans 3"/>
                <w:color w:val="000000"/>
                <w:sz w:val="17"/>
              </w:rPr>
              <w:t>Categórica</w:t>
            </w:r>
          </w:p>
        </w:tc>
        <w:tc>
          <w:tcPr>
            <w:tcW w:w="0" w:type="auto"/>
          </w:tcPr>
          <w:p w14:paraId="547061E8" w14:textId="26759945" w:rsidR="00A4161F" w:rsidRDefault="00E712A8" w:rsidP="006B2A09">
            <w:pPr>
              <w:spacing w:line="360" w:lineRule="auto"/>
            </w:pPr>
            <w:r>
              <w:rPr>
                <w:rFonts w:ascii="source sans 3" w:eastAsia="source sans 3" w:hAnsi="source sans 3" w:cs="source sans 3"/>
                <w:color w:val="000000"/>
                <w:sz w:val="17"/>
              </w:rPr>
              <w:t>Indicador de población en edad de trabajar, pendiente de integración definitiva</w:t>
            </w:r>
          </w:p>
        </w:tc>
      </w:tr>
    </w:tbl>
    <w:p w14:paraId="547061EA" w14:textId="77777777" w:rsidR="00A4161F" w:rsidRDefault="00A4161F" w:rsidP="006B2A09"/>
    <w:p w14:paraId="547061EB" w14:textId="2E805E35" w:rsidR="00A4161F" w:rsidRDefault="00E712A8" w:rsidP="00BE0A99">
      <w:pPr>
        <w:spacing w:after="210" w:line="360" w:lineRule="auto"/>
        <w:jc w:val="both"/>
      </w:pPr>
      <w:r>
        <w:rPr>
          <w:rFonts w:ascii="source serif 4" w:eastAsia="source serif 4" w:hAnsi="source serif 4" w:cs="source serif 4"/>
          <w:color w:val="000000"/>
        </w:rPr>
        <w:t xml:space="preserve">Durante la revisión de la base se identificó que las variables </w:t>
      </w:r>
      <w:r>
        <w:rPr>
          <w:rStyle w:val="VerbatimChar"/>
          <w:rFonts w:ascii="menlo" w:eastAsia="menlo" w:hAnsi="menlo" w:cs="menlo"/>
          <w:color w:val="000000"/>
          <w:sz w:val="18"/>
          <w:shd w:val="clear" w:color="auto" w:fill="F8F8FA"/>
        </w:rPr>
        <w:t>SEXO</w:t>
      </w:r>
      <w:r>
        <w:rPr>
          <w:rFonts w:ascii="source serif 4" w:eastAsia="source serif 4" w:hAnsi="source serif 4" w:cs="source serif 4"/>
          <w:color w:val="000000"/>
        </w:rPr>
        <w:t xml:space="preserve"> y </w:t>
      </w:r>
      <w:r>
        <w:rPr>
          <w:rStyle w:val="VerbatimChar"/>
          <w:rFonts w:ascii="menlo" w:eastAsia="menlo" w:hAnsi="menlo" w:cs="menlo"/>
          <w:color w:val="000000"/>
          <w:sz w:val="18"/>
          <w:shd w:val="clear" w:color="auto" w:fill="F8F8FA"/>
        </w:rPr>
        <w:t>EDAD</w:t>
      </w:r>
      <w:r>
        <w:rPr>
          <w:rFonts w:ascii="source serif 4" w:eastAsia="source serif 4" w:hAnsi="source serif 4" w:cs="source serif 4"/>
          <w:color w:val="000000"/>
        </w:rPr>
        <w:t xml:space="preserve"> no presentan valores faltantes en la versión actual del archivo analítico, lo que permite desarrollar el análisis descriptivo inicial con consistencia</w:t>
      </w:r>
      <w:r>
        <w:rPr>
          <w:rFonts w:ascii="source serif 4" w:eastAsia="source serif 4" w:hAnsi="source serif 4" w:cs="source serif 4"/>
          <w:color w:val="000000"/>
        </w:rPr>
        <w:t xml:space="preserve">. Sin embargo, las variables </w:t>
      </w:r>
      <w:r>
        <w:rPr>
          <w:rStyle w:val="VerbatimChar"/>
          <w:rFonts w:ascii="menlo" w:eastAsia="menlo" w:hAnsi="menlo" w:cs="menlo"/>
          <w:color w:val="000000"/>
          <w:sz w:val="18"/>
          <w:shd w:val="clear" w:color="auto" w:fill="F8F8FA"/>
        </w:rPr>
        <w:t>FT</w:t>
      </w:r>
      <w:r>
        <w:rPr>
          <w:rFonts w:ascii="source serif 4" w:eastAsia="source serif 4" w:hAnsi="source serif 4" w:cs="source serif 4"/>
          <w:color w:val="000000"/>
        </w:rPr>
        <w:t xml:space="preserve"> y </w:t>
      </w:r>
      <w:r>
        <w:rPr>
          <w:rStyle w:val="VerbatimChar"/>
          <w:rFonts w:ascii="menlo" w:eastAsia="menlo" w:hAnsi="menlo" w:cs="menlo"/>
          <w:color w:val="000000"/>
          <w:sz w:val="18"/>
          <w:shd w:val="clear" w:color="auto" w:fill="F8F8FA"/>
        </w:rPr>
        <w:t>PET</w:t>
      </w:r>
      <w:r>
        <w:rPr>
          <w:rFonts w:ascii="source serif 4" w:eastAsia="source serif 4" w:hAnsi="source serif 4" w:cs="source serif 4"/>
          <w:color w:val="000000"/>
        </w:rPr>
        <w:t xml:space="preserve"> quedaron completamente vacías tras el proceso de cruce entre módulos, por lo que su integración será corregida y documentada en el siguiente avance antes de desarrollar el análisis específico sobre participación laboral</w:t>
      </w:r>
      <w:r>
        <w:rPr>
          <w:rFonts w:ascii="source serif 4" w:eastAsia="source serif 4" w:hAnsi="source serif 4" w:cs="source serif 4"/>
          <w:color w:val="000000"/>
        </w:rPr>
        <w:t>.</w:t>
      </w:r>
    </w:p>
    <w:p w14:paraId="547061EC" w14:textId="77777777" w:rsidR="00A4161F" w:rsidRDefault="00E712A8" w:rsidP="00BE0A99">
      <w:pPr>
        <w:spacing w:before="315" w:after="105" w:line="360" w:lineRule="auto"/>
        <w:ind w:left="-30"/>
        <w:jc w:val="both"/>
      </w:pPr>
      <w:bookmarkStart w:id="3" w:name="análisis_exploratorio_inicial"/>
      <w:r>
        <w:rPr>
          <w:rFonts w:ascii="source serif 4" w:eastAsia="source serif 4" w:hAnsi="source serif 4" w:cs="source serif 4"/>
          <w:b/>
          <w:color w:val="000000"/>
          <w:sz w:val="24"/>
        </w:rPr>
        <w:t>Análisis exploratorio inicial</w:t>
      </w:r>
      <w:bookmarkEnd w:id="3"/>
    </w:p>
    <w:p w14:paraId="547061ED" w14:textId="0C7E909A" w:rsidR="00A4161F" w:rsidRDefault="00E712A8" w:rsidP="00BE0A99">
      <w:pPr>
        <w:spacing w:after="210" w:line="360" w:lineRule="auto"/>
        <w:jc w:val="both"/>
      </w:pPr>
      <w:r>
        <w:rPr>
          <w:rFonts w:ascii="source serif 4" w:eastAsia="source serif 4" w:hAnsi="source serif 4" w:cs="source serif 4"/>
          <w:color w:val="000000"/>
        </w:rPr>
        <w:t>La base analítica inicial presenta 817.550 observaciones, con una distribución por sexo de 380.853 hombres y 436.697 mujeres</w:t>
      </w:r>
      <w:r>
        <w:rPr>
          <w:rFonts w:ascii="source serif 4" w:eastAsia="source serif 4" w:hAnsi="source serif 4" w:cs="source serif 4"/>
          <w:color w:val="000000"/>
        </w:rPr>
        <w:t>. En términos de edad, la variable presenta un promedio de 36,42 años, una mediana de 34 años, una desviación estándar de 22,28 años, un mínimo de 0 y un máximo de 108 años, lo que sugiere una cobertura poblacional amplia y heterogénea</w:t>
      </w:r>
      <w:r>
        <w:rPr>
          <w:rFonts w:ascii="source serif 4" w:eastAsia="source serif 4" w:hAnsi="source serif 4" w:cs="source serif 4"/>
          <w:color w:val="000000"/>
        </w:rPr>
        <w:t>.</w:t>
      </w:r>
    </w:p>
    <w:p w14:paraId="547061EE" w14:textId="77777777" w:rsidR="00A4161F" w:rsidRDefault="00E712A8" w:rsidP="00BE0A99">
      <w:pPr>
        <w:spacing w:after="210" w:line="360" w:lineRule="auto"/>
        <w:jc w:val="both"/>
      </w:pPr>
      <w:r>
        <w:rPr>
          <w:rFonts w:ascii="source serif 4" w:eastAsia="source serif 4" w:hAnsi="source serif 4" w:cs="source serif 4"/>
          <w:color w:val="000000"/>
        </w:rPr>
        <w:t>La tabla descriptiva inicial para la variable cuantitativa disponible es la siguiente:</w:t>
      </w: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9"/>
        <w:gridCol w:w="787"/>
        <w:gridCol w:w="964"/>
        <w:gridCol w:w="1406"/>
        <w:gridCol w:w="900"/>
        <w:gridCol w:w="923"/>
      </w:tblGrid>
      <w:tr w:rsidR="00A4161F" w14:paraId="547061F5" w14:textId="77777777" w:rsidTr="00BE0A99">
        <w:trPr>
          <w:cantSplit/>
          <w:tblCellSpacing w:w="0" w:type="dxa"/>
          <w:jc w:val="center"/>
        </w:trPr>
        <w:tc>
          <w:tcPr>
            <w:tcW w:w="0" w:type="auto"/>
          </w:tcPr>
          <w:p w14:paraId="547061EF" w14:textId="77777777" w:rsidR="00A4161F" w:rsidRDefault="00E712A8" w:rsidP="006B2A09">
            <w:pPr>
              <w:spacing w:line="360" w:lineRule="auto"/>
            </w:pPr>
            <w:r>
              <w:rPr>
                <w:rFonts w:ascii="source sans 3" w:eastAsia="source sans 3" w:hAnsi="source sans 3" w:cs="source sans 3"/>
                <w:color w:val="000000"/>
                <w:sz w:val="17"/>
              </w:rPr>
              <w:t>Variable</w:t>
            </w:r>
          </w:p>
        </w:tc>
        <w:tc>
          <w:tcPr>
            <w:tcW w:w="0" w:type="auto"/>
          </w:tcPr>
          <w:p w14:paraId="547061F0" w14:textId="77777777" w:rsidR="00A4161F" w:rsidRDefault="00E712A8" w:rsidP="006B2A09">
            <w:pPr>
              <w:spacing w:line="360" w:lineRule="auto"/>
            </w:pPr>
            <w:r>
              <w:rPr>
                <w:rFonts w:ascii="source sans 3" w:eastAsia="source sans 3" w:hAnsi="source sans 3" w:cs="source sans 3"/>
                <w:color w:val="000000"/>
                <w:sz w:val="17"/>
              </w:rPr>
              <w:t>Media</w:t>
            </w:r>
          </w:p>
        </w:tc>
        <w:tc>
          <w:tcPr>
            <w:tcW w:w="0" w:type="auto"/>
          </w:tcPr>
          <w:p w14:paraId="547061F1" w14:textId="77777777" w:rsidR="00A4161F" w:rsidRDefault="00E712A8" w:rsidP="006B2A09">
            <w:pPr>
              <w:spacing w:line="360" w:lineRule="auto"/>
            </w:pPr>
            <w:r>
              <w:rPr>
                <w:rFonts w:ascii="source sans 3" w:eastAsia="source sans 3" w:hAnsi="source sans 3" w:cs="source sans 3"/>
                <w:color w:val="000000"/>
                <w:sz w:val="17"/>
              </w:rPr>
              <w:t>Mediana</w:t>
            </w:r>
          </w:p>
        </w:tc>
        <w:tc>
          <w:tcPr>
            <w:tcW w:w="0" w:type="auto"/>
          </w:tcPr>
          <w:p w14:paraId="547061F2" w14:textId="77777777" w:rsidR="00A4161F" w:rsidRDefault="00E712A8" w:rsidP="006B2A09">
            <w:pPr>
              <w:spacing w:line="360" w:lineRule="auto"/>
            </w:pPr>
            <w:r>
              <w:rPr>
                <w:rFonts w:ascii="source sans 3" w:eastAsia="source sans 3" w:hAnsi="source sans 3" w:cs="source sans 3"/>
                <w:color w:val="000000"/>
                <w:sz w:val="17"/>
              </w:rPr>
              <w:t>Desv. estándar</w:t>
            </w:r>
          </w:p>
        </w:tc>
        <w:tc>
          <w:tcPr>
            <w:tcW w:w="0" w:type="auto"/>
          </w:tcPr>
          <w:p w14:paraId="547061F3" w14:textId="77777777" w:rsidR="00A4161F" w:rsidRDefault="00E712A8" w:rsidP="006B2A09">
            <w:pPr>
              <w:spacing w:line="360" w:lineRule="auto"/>
            </w:pPr>
            <w:r>
              <w:rPr>
                <w:rFonts w:ascii="source sans 3" w:eastAsia="source sans 3" w:hAnsi="source sans 3" w:cs="source sans 3"/>
                <w:color w:val="000000"/>
                <w:sz w:val="17"/>
              </w:rPr>
              <w:t>Mínimo</w:t>
            </w:r>
          </w:p>
        </w:tc>
        <w:tc>
          <w:tcPr>
            <w:tcW w:w="0" w:type="auto"/>
          </w:tcPr>
          <w:p w14:paraId="547061F4" w14:textId="77777777" w:rsidR="00A4161F" w:rsidRDefault="00E712A8" w:rsidP="006B2A09">
            <w:pPr>
              <w:spacing w:line="360" w:lineRule="auto"/>
            </w:pPr>
            <w:r>
              <w:rPr>
                <w:rFonts w:ascii="source sans 3" w:eastAsia="source sans 3" w:hAnsi="source sans 3" w:cs="source sans 3"/>
                <w:color w:val="000000"/>
                <w:sz w:val="17"/>
              </w:rPr>
              <w:t>Máximo</w:t>
            </w:r>
          </w:p>
        </w:tc>
      </w:tr>
      <w:tr w:rsidR="00A4161F" w14:paraId="547061FC" w14:textId="77777777" w:rsidTr="00BE0A99">
        <w:trPr>
          <w:cantSplit/>
          <w:tblCellSpacing w:w="0" w:type="dxa"/>
          <w:jc w:val="center"/>
        </w:trPr>
        <w:tc>
          <w:tcPr>
            <w:tcW w:w="0" w:type="auto"/>
          </w:tcPr>
          <w:p w14:paraId="547061F6" w14:textId="77777777" w:rsidR="00A4161F" w:rsidRDefault="00E712A8" w:rsidP="006B2A09">
            <w:pPr>
              <w:spacing w:line="360" w:lineRule="auto"/>
            </w:pPr>
            <w:r>
              <w:rPr>
                <w:rFonts w:ascii="source sans 3" w:eastAsia="source sans 3" w:hAnsi="source sans 3" w:cs="source sans 3"/>
                <w:color w:val="000000"/>
                <w:sz w:val="17"/>
              </w:rPr>
              <w:t>EDAD</w:t>
            </w:r>
          </w:p>
        </w:tc>
        <w:tc>
          <w:tcPr>
            <w:tcW w:w="0" w:type="auto"/>
          </w:tcPr>
          <w:p w14:paraId="547061F7" w14:textId="77777777" w:rsidR="00A4161F" w:rsidRDefault="00E712A8" w:rsidP="006B2A09">
            <w:pPr>
              <w:spacing w:line="360" w:lineRule="auto"/>
            </w:pPr>
            <w:r>
              <w:rPr>
                <w:rFonts w:ascii="source sans 3" w:eastAsia="source sans 3" w:hAnsi="source sans 3" w:cs="source sans 3"/>
                <w:color w:val="000000"/>
                <w:sz w:val="17"/>
              </w:rPr>
              <w:t>36.42</w:t>
            </w:r>
          </w:p>
        </w:tc>
        <w:tc>
          <w:tcPr>
            <w:tcW w:w="0" w:type="auto"/>
          </w:tcPr>
          <w:p w14:paraId="547061F8" w14:textId="77777777" w:rsidR="00A4161F" w:rsidRDefault="00E712A8" w:rsidP="006B2A09">
            <w:pPr>
              <w:spacing w:line="360" w:lineRule="auto"/>
            </w:pPr>
            <w:r>
              <w:rPr>
                <w:rFonts w:ascii="source sans 3" w:eastAsia="source sans 3" w:hAnsi="source sans 3" w:cs="source sans 3"/>
                <w:color w:val="000000"/>
                <w:sz w:val="17"/>
              </w:rPr>
              <w:t>34.00</w:t>
            </w:r>
          </w:p>
        </w:tc>
        <w:tc>
          <w:tcPr>
            <w:tcW w:w="0" w:type="auto"/>
          </w:tcPr>
          <w:p w14:paraId="547061F9" w14:textId="77777777" w:rsidR="00A4161F" w:rsidRDefault="00E712A8" w:rsidP="006B2A09">
            <w:pPr>
              <w:spacing w:line="360" w:lineRule="auto"/>
            </w:pPr>
            <w:r>
              <w:rPr>
                <w:rFonts w:ascii="source sans 3" w:eastAsia="source sans 3" w:hAnsi="source sans 3" w:cs="source sans 3"/>
                <w:color w:val="000000"/>
                <w:sz w:val="17"/>
              </w:rPr>
              <w:t>22.28</w:t>
            </w:r>
          </w:p>
        </w:tc>
        <w:tc>
          <w:tcPr>
            <w:tcW w:w="0" w:type="auto"/>
          </w:tcPr>
          <w:p w14:paraId="547061FA" w14:textId="77777777" w:rsidR="00A4161F" w:rsidRDefault="00E712A8" w:rsidP="006B2A09">
            <w:pPr>
              <w:spacing w:line="360" w:lineRule="auto"/>
            </w:pPr>
            <w:r>
              <w:rPr>
                <w:rFonts w:ascii="source sans 3" w:eastAsia="source sans 3" w:hAnsi="source sans 3" w:cs="source sans 3"/>
                <w:color w:val="000000"/>
                <w:sz w:val="17"/>
              </w:rPr>
              <w:t>0</w:t>
            </w:r>
          </w:p>
        </w:tc>
        <w:tc>
          <w:tcPr>
            <w:tcW w:w="0" w:type="auto"/>
          </w:tcPr>
          <w:p w14:paraId="547061FB" w14:textId="77777777" w:rsidR="00A4161F" w:rsidRDefault="00E712A8" w:rsidP="006B2A09">
            <w:pPr>
              <w:spacing w:line="360" w:lineRule="auto"/>
            </w:pPr>
            <w:r>
              <w:rPr>
                <w:rFonts w:ascii="source sans 3" w:eastAsia="source sans 3" w:hAnsi="source sans 3" w:cs="source sans 3"/>
                <w:color w:val="000000"/>
                <w:sz w:val="17"/>
              </w:rPr>
              <w:t>108</w:t>
            </w:r>
          </w:p>
        </w:tc>
      </w:tr>
    </w:tbl>
    <w:p w14:paraId="547061FD" w14:textId="77777777" w:rsidR="00A4161F" w:rsidRDefault="00A4161F" w:rsidP="006B2A09"/>
    <w:p w14:paraId="547061FE" w14:textId="6870BB31" w:rsidR="00A4161F" w:rsidRDefault="00E712A8" w:rsidP="00BE0A99">
      <w:pPr>
        <w:spacing w:after="210" w:line="360" w:lineRule="auto"/>
        <w:jc w:val="both"/>
      </w:pPr>
      <w:r>
        <w:rPr>
          <w:rFonts w:ascii="source serif 4" w:eastAsia="source serif 4" w:hAnsi="source serif 4" w:cs="source serif 4"/>
          <w:color w:val="000000"/>
        </w:rPr>
        <w:t>El histograma de edad muestra que la distribución no es simétrica y presenta una mayor concentración en edades bajas y medias, seguida de una disminución gradual hacia edades más avanzada</w:t>
      </w:r>
      <w:r w:rsidR="00BE0A99">
        <w:rPr>
          <w:rFonts w:ascii="source serif 4" w:eastAsia="source serif 4" w:hAnsi="source serif 4" w:cs="source serif 4"/>
          <w:color w:val="000000"/>
        </w:rPr>
        <w:t>s</w:t>
      </w:r>
      <w:r>
        <w:rPr>
          <w:rFonts w:ascii="source serif 4" w:eastAsia="source serif 4" w:hAnsi="source serif 4" w:cs="source serif 4"/>
          <w:color w:val="000000"/>
        </w:rPr>
        <w:t>. Este comportamiento indica que la variable edad no sigue un patrón aproximadamente normal en el total de la base analizada</w:t>
      </w:r>
      <w:r>
        <w:rPr>
          <w:rFonts w:ascii="source serif 4" w:eastAsia="source serif 4" w:hAnsi="source serif 4" w:cs="source serif 4"/>
          <w:color w:val="000000"/>
        </w:rPr>
        <w:t>.</w:t>
      </w:r>
    </w:p>
    <w:p w14:paraId="547061FF" w14:textId="3D008E3C" w:rsidR="00A4161F" w:rsidRDefault="00E712A8" w:rsidP="00BE0A99">
      <w:pPr>
        <w:spacing w:after="210" w:line="360" w:lineRule="auto"/>
        <w:jc w:val="both"/>
      </w:pPr>
      <w:r>
        <w:rPr>
          <w:rFonts w:ascii="source serif 4" w:eastAsia="source serif 4" w:hAnsi="source serif 4" w:cs="source serif 4"/>
          <w:color w:val="000000"/>
        </w:rPr>
        <w:t>El boxplot de edad por sexo muestra distribuciones relativamente similares entre hombres y mujeres, aunque la mediana de las mujeres parece ligeramente superior y la dispersión se extiende hasta edades altas en ambos grupos [file:116]. Este gráfico permite observar que la estructura etaria es comparable por sexo, pero no idéntica, lo cual justifica explorar posibles diferencias más adelante con un recorte específico en jóvenes de 18 a 28 años</w:t>
      </w:r>
      <w:r>
        <w:rPr>
          <w:rFonts w:ascii="source serif 4" w:eastAsia="source serif 4" w:hAnsi="source serif 4" w:cs="source serif 4"/>
          <w:color w:val="000000"/>
        </w:rPr>
        <w:t>.</w:t>
      </w:r>
    </w:p>
    <w:p w14:paraId="54706200" w14:textId="77777777" w:rsidR="00A4161F" w:rsidRDefault="00E712A8" w:rsidP="006B2A09">
      <w:pPr>
        <w:spacing w:before="315" w:after="105" w:line="360" w:lineRule="auto"/>
        <w:ind w:left="-30"/>
      </w:pPr>
      <w:bookmarkStart w:id="4" w:name="verificación_de_normalidad"/>
      <w:r>
        <w:rPr>
          <w:rFonts w:ascii="source serif 4" w:eastAsia="source serif 4" w:hAnsi="source serif 4" w:cs="source serif 4"/>
          <w:b/>
          <w:color w:val="000000"/>
          <w:sz w:val="24"/>
        </w:rPr>
        <w:t>Verificación de normalidad</w:t>
      </w:r>
      <w:bookmarkEnd w:id="4"/>
    </w:p>
    <w:p w14:paraId="54706201" w14:textId="5B527271" w:rsidR="00A4161F" w:rsidRDefault="00E712A8" w:rsidP="00BE0A99">
      <w:pPr>
        <w:spacing w:after="210" w:line="360" w:lineRule="auto"/>
        <w:jc w:val="both"/>
      </w:pPr>
      <w:r>
        <w:rPr>
          <w:rFonts w:ascii="source serif 4" w:eastAsia="source serif 4" w:hAnsi="source serif 4" w:cs="source serif 4"/>
          <w:color w:val="000000"/>
        </w:rPr>
        <w:t>La verificación gráfica de normalidad se realizó mediante un gráfico Q-Q para la variable edad</w:t>
      </w:r>
      <w:r w:rsidR="00BE0A99">
        <w:rPr>
          <w:rFonts w:ascii="source serif 4" w:eastAsia="source serif 4" w:hAnsi="source serif 4" w:cs="source serif 4"/>
          <w:color w:val="000000"/>
        </w:rPr>
        <w:t xml:space="preserve">. </w:t>
      </w:r>
      <w:r>
        <w:rPr>
          <w:rFonts w:ascii="source serif 4" w:eastAsia="source serif 4" w:hAnsi="source serif 4" w:cs="source serif 4"/>
          <w:color w:val="000000"/>
        </w:rPr>
        <w:t>En este gráfico, los puntos se apartan de forma visible de la línea de referencia, especialmente en los extremos, lo que indica una desviación importante respecto a la normalidad teórica</w:t>
      </w:r>
      <w:r>
        <w:rPr>
          <w:rFonts w:ascii="source serif 4" w:eastAsia="source serif 4" w:hAnsi="source serif 4" w:cs="source serif 4"/>
          <w:color w:val="000000"/>
        </w:rPr>
        <w:t>.</w:t>
      </w:r>
    </w:p>
    <w:p w14:paraId="54706202" w14:textId="6953ACC8" w:rsidR="00A4161F" w:rsidRDefault="00E712A8" w:rsidP="00BE0A99">
      <w:pPr>
        <w:spacing w:after="210" w:line="360" w:lineRule="auto"/>
        <w:jc w:val="both"/>
      </w:pPr>
      <w:r>
        <w:rPr>
          <w:rFonts w:ascii="source serif 4" w:eastAsia="source serif 4" w:hAnsi="source serif 4" w:cs="source serif 4"/>
          <w:color w:val="000000"/>
        </w:rPr>
        <w:lastRenderedPageBreak/>
        <w:t>Este resultado es coherente con la forma observada en el histograma, donde la distribución presenta asimetría y concentración diferenciada por rangos etarios</w:t>
      </w:r>
      <w:r>
        <w:rPr>
          <w:rFonts w:ascii="source serif 4" w:eastAsia="source serif 4" w:hAnsi="source serif 4" w:cs="source serif 4"/>
          <w:color w:val="000000"/>
        </w:rPr>
        <w:t>. En consecuencia, para los siguientes avances será necesario evaluar si las técnicas inferenciales a aplicar requieren transformaciones, recortes poblacionales específicos o pruebas no paramétricas, según la forma final de las variables de interés</w:t>
      </w:r>
      <w:r>
        <w:rPr>
          <w:rFonts w:ascii="source serif 4" w:eastAsia="source serif 4" w:hAnsi="source serif 4" w:cs="source serif 4"/>
          <w:color w:val="000000"/>
        </w:rPr>
        <w:t>.</w:t>
      </w:r>
    </w:p>
    <w:p w14:paraId="54706203" w14:textId="77777777" w:rsidR="00A4161F" w:rsidRDefault="00E712A8" w:rsidP="00BE0A99">
      <w:pPr>
        <w:spacing w:before="315" w:after="105" w:line="360" w:lineRule="auto"/>
        <w:ind w:left="-30"/>
        <w:jc w:val="both"/>
      </w:pPr>
      <w:bookmarkStart w:id="5" w:name="ajustes_pendientes"/>
      <w:r>
        <w:rPr>
          <w:rFonts w:ascii="source serif 4" w:eastAsia="source serif 4" w:hAnsi="source serif 4" w:cs="source serif 4"/>
          <w:b/>
          <w:color w:val="000000"/>
          <w:sz w:val="24"/>
        </w:rPr>
        <w:t>Ajustes pendientes</w:t>
      </w:r>
      <w:bookmarkEnd w:id="5"/>
    </w:p>
    <w:p w14:paraId="54706204" w14:textId="6D4739FB" w:rsidR="00A4161F" w:rsidRDefault="00E712A8" w:rsidP="00BE0A99">
      <w:pPr>
        <w:spacing w:after="210" w:line="360" w:lineRule="auto"/>
        <w:jc w:val="both"/>
      </w:pPr>
      <w:r>
        <w:rPr>
          <w:rFonts w:ascii="source serif 4" w:eastAsia="source serif 4" w:hAnsi="source serif 4" w:cs="source serif 4"/>
          <w:color w:val="000000"/>
        </w:rPr>
        <w:t>En esta primera entrega se logró construir una base analítica inicial y desarrollar un análisis exploratorio de las variables demográficas principales, pero también se identificaron ajustes técnicos que deben resolverse en la siguiente fase del proyecto</w:t>
      </w:r>
      <w:r>
        <w:rPr>
          <w:rFonts w:ascii="source serif 4" w:eastAsia="source serif 4" w:hAnsi="source serif 4" w:cs="source serif 4"/>
          <w:color w:val="000000"/>
        </w:rPr>
        <w:t xml:space="preserve">. En particular, la integración de las variables </w:t>
      </w:r>
      <w:r>
        <w:rPr>
          <w:rStyle w:val="VerbatimChar"/>
          <w:rFonts w:ascii="menlo" w:eastAsia="menlo" w:hAnsi="menlo" w:cs="menlo"/>
          <w:color w:val="000000"/>
          <w:sz w:val="18"/>
          <w:shd w:val="clear" w:color="auto" w:fill="F8F8FA"/>
        </w:rPr>
        <w:t>FT</w:t>
      </w:r>
      <w:r>
        <w:rPr>
          <w:rFonts w:ascii="source serif 4" w:eastAsia="source serif 4" w:hAnsi="source serif 4" w:cs="source serif 4"/>
          <w:color w:val="000000"/>
        </w:rPr>
        <w:t xml:space="preserve"> y </w:t>
      </w:r>
      <w:r>
        <w:rPr>
          <w:rStyle w:val="VerbatimChar"/>
          <w:rFonts w:ascii="menlo" w:eastAsia="menlo" w:hAnsi="menlo" w:cs="menlo"/>
          <w:color w:val="000000"/>
          <w:sz w:val="18"/>
          <w:shd w:val="clear" w:color="auto" w:fill="F8F8FA"/>
        </w:rPr>
        <w:t>PET</w:t>
      </w:r>
      <w:r>
        <w:rPr>
          <w:rFonts w:ascii="source serif 4" w:eastAsia="source serif 4" w:hAnsi="source serif 4" w:cs="source serif 4"/>
          <w:color w:val="000000"/>
        </w:rPr>
        <w:t xml:space="preserve"> desde el módulo de fuerza de trabajo no quedó completada correctamente, por lo que el cruce entre módulos debe revisarse para garantizar consistencia en llaves, tipos de dato y cobertura de registros</w:t>
      </w:r>
      <w:r>
        <w:rPr>
          <w:rFonts w:ascii="source serif 4" w:eastAsia="source serif 4" w:hAnsi="source serif 4" w:cs="source serif 4"/>
          <w:color w:val="000000"/>
        </w:rPr>
        <w:t>.</w:t>
      </w:r>
    </w:p>
    <w:p w14:paraId="54706205" w14:textId="3089251E" w:rsidR="00A4161F" w:rsidRDefault="00E712A8" w:rsidP="00BE0A99">
      <w:pPr>
        <w:spacing w:after="210" w:line="360" w:lineRule="auto"/>
        <w:jc w:val="both"/>
      </w:pPr>
      <w:r>
        <w:rPr>
          <w:rFonts w:ascii="source serif 4" w:eastAsia="source serif 4" w:hAnsi="source serif 4" w:cs="source serif 4"/>
          <w:color w:val="000000"/>
        </w:rPr>
        <w:t>De igual forma, el análisis definitivo se centrará en la población joven entre 18 y 28 años y considerará la ponderación de los datos mediante el factor de expansión correspondiente, una vez la estructura final de la base quede validada</w:t>
      </w:r>
      <w:r>
        <w:rPr>
          <w:rFonts w:ascii="source serif 4" w:eastAsia="source serif 4" w:hAnsi="source serif 4" w:cs="source serif 4"/>
          <w:color w:val="000000"/>
        </w:rPr>
        <w:t>. Por esta razón, los resultados presentados en este avance deben interpretarse como una etapa exploratoria que documenta el estado actual del proceso y establece la ruta metodológica para el siguiente corte</w:t>
      </w:r>
      <w:r>
        <w:rPr>
          <w:rFonts w:ascii="source serif 4" w:eastAsia="source serif 4" w:hAnsi="source serif 4" w:cs="source serif 4"/>
          <w:color w:val="000000"/>
        </w:rPr>
        <w:t>.</w:t>
      </w:r>
    </w:p>
    <w:p w14:paraId="54706206" w14:textId="77777777" w:rsidR="00A4161F" w:rsidRDefault="00E712A8" w:rsidP="006B2A09">
      <w:pPr>
        <w:spacing w:before="315" w:after="105" w:line="360" w:lineRule="auto"/>
        <w:ind w:left="-30"/>
      </w:pPr>
      <w:bookmarkStart w:id="6" w:name="referencias"/>
      <w:r>
        <w:rPr>
          <w:rFonts w:ascii="source serif 4" w:eastAsia="source serif 4" w:hAnsi="source serif 4" w:cs="source serif 4"/>
          <w:b/>
          <w:color w:val="000000"/>
          <w:sz w:val="24"/>
        </w:rPr>
        <w:t>Referencias</w:t>
      </w:r>
      <w:bookmarkEnd w:id="6"/>
    </w:p>
    <w:p w14:paraId="54706207" w14:textId="3F04E6F8" w:rsidR="00A4161F" w:rsidRDefault="00E712A8" w:rsidP="006B2A09">
      <w:pPr>
        <w:numPr>
          <w:ilvl w:val="0"/>
          <w:numId w:val="1"/>
        </w:numPr>
        <w:spacing w:before="105" w:after="105" w:line="360" w:lineRule="auto"/>
      </w:pPr>
      <w:r>
        <w:rPr>
          <w:rFonts w:ascii="source serif 4" w:eastAsia="source serif 4" w:hAnsi="source serif 4" w:cs="source serif 4"/>
          <w:color w:val="000000"/>
        </w:rPr>
        <w:t xml:space="preserve">Departamento Administrativo Nacional de Estadística. (2025). </w:t>
      </w:r>
      <w:r>
        <w:rPr>
          <w:rFonts w:ascii="source serif 4" w:eastAsia="source serif 4" w:hAnsi="source serif 4" w:cs="source serif 4"/>
          <w:i/>
          <w:color w:val="000000"/>
        </w:rPr>
        <w:t>Gran Encuesta Integrada de Hogares (GEIH) 2025: documentación y diccionario de variables</w:t>
      </w:r>
      <w:r>
        <w:rPr>
          <w:rFonts w:ascii="source serif 4" w:eastAsia="source serif 4" w:hAnsi="source serif 4" w:cs="source serif 4"/>
          <w:color w:val="000000"/>
        </w:rPr>
        <w:t>.</w:t>
      </w:r>
    </w:p>
    <w:p w14:paraId="54706208" w14:textId="458F0653" w:rsidR="00A4161F" w:rsidRDefault="00E712A8" w:rsidP="006B2A09">
      <w:pPr>
        <w:numPr>
          <w:ilvl w:val="0"/>
          <w:numId w:val="1"/>
        </w:numPr>
        <w:spacing w:before="105" w:after="105" w:line="360" w:lineRule="auto"/>
      </w:pPr>
      <w:r>
        <w:rPr>
          <w:rFonts w:ascii="source serif 4" w:eastAsia="source serif 4" w:hAnsi="source serif 4" w:cs="source serif 4"/>
          <w:color w:val="000000"/>
        </w:rPr>
        <w:t xml:space="preserve">UNICAFAM. (2026). </w:t>
      </w:r>
      <w:r>
        <w:rPr>
          <w:rFonts w:ascii="source serif 4" w:eastAsia="source serif 4" w:hAnsi="source serif 4" w:cs="source serif 4"/>
          <w:i/>
          <w:color w:val="000000"/>
        </w:rPr>
        <w:t>Guía del Proyecto Integrador - Analítica Descriptiva II</w:t>
      </w:r>
      <w:r>
        <w:rPr>
          <w:rFonts w:ascii="source serif 4" w:eastAsia="source serif 4" w:hAnsi="source serif 4" w:cs="source serif 4"/>
          <w:color w:val="000000"/>
        </w:rPr>
        <w:t>.</w:t>
      </w:r>
    </w:p>
    <w:p w14:paraId="54706209" w14:textId="77777777" w:rsidR="00A4161F" w:rsidRDefault="00E712A8" w:rsidP="006B2A09">
      <w:pPr>
        <w:spacing w:before="315" w:after="105" w:line="360" w:lineRule="auto"/>
        <w:ind w:left="-30"/>
      </w:pPr>
      <w:bookmarkStart w:id="7" w:name="apéndice_de_código"/>
      <w:r>
        <w:rPr>
          <w:rFonts w:ascii="source serif 4" w:eastAsia="source serif 4" w:hAnsi="source serif 4" w:cs="source serif 4"/>
          <w:b/>
          <w:color w:val="000000"/>
          <w:sz w:val="24"/>
        </w:rPr>
        <w:t>Apéndice de código</w:t>
      </w:r>
      <w:bookmarkEnd w:id="7"/>
    </w:p>
    <w:p w14:paraId="5470620A" w14:textId="0433DE9F" w:rsidR="00A4161F" w:rsidRDefault="00E712A8" w:rsidP="00E712A8">
      <w:pPr>
        <w:spacing w:after="210" w:line="360" w:lineRule="auto"/>
        <w:jc w:val="both"/>
      </w:pPr>
      <w:r>
        <w:rPr>
          <w:rFonts w:ascii="source serif 4" w:eastAsia="source serif 4" w:hAnsi="source serif 4" w:cs="source serif 4"/>
          <w:color w:val="000000"/>
        </w:rPr>
        <w:t>En esta primera entrega se adjuntará el código desarrollado en Python para la consolidación de la base, limpieza inicial y análisis exploratorio de datos, conforme a lo exigido por la guía del curso</w:t>
      </w:r>
      <w:r>
        <w:rPr>
          <w:rFonts w:ascii="source serif 4" w:eastAsia="source serif 4" w:hAnsi="source serif 4" w:cs="source serif 4"/>
          <w:color w:val="000000"/>
        </w:rPr>
        <w:t>. El código será ampliado y depurado en el siguiente avance para incluir la corrección del cruce de módulos, la definición final de la población objetivo y el análisis estadístico correspondiente</w:t>
      </w:r>
      <w:r>
        <w:rPr>
          <w:rFonts w:ascii="source serif 4" w:eastAsia="source serif 4" w:hAnsi="source serif 4" w:cs="source serif 4"/>
          <w:color w:val="000000"/>
        </w:rPr>
        <w:t>.</w:t>
      </w:r>
    </w:p>
    <w:sectPr w:rsidR="00A4161F">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menlo">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613708"/>
    <w:multiLevelType w:val="hybridMultilevel"/>
    <w:tmpl w:val="E51AB456"/>
    <w:lvl w:ilvl="0" w:tplc="E7321310">
      <w:start w:val="1"/>
      <w:numFmt w:val="bullet"/>
      <w:lvlText w:val=""/>
      <w:lvlJc w:val="left"/>
      <w:pPr>
        <w:tabs>
          <w:tab w:val="num" w:pos="900"/>
        </w:tabs>
        <w:ind w:left="540" w:hanging="360"/>
      </w:pPr>
      <w:rPr>
        <w:rFonts w:ascii="Symbol" w:hAnsi="Symbol" w:hint="default"/>
      </w:rPr>
    </w:lvl>
    <w:lvl w:ilvl="1" w:tplc="A912819C">
      <w:numFmt w:val="decimal"/>
      <w:lvlText w:val=""/>
      <w:lvlJc w:val="left"/>
    </w:lvl>
    <w:lvl w:ilvl="2" w:tplc="CE7E5772">
      <w:numFmt w:val="decimal"/>
      <w:lvlText w:val=""/>
      <w:lvlJc w:val="left"/>
    </w:lvl>
    <w:lvl w:ilvl="3" w:tplc="44E6AD98">
      <w:numFmt w:val="decimal"/>
      <w:lvlText w:val=""/>
      <w:lvlJc w:val="left"/>
    </w:lvl>
    <w:lvl w:ilvl="4" w:tplc="2EF00F02">
      <w:numFmt w:val="decimal"/>
      <w:lvlText w:val=""/>
      <w:lvlJc w:val="left"/>
    </w:lvl>
    <w:lvl w:ilvl="5" w:tplc="15A0FF76">
      <w:numFmt w:val="decimal"/>
      <w:lvlText w:val=""/>
      <w:lvlJc w:val="left"/>
    </w:lvl>
    <w:lvl w:ilvl="6" w:tplc="E988911C">
      <w:numFmt w:val="decimal"/>
      <w:lvlText w:val=""/>
      <w:lvlJc w:val="left"/>
    </w:lvl>
    <w:lvl w:ilvl="7" w:tplc="4D4E431E">
      <w:numFmt w:val="decimal"/>
      <w:lvlText w:val=""/>
      <w:lvlJc w:val="left"/>
    </w:lvl>
    <w:lvl w:ilvl="8" w:tplc="47FE6AAC">
      <w:numFmt w:val="decimal"/>
      <w:lvlText w:val=""/>
      <w:lvlJc w:val="left"/>
    </w:lvl>
  </w:abstractNum>
  <w:num w:numId="1" w16cid:durableId="4830870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61F"/>
    <w:rsid w:val="0053074A"/>
    <w:rsid w:val="006B2A09"/>
    <w:rsid w:val="00A4161F"/>
    <w:rsid w:val="00BE0A99"/>
    <w:rsid w:val="00E712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061BD"/>
  <w15:docId w15:val="{78955C46-C8E2-4E40-BCFF-C2BA9B5BC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s-E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anormal"/>
    <w:uiPriority w:val="39"/>
    <w:pPr>
      <w:spacing w:after="0" w:line="240" w:lineRule="auto"/>
    </w:pPr>
    <w:tblPr>
      <w:tblCellMar>
        <w:top w:w="80" w:type="dxa"/>
        <w:left w:w="160" w:type="dxa"/>
        <w:bottom w:w="80" w:type="dxa"/>
        <w:right w:w="160" w:type="dxa"/>
      </w:tblCellMar>
    </w:tblPr>
  </w:style>
  <w:style w:type="character" w:styleId="Hipervnculo">
    <w:name w:val="Hyperlink"/>
    <w:basedOn w:val="Fuentedeprrafopredeter"/>
    <w:uiPriority w:val="99"/>
    <w:unhideWhenUsed/>
    <w:rsid w:val="00BE0A99"/>
    <w:rPr>
      <w:color w:val="467886" w:themeColor="hyperlink"/>
      <w:u w:val="single"/>
    </w:rPr>
  </w:style>
  <w:style w:type="character" w:styleId="Mencinsinresolver">
    <w:name w:val="Unresolved Mention"/>
    <w:basedOn w:val="Fuentedeprrafopredeter"/>
    <w:uiPriority w:val="99"/>
    <w:semiHidden/>
    <w:unhideWhenUsed/>
    <w:rsid w:val="00BE0A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microdatos.dane.gov.co/index.php/catalog/853/get-microdat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1422</Words>
  <Characters>7824</Characters>
  <Application>Microsoft Office Word</Application>
  <DocSecurity>0</DocSecurity>
  <Lines>65</Lines>
  <Paragraphs>18</Paragraphs>
  <ScaleCrop>false</ScaleCrop>
  <Company/>
  <LinksUpToDate>false</LinksUpToDate>
  <CharactersWithSpaces>9228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Giovany Angel</cp:lastModifiedBy>
  <cp:revision>4</cp:revision>
  <dcterms:created xsi:type="dcterms:W3CDTF">2026-08-30T18:11:00Z</dcterms:created>
  <dcterms:modified xsi:type="dcterms:W3CDTF">2026-08-30T18:18:00Z</dcterms:modified>
</cp:coreProperties>
</file>