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A14CD" w14:textId="101E63E6" w:rsidR="00A57248" w:rsidRPr="00157E9D" w:rsidRDefault="00A57248">
      <w:pPr>
        <w:rPr>
          <w:sz w:val="24"/>
          <w:szCs w:val="24"/>
        </w:rPr>
      </w:pPr>
      <w:r w:rsidRPr="00157E9D">
        <w:rPr>
          <w:noProof/>
          <w:sz w:val="24"/>
          <w:szCs w:val="24"/>
        </w:rPr>
        <w:drawing>
          <wp:inline distT="0" distB="0" distL="0" distR="0" wp14:anchorId="78EB2AB8" wp14:editId="6A8CEBE2">
            <wp:extent cx="5731510" cy="2730500"/>
            <wp:effectExtent l="0" t="0" r="2540" b="0"/>
            <wp:docPr id="183808946"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8946" name="Picture 1" descr="A screenshot of a website&#10;&#10;AI-generated content may be incorrect."/>
                    <pic:cNvPicPr/>
                  </pic:nvPicPr>
                  <pic:blipFill>
                    <a:blip r:embed="rId5"/>
                    <a:stretch>
                      <a:fillRect/>
                    </a:stretch>
                  </pic:blipFill>
                  <pic:spPr>
                    <a:xfrm>
                      <a:off x="0" y="0"/>
                      <a:ext cx="5731510" cy="2730500"/>
                    </a:xfrm>
                    <a:prstGeom prst="rect">
                      <a:avLst/>
                    </a:prstGeom>
                  </pic:spPr>
                </pic:pic>
              </a:graphicData>
            </a:graphic>
          </wp:inline>
        </w:drawing>
      </w:r>
    </w:p>
    <w:p w14:paraId="5616CEB5" w14:textId="1FCB7BDC" w:rsidR="000C591F" w:rsidRPr="00157E9D" w:rsidRDefault="00A57248">
      <w:pPr>
        <w:rPr>
          <w:sz w:val="24"/>
          <w:szCs w:val="24"/>
        </w:rPr>
      </w:pPr>
      <w:hyperlink r:id="rId6" w:history="1">
        <w:r w:rsidRPr="00157E9D">
          <w:rPr>
            <w:rStyle w:val="Hyperlink"/>
            <w:sz w:val="24"/>
            <w:szCs w:val="24"/>
          </w:rPr>
          <w:t>https://bintg.com/nl</w:t>
        </w:r>
      </w:hyperlink>
      <w:r w:rsidRPr="00157E9D">
        <w:rPr>
          <w:sz w:val="24"/>
          <w:szCs w:val="24"/>
        </w:rPr>
        <w:t xml:space="preserve"> </w:t>
      </w:r>
    </w:p>
    <w:p w14:paraId="21FD0DFD" w14:textId="77777777" w:rsidR="00157E9D" w:rsidRDefault="00157E9D">
      <w:pPr>
        <w:rPr>
          <w:sz w:val="24"/>
          <w:szCs w:val="24"/>
        </w:rPr>
      </w:pPr>
    </w:p>
    <w:p w14:paraId="31CE4F4E" w14:textId="77777777" w:rsidR="00157E9D" w:rsidRPr="00157E9D" w:rsidRDefault="00157E9D">
      <w:pPr>
        <w:rPr>
          <w:sz w:val="24"/>
          <w:szCs w:val="24"/>
        </w:rPr>
      </w:pPr>
    </w:p>
    <w:p w14:paraId="35EF5BCF" w14:textId="6815BC5C" w:rsidR="00157E9D" w:rsidRPr="00157E9D" w:rsidRDefault="00157E9D">
      <w:pPr>
        <w:rPr>
          <w:b/>
          <w:bCs/>
          <w:sz w:val="24"/>
          <w:szCs w:val="24"/>
        </w:rPr>
      </w:pPr>
      <w:r w:rsidRPr="00157E9D">
        <w:rPr>
          <w:b/>
          <w:bCs/>
          <w:sz w:val="24"/>
          <w:szCs w:val="24"/>
        </w:rPr>
        <w:t>Producten en Diensten:</w:t>
      </w:r>
    </w:p>
    <w:p w14:paraId="0A588D3C" w14:textId="7427BDCC" w:rsidR="00157E9D" w:rsidRPr="00157E9D" w:rsidRDefault="00157E9D" w:rsidP="00157E9D">
      <w:pPr>
        <w:rPr>
          <w:b/>
          <w:bCs/>
          <w:sz w:val="24"/>
          <w:szCs w:val="24"/>
        </w:rPr>
      </w:pPr>
      <w:r w:rsidRPr="00157E9D">
        <w:rPr>
          <w:b/>
          <w:bCs/>
          <w:sz w:val="24"/>
          <w:szCs w:val="24"/>
        </w:rPr>
        <w:t xml:space="preserve">1. </w:t>
      </w:r>
      <w:proofErr w:type="spellStart"/>
      <w:r w:rsidRPr="00157E9D">
        <w:rPr>
          <w:b/>
          <w:bCs/>
          <w:sz w:val="24"/>
          <w:szCs w:val="24"/>
        </w:rPr>
        <w:t>Flooring</w:t>
      </w:r>
      <w:proofErr w:type="spellEnd"/>
      <w:r w:rsidRPr="00157E9D">
        <w:rPr>
          <w:b/>
          <w:bCs/>
          <w:sz w:val="24"/>
          <w:szCs w:val="24"/>
        </w:rPr>
        <w:t xml:space="preserve"> Solutions </w:t>
      </w:r>
    </w:p>
    <w:p w14:paraId="022EF212" w14:textId="77777777" w:rsidR="00157E9D" w:rsidRPr="00157E9D" w:rsidRDefault="00157E9D" w:rsidP="00157E9D">
      <w:pPr>
        <w:numPr>
          <w:ilvl w:val="0"/>
          <w:numId w:val="1"/>
        </w:numPr>
        <w:rPr>
          <w:sz w:val="24"/>
          <w:szCs w:val="24"/>
        </w:rPr>
      </w:pPr>
      <w:r w:rsidRPr="00157E9D">
        <w:rPr>
          <w:b/>
          <w:bCs/>
          <w:sz w:val="24"/>
          <w:szCs w:val="24"/>
        </w:rPr>
        <w:t>Tapijt</w:t>
      </w:r>
      <w:r w:rsidRPr="00157E9D">
        <w:rPr>
          <w:sz w:val="24"/>
          <w:szCs w:val="24"/>
        </w:rPr>
        <w:t xml:space="preserve"> (kamerbreed, tegels, matten)</w:t>
      </w:r>
    </w:p>
    <w:p w14:paraId="5E0943A6" w14:textId="77777777" w:rsidR="00157E9D" w:rsidRPr="00157E9D" w:rsidRDefault="00157E9D" w:rsidP="00157E9D">
      <w:pPr>
        <w:numPr>
          <w:ilvl w:val="0"/>
          <w:numId w:val="1"/>
        </w:numPr>
        <w:rPr>
          <w:sz w:val="24"/>
          <w:szCs w:val="24"/>
        </w:rPr>
      </w:pPr>
      <w:r w:rsidRPr="00157E9D">
        <w:rPr>
          <w:b/>
          <w:bCs/>
          <w:sz w:val="24"/>
          <w:szCs w:val="24"/>
        </w:rPr>
        <w:t>Vinylvloeren</w:t>
      </w:r>
      <w:r w:rsidRPr="00157E9D">
        <w:rPr>
          <w:sz w:val="24"/>
          <w:szCs w:val="24"/>
        </w:rPr>
        <w:t xml:space="preserve"> (planken, tegels, op rol)</w:t>
      </w:r>
    </w:p>
    <w:p w14:paraId="24753078" w14:textId="77777777" w:rsidR="00157E9D" w:rsidRPr="00157E9D" w:rsidRDefault="00157E9D" w:rsidP="00157E9D">
      <w:pPr>
        <w:numPr>
          <w:ilvl w:val="0"/>
          <w:numId w:val="1"/>
        </w:numPr>
        <w:rPr>
          <w:sz w:val="24"/>
          <w:szCs w:val="24"/>
        </w:rPr>
      </w:pPr>
      <w:r w:rsidRPr="00157E9D">
        <w:rPr>
          <w:b/>
          <w:bCs/>
          <w:sz w:val="24"/>
          <w:szCs w:val="24"/>
        </w:rPr>
        <w:t>Laminaat en parket</w:t>
      </w:r>
    </w:p>
    <w:p w14:paraId="3ED12B0F" w14:textId="77777777" w:rsidR="00157E9D" w:rsidRPr="00157E9D" w:rsidRDefault="00157E9D" w:rsidP="00157E9D">
      <w:pPr>
        <w:numPr>
          <w:ilvl w:val="0"/>
          <w:numId w:val="1"/>
        </w:numPr>
        <w:rPr>
          <w:sz w:val="24"/>
          <w:szCs w:val="24"/>
        </w:rPr>
      </w:pPr>
      <w:r w:rsidRPr="00157E9D">
        <w:rPr>
          <w:b/>
          <w:bCs/>
          <w:sz w:val="24"/>
          <w:szCs w:val="24"/>
        </w:rPr>
        <w:t>Naaldviltvloeren</w:t>
      </w:r>
      <w:r w:rsidRPr="00157E9D">
        <w:rPr>
          <w:sz w:val="24"/>
          <w:szCs w:val="24"/>
        </w:rPr>
        <w:t xml:space="preserve"> (voor projecten, evenementen, transport)</w:t>
      </w:r>
    </w:p>
    <w:p w14:paraId="796DB284" w14:textId="77777777" w:rsidR="00157E9D" w:rsidRPr="00157E9D" w:rsidRDefault="00157E9D" w:rsidP="00157E9D">
      <w:pPr>
        <w:numPr>
          <w:ilvl w:val="0"/>
          <w:numId w:val="1"/>
        </w:numPr>
        <w:rPr>
          <w:sz w:val="24"/>
          <w:szCs w:val="24"/>
        </w:rPr>
      </w:pPr>
      <w:r w:rsidRPr="00157E9D">
        <w:rPr>
          <w:b/>
          <w:bCs/>
          <w:sz w:val="24"/>
          <w:szCs w:val="24"/>
        </w:rPr>
        <w:t>Kunstgras</w:t>
      </w:r>
      <w:r w:rsidRPr="00157E9D">
        <w:rPr>
          <w:sz w:val="24"/>
          <w:szCs w:val="24"/>
        </w:rPr>
        <w:t xml:space="preserve"> (sport en </w:t>
      </w:r>
      <w:proofErr w:type="spellStart"/>
      <w:r w:rsidRPr="00157E9D">
        <w:rPr>
          <w:sz w:val="24"/>
          <w:szCs w:val="24"/>
        </w:rPr>
        <w:t>landscaping</w:t>
      </w:r>
      <w:proofErr w:type="spellEnd"/>
      <w:r w:rsidRPr="00157E9D">
        <w:rPr>
          <w:sz w:val="24"/>
          <w:szCs w:val="24"/>
        </w:rPr>
        <w:t>)</w:t>
      </w:r>
    </w:p>
    <w:p w14:paraId="00666A84" w14:textId="77777777" w:rsidR="00157E9D" w:rsidRPr="00157E9D" w:rsidRDefault="00157E9D" w:rsidP="00157E9D">
      <w:pPr>
        <w:numPr>
          <w:ilvl w:val="0"/>
          <w:numId w:val="1"/>
        </w:numPr>
        <w:rPr>
          <w:sz w:val="24"/>
          <w:szCs w:val="24"/>
        </w:rPr>
      </w:pPr>
      <w:r w:rsidRPr="00157E9D">
        <w:rPr>
          <w:b/>
          <w:bCs/>
          <w:sz w:val="24"/>
          <w:szCs w:val="24"/>
        </w:rPr>
        <w:t>Wandpanelen en meubelstoffen</w:t>
      </w:r>
    </w:p>
    <w:p w14:paraId="74110777" w14:textId="77777777" w:rsidR="00157E9D" w:rsidRPr="00157E9D" w:rsidRDefault="00000000" w:rsidP="00157E9D">
      <w:pPr>
        <w:rPr>
          <w:sz w:val="24"/>
          <w:szCs w:val="24"/>
        </w:rPr>
      </w:pPr>
      <w:r>
        <w:rPr>
          <w:sz w:val="24"/>
          <w:szCs w:val="24"/>
        </w:rPr>
        <w:pict w14:anchorId="44E712B6">
          <v:rect id="_x0000_i1025" style="width:0;height:1.5pt" o:hralign="center" o:hrstd="t" o:hr="t" fillcolor="#a0a0a0" stroked="f"/>
        </w:pict>
      </w:r>
    </w:p>
    <w:p w14:paraId="4C58654E" w14:textId="7B69DF6E" w:rsidR="00157E9D" w:rsidRPr="00157E9D" w:rsidRDefault="00157E9D" w:rsidP="00157E9D">
      <w:pPr>
        <w:rPr>
          <w:b/>
          <w:bCs/>
          <w:sz w:val="24"/>
          <w:szCs w:val="24"/>
        </w:rPr>
      </w:pPr>
      <w:r w:rsidRPr="00157E9D">
        <w:rPr>
          <w:b/>
          <w:bCs/>
          <w:sz w:val="24"/>
          <w:szCs w:val="24"/>
        </w:rPr>
        <w:t xml:space="preserve">2. </w:t>
      </w:r>
      <w:proofErr w:type="spellStart"/>
      <w:r w:rsidRPr="00157E9D">
        <w:rPr>
          <w:b/>
          <w:bCs/>
          <w:sz w:val="24"/>
          <w:szCs w:val="24"/>
        </w:rPr>
        <w:t>Engineered</w:t>
      </w:r>
      <w:proofErr w:type="spellEnd"/>
      <w:r w:rsidRPr="00157E9D">
        <w:rPr>
          <w:b/>
          <w:bCs/>
          <w:sz w:val="24"/>
          <w:szCs w:val="24"/>
        </w:rPr>
        <w:t xml:space="preserve"> Solutions </w:t>
      </w:r>
    </w:p>
    <w:p w14:paraId="763339F9" w14:textId="77777777" w:rsidR="00157E9D" w:rsidRPr="00157E9D" w:rsidRDefault="00157E9D" w:rsidP="00157E9D">
      <w:pPr>
        <w:numPr>
          <w:ilvl w:val="0"/>
          <w:numId w:val="2"/>
        </w:numPr>
        <w:rPr>
          <w:sz w:val="24"/>
          <w:szCs w:val="24"/>
        </w:rPr>
      </w:pPr>
      <w:r w:rsidRPr="00157E9D">
        <w:rPr>
          <w:b/>
          <w:bCs/>
          <w:sz w:val="24"/>
          <w:szCs w:val="24"/>
        </w:rPr>
        <w:t>Garens en vezels</w:t>
      </w:r>
      <w:r w:rsidRPr="00157E9D">
        <w:rPr>
          <w:sz w:val="24"/>
          <w:szCs w:val="24"/>
        </w:rPr>
        <w:t xml:space="preserve"> (voor tapijt en kunstgras)</w:t>
      </w:r>
    </w:p>
    <w:p w14:paraId="26440117" w14:textId="77777777" w:rsidR="00157E9D" w:rsidRPr="00157E9D" w:rsidRDefault="00157E9D" w:rsidP="00157E9D">
      <w:pPr>
        <w:numPr>
          <w:ilvl w:val="0"/>
          <w:numId w:val="2"/>
        </w:numPr>
        <w:rPr>
          <w:sz w:val="24"/>
          <w:szCs w:val="24"/>
        </w:rPr>
      </w:pPr>
      <w:proofErr w:type="spellStart"/>
      <w:r w:rsidRPr="00157E9D">
        <w:rPr>
          <w:b/>
          <w:bCs/>
          <w:sz w:val="24"/>
          <w:szCs w:val="24"/>
        </w:rPr>
        <w:t>Geotextiel</w:t>
      </w:r>
      <w:proofErr w:type="spellEnd"/>
      <w:r w:rsidRPr="00157E9D">
        <w:rPr>
          <w:sz w:val="24"/>
          <w:szCs w:val="24"/>
        </w:rPr>
        <w:t xml:space="preserve"> (bouw, infrastructuur, drainage)</w:t>
      </w:r>
    </w:p>
    <w:p w14:paraId="19EA9E1C" w14:textId="77777777" w:rsidR="00157E9D" w:rsidRPr="00157E9D" w:rsidRDefault="00157E9D" w:rsidP="00157E9D">
      <w:pPr>
        <w:numPr>
          <w:ilvl w:val="0"/>
          <w:numId w:val="2"/>
        </w:numPr>
        <w:rPr>
          <w:sz w:val="24"/>
          <w:szCs w:val="24"/>
        </w:rPr>
      </w:pPr>
      <w:r w:rsidRPr="00157E9D">
        <w:rPr>
          <w:b/>
          <w:bCs/>
          <w:sz w:val="24"/>
          <w:szCs w:val="24"/>
        </w:rPr>
        <w:t>Landbouwtextiel</w:t>
      </w:r>
      <w:r w:rsidRPr="00157E9D">
        <w:rPr>
          <w:sz w:val="24"/>
          <w:szCs w:val="24"/>
        </w:rPr>
        <w:t xml:space="preserve"> (worteldoeken, beschermingsnetten)</w:t>
      </w:r>
    </w:p>
    <w:p w14:paraId="58C047FA" w14:textId="77777777" w:rsidR="00157E9D" w:rsidRPr="00157E9D" w:rsidRDefault="00157E9D" w:rsidP="00157E9D">
      <w:pPr>
        <w:numPr>
          <w:ilvl w:val="0"/>
          <w:numId w:val="2"/>
        </w:numPr>
        <w:rPr>
          <w:sz w:val="24"/>
          <w:szCs w:val="24"/>
        </w:rPr>
      </w:pPr>
      <w:r w:rsidRPr="00157E9D">
        <w:rPr>
          <w:b/>
          <w:bCs/>
          <w:sz w:val="24"/>
          <w:szCs w:val="24"/>
        </w:rPr>
        <w:t>Automotive-toepassingen</w:t>
      </w:r>
      <w:r w:rsidRPr="00157E9D">
        <w:rPr>
          <w:sz w:val="24"/>
          <w:szCs w:val="24"/>
        </w:rPr>
        <w:t xml:space="preserve"> (interieur, bekleding, technische vezels)</w:t>
      </w:r>
    </w:p>
    <w:p w14:paraId="63961750" w14:textId="77777777" w:rsidR="00157E9D" w:rsidRPr="00157E9D" w:rsidRDefault="00157E9D" w:rsidP="00157E9D">
      <w:pPr>
        <w:numPr>
          <w:ilvl w:val="0"/>
          <w:numId w:val="2"/>
        </w:numPr>
        <w:rPr>
          <w:sz w:val="24"/>
          <w:szCs w:val="24"/>
        </w:rPr>
      </w:pPr>
      <w:r w:rsidRPr="00157E9D">
        <w:rPr>
          <w:b/>
          <w:bCs/>
          <w:sz w:val="24"/>
          <w:szCs w:val="24"/>
        </w:rPr>
        <w:t>Technische platen en composietoplossingen</w:t>
      </w:r>
      <w:r w:rsidRPr="00157E9D">
        <w:rPr>
          <w:sz w:val="24"/>
          <w:szCs w:val="24"/>
        </w:rPr>
        <w:t xml:space="preserve"> (bv. voor verpakkingen, bescherming, industrie)</w:t>
      </w:r>
    </w:p>
    <w:p w14:paraId="10093B92" w14:textId="77777777" w:rsidR="00157E9D" w:rsidRPr="00157E9D" w:rsidRDefault="00000000" w:rsidP="00157E9D">
      <w:pPr>
        <w:rPr>
          <w:sz w:val="24"/>
          <w:szCs w:val="24"/>
        </w:rPr>
      </w:pPr>
      <w:r>
        <w:rPr>
          <w:sz w:val="24"/>
          <w:szCs w:val="24"/>
        </w:rPr>
        <w:pict w14:anchorId="6FC597AC">
          <v:rect id="_x0000_i1026" style="width:0;height:1.5pt" o:hralign="center" o:hrstd="t" o:hr="t" fillcolor="#a0a0a0" stroked="f"/>
        </w:pict>
      </w:r>
    </w:p>
    <w:p w14:paraId="4D3F0BE8" w14:textId="4686D97C" w:rsidR="00157E9D" w:rsidRPr="00157E9D" w:rsidRDefault="00157E9D" w:rsidP="00157E9D">
      <w:pPr>
        <w:rPr>
          <w:b/>
          <w:bCs/>
          <w:sz w:val="24"/>
          <w:szCs w:val="24"/>
        </w:rPr>
      </w:pPr>
      <w:r w:rsidRPr="00157E9D">
        <w:rPr>
          <w:b/>
          <w:bCs/>
          <w:sz w:val="24"/>
          <w:szCs w:val="24"/>
        </w:rPr>
        <w:lastRenderedPageBreak/>
        <w:t xml:space="preserve">3. </w:t>
      </w:r>
      <w:proofErr w:type="spellStart"/>
      <w:r w:rsidRPr="00157E9D">
        <w:rPr>
          <w:b/>
          <w:bCs/>
          <w:sz w:val="24"/>
          <w:szCs w:val="24"/>
        </w:rPr>
        <w:t>Polymers</w:t>
      </w:r>
      <w:proofErr w:type="spellEnd"/>
      <w:r w:rsidRPr="00157E9D">
        <w:rPr>
          <w:b/>
          <w:bCs/>
          <w:sz w:val="24"/>
          <w:szCs w:val="24"/>
        </w:rPr>
        <w:t xml:space="preserve"> </w:t>
      </w:r>
    </w:p>
    <w:p w14:paraId="06B8A225" w14:textId="77777777" w:rsidR="00157E9D" w:rsidRPr="00157E9D" w:rsidRDefault="00157E9D" w:rsidP="00157E9D">
      <w:pPr>
        <w:numPr>
          <w:ilvl w:val="0"/>
          <w:numId w:val="3"/>
        </w:numPr>
        <w:rPr>
          <w:sz w:val="24"/>
          <w:szCs w:val="24"/>
        </w:rPr>
      </w:pPr>
      <w:r w:rsidRPr="00157E9D">
        <w:rPr>
          <w:b/>
          <w:bCs/>
          <w:sz w:val="24"/>
          <w:szCs w:val="24"/>
        </w:rPr>
        <w:t>Polypropyleen pellets</w:t>
      </w:r>
      <w:r w:rsidRPr="00157E9D">
        <w:rPr>
          <w:sz w:val="24"/>
          <w:szCs w:val="24"/>
        </w:rPr>
        <w:t xml:space="preserve"> (korrels) → gebruikt voor meubels, medische onderdelen, auto-onderdelen, opslagcontainers, tapijtruggen.</w:t>
      </w:r>
    </w:p>
    <w:p w14:paraId="74311744" w14:textId="77777777" w:rsidR="00157E9D" w:rsidRPr="00157E9D" w:rsidRDefault="00157E9D" w:rsidP="00157E9D">
      <w:pPr>
        <w:numPr>
          <w:ilvl w:val="0"/>
          <w:numId w:val="3"/>
        </w:numPr>
        <w:rPr>
          <w:sz w:val="24"/>
          <w:szCs w:val="24"/>
        </w:rPr>
      </w:pPr>
      <w:r w:rsidRPr="00157E9D">
        <w:rPr>
          <w:b/>
          <w:bCs/>
          <w:sz w:val="24"/>
          <w:szCs w:val="24"/>
        </w:rPr>
        <w:t>Honingraatplaten (polypropyleen golfplaten)</w:t>
      </w:r>
      <w:r w:rsidRPr="00157E9D">
        <w:rPr>
          <w:sz w:val="24"/>
          <w:szCs w:val="24"/>
        </w:rPr>
        <w:t xml:space="preserve"> → toepassingen in verpakkingen, bewegwijzering, bouwsector.</w:t>
      </w:r>
    </w:p>
    <w:p w14:paraId="1A5683E4" w14:textId="77777777" w:rsidR="00157E9D" w:rsidRPr="00157E9D" w:rsidRDefault="00157E9D" w:rsidP="00157E9D">
      <w:pPr>
        <w:numPr>
          <w:ilvl w:val="0"/>
          <w:numId w:val="3"/>
        </w:numPr>
        <w:rPr>
          <w:sz w:val="24"/>
          <w:szCs w:val="24"/>
        </w:rPr>
      </w:pPr>
      <w:r w:rsidRPr="00157E9D">
        <w:rPr>
          <w:b/>
          <w:bCs/>
          <w:sz w:val="24"/>
          <w:szCs w:val="24"/>
        </w:rPr>
        <w:t>Specialisaties via dochterbedrijven</w:t>
      </w:r>
      <w:r w:rsidRPr="00157E9D">
        <w:rPr>
          <w:sz w:val="24"/>
          <w:szCs w:val="24"/>
        </w:rPr>
        <w:t>:</w:t>
      </w:r>
    </w:p>
    <w:p w14:paraId="040E82CC" w14:textId="77777777" w:rsidR="00157E9D" w:rsidRPr="00157E9D" w:rsidRDefault="00157E9D" w:rsidP="00157E9D">
      <w:pPr>
        <w:numPr>
          <w:ilvl w:val="1"/>
          <w:numId w:val="3"/>
        </w:numPr>
        <w:rPr>
          <w:sz w:val="24"/>
          <w:szCs w:val="24"/>
        </w:rPr>
      </w:pPr>
      <w:proofErr w:type="spellStart"/>
      <w:r w:rsidRPr="00157E9D">
        <w:rPr>
          <w:i/>
          <w:iCs/>
          <w:sz w:val="24"/>
          <w:szCs w:val="24"/>
        </w:rPr>
        <w:t>Polychim</w:t>
      </w:r>
      <w:proofErr w:type="spellEnd"/>
      <w:r w:rsidRPr="00157E9D">
        <w:rPr>
          <w:i/>
          <w:iCs/>
          <w:sz w:val="24"/>
          <w:szCs w:val="24"/>
        </w:rPr>
        <w:t xml:space="preserve"> Industrie</w:t>
      </w:r>
      <w:r w:rsidRPr="00157E9D">
        <w:rPr>
          <w:sz w:val="24"/>
          <w:szCs w:val="24"/>
        </w:rPr>
        <w:t xml:space="preserve"> (homopolymeer-polypropyleen, o.a. garens, tapes, tapijtruggen, spuitgietproducten).</w:t>
      </w:r>
    </w:p>
    <w:p w14:paraId="3BBC6BBB" w14:textId="77777777" w:rsidR="00157E9D" w:rsidRPr="00157E9D" w:rsidRDefault="00157E9D" w:rsidP="00157E9D">
      <w:pPr>
        <w:numPr>
          <w:ilvl w:val="1"/>
          <w:numId w:val="3"/>
        </w:numPr>
        <w:rPr>
          <w:sz w:val="24"/>
          <w:szCs w:val="24"/>
        </w:rPr>
      </w:pPr>
      <w:r w:rsidRPr="00157E9D">
        <w:rPr>
          <w:i/>
          <w:iCs/>
          <w:sz w:val="24"/>
          <w:szCs w:val="24"/>
        </w:rPr>
        <w:t>Distriplast</w:t>
      </w:r>
      <w:r w:rsidRPr="00157E9D">
        <w:rPr>
          <w:sz w:val="24"/>
          <w:szCs w:val="24"/>
        </w:rPr>
        <w:t xml:space="preserve"> (100% recyclebare polypropyleen golfplaten voor borden en verpakkingen).</w:t>
      </w:r>
    </w:p>
    <w:p w14:paraId="467DB16F" w14:textId="77777777" w:rsidR="00157E9D" w:rsidRPr="00157E9D" w:rsidRDefault="00157E9D" w:rsidP="00157E9D">
      <w:pPr>
        <w:numPr>
          <w:ilvl w:val="1"/>
          <w:numId w:val="3"/>
        </w:numPr>
        <w:rPr>
          <w:sz w:val="24"/>
          <w:szCs w:val="24"/>
        </w:rPr>
      </w:pPr>
      <w:r w:rsidRPr="00157E9D">
        <w:rPr>
          <w:i/>
          <w:iCs/>
          <w:sz w:val="24"/>
          <w:szCs w:val="24"/>
        </w:rPr>
        <w:t xml:space="preserve">Pinnacle </w:t>
      </w:r>
      <w:proofErr w:type="spellStart"/>
      <w:r w:rsidRPr="00157E9D">
        <w:rPr>
          <w:i/>
          <w:iCs/>
          <w:sz w:val="24"/>
          <w:szCs w:val="24"/>
        </w:rPr>
        <w:t>Polymers</w:t>
      </w:r>
      <w:proofErr w:type="spellEnd"/>
      <w:r w:rsidRPr="00157E9D">
        <w:rPr>
          <w:sz w:val="24"/>
          <w:szCs w:val="24"/>
        </w:rPr>
        <w:t xml:space="preserve"> (VS) – homopolymeren en </w:t>
      </w:r>
      <w:proofErr w:type="spellStart"/>
      <w:r w:rsidRPr="00157E9D">
        <w:rPr>
          <w:sz w:val="24"/>
          <w:szCs w:val="24"/>
        </w:rPr>
        <w:t>copolymeren</w:t>
      </w:r>
      <w:proofErr w:type="spellEnd"/>
      <w:r w:rsidRPr="00157E9D">
        <w:rPr>
          <w:sz w:val="24"/>
          <w:szCs w:val="24"/>
        </w:rPr>
        <w:t xml:space="preserve"> voor </w:t>
      </w:r>
      <w:proofErr w:type="spellStart"/>
      <w:r w:rsidRPr="00157E9D">
        <w:rPr>
          <w:sz w:val="24"/>
          <w:szCs w:val="24"/>
        </w:rPr>
        <w:t>extrusie</w:t>
      </w:r>
      <w:proofErr w:type="spellEnd"/>
      <w:r w:rsidRPr="00157E9D">
        <w:rPr>
          <w:sz w:val="24"/>
          <w:szCs w:val="24"/>
        </w:rPr>
        <w:t>, spuitgiet en vezels.</w:t>
      </w:r>
    </w:p>
    <w:p w14:paraId="74172960" w14:textId="77777777" w:rsidR="00157E9D" w:rsidRPr="00157E9D" w:rsidRDefault="00157E9D">
      <w:pPr>
        <w:rPr>
          <w:sz w:val="24"/>
          <w:szCs w:val="24"/>
        </w:rPr>
      </w:pPr>
    </w:p>
    <w:p w14:paraId="27945A6C" w14:textId="77777777" w:rsidR="00A57248" w:rsidRPr="00157E9D" w:rsidRDefault="00A57248">
      <w:pPr>
        <w:rPr>
          <w:sz w:val="24"/>
          <w:szCs w:val="24"/>
        </w:rPr>
      </w:pPr>
    </w:p>
    <w:p w14:paraId="7411CF37" w14:textId="39C5FBB4" w:rsidR="00A57248" w:rsidRPr="00157E9D" w:rsidRDefault="00A57248">
      <w:pPr>
        <w:rPr>
          <w:sz w:val="24"/>
          <w:szCs w:val="24"/>
        </w:rPr>
      </w:pPr>
      <w:r w:rsidRPr="00157E9D">
        <w:rPr>
          <w:b/>
          <w:bCs/>
          <w:sz w:val="24"/>
          <w:szCs w:val="24"/>
        </w:rPr>
        <w:t>Visie</w:t>
      </w:r>
      <w:r w:rsidRPr="00157E9D">
        <w:rPr>
          <w:sz w:val="24"/>
          <w:szCs w:val="24"/>
        </w:rPr>
        <w:t>:</w:t>
      </w:r>
    </w:p>
    <w:p w14:paraId="007786B6" w14:textId="0477A340" w:rsidR="00262DC8" w:rsidRPr="00157E9D" w:rsidRDefault="00262DC8">
      <w:pPr>
        <w:rPr>
          <w:sz w:val="24"/>
          <w:szCs w:val="24"/>
        </w:rPr>
      </w:pPr>
      <w:r w:rsidRPr="00157E9D">
        <w:rPr>
          <w:sz w:val="24"/>
          <w:szCs w:val="24"/>
        </w:rPr>
        <w:t xml:space="preserve">De visie van B.I.G. luidt: </w:t>
      </w:r>
      <w:r w:rsidRPr="00157E9D">
        <w:rPr>
          <w:i/>
          <w:iCs/>
          <w:sz w:val="24"/>
          <w:szCs w:val="24"/>
        </w:rPr>
        <w:t>“</w:t>
      </w:r>
      <w:proofErr w:type="spellStart"/>
      <w:r w:rsidRPr="00157E9D">
        <w:rPr>
          <w:i/>
          <w:iCs/>
          <w:sz w:val="24"/>
          <w:szCs w:val="24"/>
        </w:rPr>
        <w:t>Shaping</w:t>
      </w:r>
      <w:proofErr w:type="spellEnd"/>
      <w:r w:rsidRPr="00157E9D">
        <w:rPr>
          <w:i/>
          <w:iCs/>
          <w:sz w:val="24"/>
          <w:szCs w:val="24"/>
        </w:rPr>
        <w:t xml:space="preserve"> </w:t>
      </w:r>
      <w:proofErr w:type="spellStart"/>
      <w:r w:rsidRPr="00157E9D">
        <w:rPr>
          <w:i/>
          <w:iCs/>
          <w:sz w:val="24"/>
          <w:szCs w:val="24"/>
        </w:rPr>
        <w:t>sustainable</w:t>
      </w:r>
      <w:proofErr w:type="spellEnd"/>
      <w:r w:rsidRPr="00157E9D">
        <w:rPr>
          <w:i/>
          <w:iCs/>
          <w:sz w:val="24"/>
          <w:szCs w:val="24"/>
        </w:rPr>
        <w:t xml:space="preserve"> living, </w:t>
      </w:r>
      <w:proofErr w:type="spellStart"/>
      <w:r w:rsidRPr="00157E9D">
        <w:rPr>
          <w:i/>
          <w:iCs/>
          <w:sz w:val="24"/>
          <w:szCs w:val="24"/>
        </w:rPr>
        <w:t>together</w:t>
      </w:r>
      <w:proofErr w:type="spellEnd"/>
      <w:r w:rsidRPr="00157E9D">
        <w:rPr>
          <w:i/>
          <w:iCs/>
          <w:sz w:val="24"/>
          <w:szCs w:val="24"/>
        </w:rPr>
        <w:t>.”</w:t>
      </w:r>
      <w:r w:rsidRPr="00157E9D">
        <w:rPr>
          <w:sz w:val="24"/>
          <w:szCs w:val="24"/>
        </w:rPr>
        <w:t xml:space="preserve"> Hiermee bedoelen ze dat ze samen met hun partners, klanten en gemeenschappen een duurzame manier van leven willen vormgeven. Op de website staat dat duurzaamheid niet zomaar een losse toevoeging is, maar echt in het DNA van het bedrijf zit. Ze willen hierin het voortouw nemen door hun ecologische voetafdruk te verkleinen, zorg te dragen voor mensen en gemeenschappen, en op een transparante manier zaken te doen. Het woord </w:t>
      </w:r>
      <w:r w:rsidRPr="00157E9D">
        <w:rPr>
          <w:i/>
          <w:iCs/>
          <w:sz w:val="24"/>
          <w:szCs w:val="24"/>
        </w:rPr>
        <w:t>“</w:t>
      </w:r>
      <w:proofErr w:type="spellStart"/>
      <w:r w:rsidRPr="00157E9D">
        <w:rPr>
          <w:i/>
          <w:iCs/>
          <w:sz w:val="24"/>
          <w:szCs w:val="24"/>
        </w:rPr>
        <w:t>together</w:t>
      </w:r>
      <w:proofErr w:type="spellEnd"/>
      <w:r w:rsidRPr="00157E9D">
        <w:rPr>
          <w:i/>
          <w:iCs/>
          <w:sz w:val="24"/>
          <w:szCs w:val="24"/>
        </w:rPr>
        <w:t>”</w:t>
      </w:r>
      <w:r w:rsidRPr="00157E9D">
        <w:rPr>
          <w:sz w:val="24"/>
          <w:szCs w:val="24"/>
        </w:rPr>
        <w:t xml:space="preserve"> benadrukt dat B.I.G. deze uitdaging niet alleen wil aangaan, maar in samenwerking met anderen.</w:t>
      </w:r>
    </w:p>
    <w:p w14:paraId="7089A5F1" w14:textId="77777777" w:rsidR="00262DC8" w:rsidRPr="00157E9D" w:rsidRDefault="00262DC8">
      <w:pPr>
        <w:rPr>
          <w:sz w:val="24"/>
          <w:szCs w:val="24"/>
        </w:rPr>
      </w:pPr>
    </w:p>
    <w:p w14:paraId="110A6E76" w14:textId="39EAB1CC" w:rsidR="00A57248" w:rsidRPr="00157E9D" w:rsidRDefault="00A57248">
      <w:pPr>
        <w:rPr>
          <w:sz w:val="24"/>
          <w:szCs w:val="24"/>
        </w:rPr>
      </w:pPr>
      <w:r w:rsidRPr="00157E9D">
        <w:rPr>
          <w:b/>
          <w:bCs/>
          <w:sz w:val="24"/>
          <w:szCs w:val="24"/>
        </w:rPr>
        <w:t>Missie</w:t>
      </w:r>
      <w:r w:rsidRPr="00157E9D">
        <w:rPr>
          <w:sz w:val="24"/>
          <w:szCs w:val="24"/>
        </w:rPr>
        <w:t>:</w:t>
      </w:r>
    </w:p>
    <w:p w14:paraId="5C948F76" w14:textId="3A2ACF12" w:rsidR="00262DC8" w:rsidRPr="00157E9D" w:rsidRDefault="00262DC8">
      <w:pPr>
        <w:rPr>
          <w:sz w:val="24"/>
          <w:szCs w:val="24"/>
        </w:rPr>
      </w:pPr>
      <w:r w:rsidRPr="00157E9D">
        <w:rPr>
          <w:sz w:val="24"/>
          <w:szCs w:val="24"/>
        </w:rPr>
        <w:t xml:space="preserve">De missie van B.I.G. is: </w:t>
      </w:r>
      <w:r w:rsidRPr="00157E9D">
        <w:rPr>
          <w:i/>
          <w:iCs/>
          <w:sz w:val="24"/>
          <w:szCs w:val="24"/>
        </w:rPr>
        <w:t>“De manier waarop elke generatie leeft en werkt verbeteren.”</w:t>
      </w:r>
      <w:r w:rsidRPr="00157E9D">
        <w:rPr>
          <w:sz w:val="24"/>
          <w:szCs w:val="24"/>
        </w:rPr>
        <w:t xml:space="preserve"> Dit betekent dat ze met hun vloer- en materiaaloplossingen de kwaliteit van leven en werken willen verhogen, niet alleen voor de huidige generatie, maar ook voor de toekomstige. Volgens hun duurzaamheids</w:t>
      </w:r>
      <w:r w:rsidRPr="00157E9D">
        <w:rPr>
          <w:sz w:val="24"/>
          <w:szCs w:val="24"/>
        </w:rPr>
        <w:softHyphen/>
        <w:t>pagina doen ze dit door producten te ontwikkelen die lang meegaan, gemakkelijk te repareren of te recyclen zijn, en zo bijdragen aan een circulaire economie. Verder hebben ze concrete doelstellingen opgesteld binnen hun “Route 2030”-strategie, zoals het verminderen van hun CO₂-uitstoot en het verhogen van het gebruik van hernieuwbare energie. Op die manier maken ze hun missie tastbaar en meetbaar.</w:t>
      </w:r>
    </w:p>
    <w:p w14:paraId="3FA34E9E" w14:textId="77777777" w:rsidR="00262DC8" w:rsidRDefault="00262DC8">
      <w:pPr>
        <w:rPr>
          <w:sz w:val="24"/>
          <w:szCs w:val="24"/>
        </w:rPr>
      </w:pPr>
    </w:p>
    <w:p w14:paraId="6ADF0A04" w14:textId="77777777" w:rsidR="002D72F1" w:rsidRDefault="002D72F1">
      <w:pPr>
        <w:rPr>
          <w:sz w:val="24"/>
          <w:szCs w:val="24"/>
        </w:rPr>
      </w:pPr>
    </w:p>
    <w:p w14:paraId="7B00285D" w14:textId="77777777" w:rsidR="002D72F1" w:rsidRPr="00157E9D" w:rsidRDefault="002D72F1">
      <w:pPr>
        <w:rPr>
          <w:sz w:val="24"/>
          <w:szCs w:val="24"/>
        </w:rPr>
      </w:pPr>
    </w:p>
    <w:p w14:paraId="64FC26B3" w14:textId="77777777" w:rsidR="00FF79C7" w:rsidRPr="00157E9D" w:rsidRDefault="00A57248" w:rsidP="00FF79C7">
      <w:pPr>
        <w:rPr>
          <w:b/>
          <w:bCs/>
          <w:sz w:val="24"/>
          <w:szCs w:val="24"/>
        </w:rPr>
      </w:pPr>
      <w:r w:rsidRPr="00157E9D">
        <w:rPr>
          <w:b/>
          <w:bCs/>
          <w:sz w:val="24"/>
          <w:szCs w:val="24"/>
        </w:rPr>
        <w:lastRenderedPageBreak/>
        <w:t>Waarde:</w:t>
      </w:r>
    </w:p>
    <w:p w14:paraId="7508FE18" w14:textId="38746965" w:rsidR="00FF79C7" w:rsidRPr="00157E9D" w:rsidRDefault="00A57248" w:rsidP="00FF79C7">
      <w:pPr>
        <w:rPr>
          <w:sz w:val="24"/>
          <w:szCs w:val="24"/>
        </w:rPr>
      </w:pPr>
      <w:r w:rsidRPr="00157E9D">
        <w:rPr>
          <w:sz w:val="24"/>
          <w:szCs w:val="24"/>
        </w:rPr>
        <w:br/>
      </w:r>
      <w:r w:rsidR="00FF79C7" w:rsidRPr="00157E9D">
        <w:rPr>
          <w:sz w:val="24"/>
          <w:szCs w:val="24"/>
        </w:rPr>
        <w:t xml:space="preserve">Bij de uitvoering van hun visie en missie hanteert B.I.G. duidelijke waarden en principes die hun handelen richting geven. Allereerst staat </w:t>
      </w:r>
      <w:r w:rsidR="00FF79C7" w:rsidRPr="00157E9D">
        <w:rPr>
          <w:b/>
          <w:bCs/>
          <w:sz w:val="24"/>
          <w:szCs w:val="24"/>
        </w:rPr>
        <w:t>duurzaamheid</w:t>
      </w:r>
      <w:r w:rsidR="00FF79C7" w:rsidRPr="00157E9D">
        <w:rPr>
          <w:sz w:val="24"/>
          <w:szCs w:val="24"/>
        </w:rPr>
        <w:t xml:space="preserve"> centraal: in hun strategie leggen ze sterk de nadruk op circulair denken, het verminderen van de milieu-impact en het ontwikkelen van </w:t>
      </w:r>
      <w:proofErr w:type="spellStart"/>
      <w:r w:rsidR="00FF79C7" w:rsidRPr="00157E9D">
        <w:rPr>
          <w:sz w:val="24"/>
          <w:szCs w:val="24"/>
        </w:rPr>
        <w:t>biogebaseerde</w:t>
      </w:r>
      <w:proofErr w:type="spellEnd"/>
      <w:r w:rsidR="00FF79C7" w:rsidRPr="00157E9D">
        <w:rPr>
          <w:sz w:val="24"/>
          <w:szCs w:val="24"/>
        </w:rPr>
        <w:t xml:space="preserve"> en koolstofarme alternatieven. Daarnaast vinden ze </w:t>
      </w:r>
      <w:r w:rsidR="00FF79C7" w:rsidRPr="00157E9D">
        <w:rPr>
          <w:b/>
          <w:bCs/>
          <w:sz w:val="24"/>
          <w:szCs w:val="24"/>
        </w:rPr>
        <w:t>integriteit en transparantie</w:t>
      </w:r>
      <w:r w:rsidR="00FF79C7" w:rsidRPr="00157E9D">
        <w:rPr>
          <w:sz w:val="24"/>
          <w:szCs w:val="24"/>
        </w:rPr>
        <w:t xml:space="preserve"> belangrijk. Dit uit zich in open communicatie met klanten, medewerkers en partners, en in een eerlijke manier van zakendoen.</w:t>
      </w:r>
    </w:p>
    <w:p w14:paraId="2E961FE9" w14:textId="38658728" w:rsidR="00A57248" w:rsidRPr="00157E9D" w:rsidRDefault="00FF79C7">
      <w:pPr>
        <w:rPr>
          <w:sz w:val="24"/>
          <w:szCs w:val="24"/>
        </w:rPr>
      </w:pPr>
      <w:r w:rsidRPr="00157E9D">
        <w:rPr>
          <w:sz w:val="24"/>
          <w:szCs w:val="24"/>
        </w:rPr>
        <w:t xml:space="preserve">Ook </w:t>
      </w:r>
      <w:r w:rsidRPr="00157E9D">
        <w:rPr>
          <w:b/>
          <w:bCs/>
          <w:sz w:val="24"/>
          <w:szCs w:val="24"/>
        </w:rPr>
        <w:t>verantwoordelijkheid</w:t>
      </w:r>
      <w:r w:rsidRPr="00157E9D">
        <w:rPr>
          <w:sz w:val="24"/>
          <w:szCs w:val="24"/>
        </w:rPr>
        <w:t xml:space="preserve"> is een kernwaarde. B.I.G. voelt zich verantwoordelijk voor de impact die ze hebben op het milieu, de maatschappij en de gemeenschappen rond hun productiesites. </w:t>
      </w:r>
      <w:r w:rsidRPr="00157E9D">
        <w:rPr>
          <w:b/>
          <w:bCs/>
          <w:sz w:val="24"/>
          <w:szCs w:val="24"/>
        </w:rPr>
        <w:t>Innovatie en ondernemerschap</w:t>
      </w:r>
      <w:r w:rsidRPr="00157E9D">
        <w:rPr>
          <w:sz w:val="24"/>
          <w:szCs w:val="24"/>
        </w:rPr>
        <w:t xml:space="preserve"> spelen daarbij een belangrijke rol: ze blijven voortdurend vernieuwende oplossingen ontwikkelen die bijdragen aan duurzaamheid. Verder hecht het bedrijf veel belang aan </w:t>
      </w:r>
      <w:r w:rsidRPr="00157E9D">
        <w:rPr>
          <w:b/>
          <w:bCs/>
          <w:sz w:val="24"/>
          <w:szCs w:val="24"/>
        </w:rPr>
        <w:t>samenwerking</w:t>
      </w:r>
      <w:r w:rsidRPr="00157E9D">
        <w:rPr>
          <w:sz w:val="24"/>
          <w:szCs w:val="24"/>
        </w:rPr>
        <w:t xml:space="preserve">, wat ook in hun visie tot uitdrukking komt. Ze geloven dat echte vooruitgang alleen mogelijk is door samen te werken met klanten, leveranciers en gemeenschappen. Tot slot tonen ze ook </w:t>
      </w:r>
      <w:r w:rsidRPr="00157E9D">
        <w:rPr>
          <w:b/>
          <w:bCs/>
          <w:sz w:val="24"/>
          <w:szCs w:val="24"/>
        </w:rPr>
        <w:t>zorg voor mensen</w:t>
      </w:r>
      <w:r w:rsidRPr="00157E9D">
        <w:rPr>
          <w:sz w:val="24"/>
          <w:szCs w:val="24"/>
        </w:rPr>
        <w:t xml:space="preserve"> door aandacht te besteden aan hun medewerkers en door te investeren in lokale gemeenschappen.</w:t>
      </w:r>
    </w:p>
    <w:p w14:paraId="78AA8D51" w14:textId="77777777" w:rsidR="00FF79C7" w:rsidRPr="00157E9D" w:rsidRDefault="00FF79C7">
      <w:pPr>
        <w:rPr>
          <w:sz w:val="24"/>
          <w:szCs w:val="24"/>
        </w:rPr>
      </w:pPr>
    </w:p>
    <w:p w14:paraId="3C3C5718" w14:textId="77777777" w:rsidR="00FF79C7" w:rsidRPr="00157E9D" w:rsidRDefault="00FF79C7" w:rsidP="00FF79C7">
      <w:pPr>
        <w:rPr>
          <w:b/>
          <w:bCs/>
          <w:sz w:val="24"/>
          <w:szCs w:val="24"/>
        </w:rPr>
      </w:pPr>
      <w:r w:rsidRPr="00157E9D">
        <w:rPr>
          <w:b/>
          <w:bCs/>
          <w:sz w:val="24"/>
          <w:szCs w:val="24"/>
        </w:rPr>
        <w:t>Link tussen visie, missie en waarden</w:t>
      </w:r>
    </w:p>
    <w:p w14:paraId="34F9E09A" w14:textId="7CC942C7" w:rsidR="00FF79C7" w:rsidRPr="00157E9D" w:rsidRDefault="00FF79C7">
      <w:pPr>
        <w:rPr>
          <w:sz w:val="24"/>
          <w:szCs w:val="24"/>
        </w:rPr>
      </w:pPr>
      <w:r w:rsidRPr="00157E9D">
        <w:rPr>
          <w:sz w:val="24"/>
          <w:szCs w:val="24"/>
        </w:rPr>
        <w:t>De visie van B.I.G. (</w:t>
      </w:r>
      <w:r w:rsidRPr="00157E9D">
        <w:rPr>
          <w:i/>
          <w:iCs/>
          <w:sz w:val="24"/>
          <w:szCs w:val="24"/>
        </w:rPr>
        <w:t>“</w:t>
      </w:r>
      <w:proofErr w:type="spellStart"/>
      <w:r w:rsidRPr="00157E9D">
        <w:rPr>
          <w:i/>
          <w:iCs/>
          <w:sz w:val="24"/>
          <w:szCs w:val="24"/>
        </w:rPr>
        <w:t>Shaping</w:t>
      </w:r>
      <w:proofErr w:type="spellEnd"/>
      <w:r w:rsidRPr="00157E9D">
        <w:rPr>
          <w:i/>
          <w:iCs/>
          <w:sz w:val="24"/>
          <w:szCs w:val="24"/>
        </w:rPr>
        <w:t xml:space="preserve"> </w:t>
      </w:r>
      <w:proofErr w:type="spellStart"/>
      <w:r w:rsidRPr="00157E9D">
        <w:rPr>
          <w:i/>
          <w:iCs/>
          <w:sz w:val="24"/>
          <w:szCs w:val="24"/>
        </w:rPr>
        <w:t>sustainable</w:t>
      </w:r>
      <w:proofErr w:type="spellEnd"/>
      <w:r w:rsidRPr="00157E9D">
        <w:rPr>
          <w:i/>
          <w:iCs/>
          <w:sz w:val="24"/>
          <w:szCs w:val="24"/>
        </w:rPr>
        <w:t xml:space="preserve"> living, </w:t>
      </w:r>
      <w:proofErr w:type="spellStart"/>
      <w:r w:rsidRPr="00157E9D">
        <w:rPr>
          <w:i/>
          <w:iCs/>
          <w:sz w:val="24"/>
          <w:szCs w:val="24"/>
        </w:rPr>
        <w:t>together</w:t>
      </w:r>
      <w:proofErr w:type="spellEnd"/>
      <w:r w:rsidRPr="00157E9D">
        <w:rPr>
          <w:i/>
          <w:iCs/>
          <w:sz w:val="24"/>
          <w:szCs w:val="24"/>
        </w:rPr>
        <w:t>”</w:t>
      </w:r>
      <w:r w:rsidRPr="00157E9D">
        <w:rPr>
          <w:sz w:val="24"/>
          <w:szCs w:val="24"/>
        </w:rPr>
        <w:t>) schetst een toekomstbeeld waarin duurzaam leven centraal staat en waar samenwerking essentieel is. De missie (</w:t>
      </w:r>
      <w:r w:rsidRPr="00157E9D">
        <w:rPr>
          <w:i/>
          <w:iCs/>
          <w:sz w:val="24"/>
          <w:szCs w:val="24"/>
        </w:rPr>
        <w:t>“De manier waarop elke generatie leeft en werkt verbeteren”</w:t>
      </w:r>
      <w:r w:rsidRPr="00157E9D">
        <w:rPr>
          <w:sz w:val="24"/>
          <w:szCs w:val="24"/>
        </w:rPr>
        <w:t>) vertaalt dit toekomstbeeld naar concrete acties: innovatieve vloer- en materiaaloplossingen ontwikkelen die bijdragen aan comfort en kwaliteit van leven, vandaag en morgen. De waarden vormen de praktische leidraad om deze missie en visie te realiseren. Door hun nadruk op duurzaamheid, innovatie, verantwoordelijkheid, samenwerking en integriteit zorgen de waarden ervoor dat de missie op een verantwoorde en geloofwaardige manier wordt uitgevoerd en dat de uiteindelijke visie stap voor stap dichterbij komt. Samen vormen visie, missie en waarden dus een logisch geheel.</w:t>
      </w:r>
    </w:p>
    <w:p w14:paraId="219C0144" w14:textId="77777777" w:rsidR="00FF79C7" w:rsidRPr="00157E9D" w:rsidRDefault="00FF79C7">
      <w:pPr>
        <w:rPr>
          <w:sz w:val="24"/>
          <w:szCs w:val="24"/>
        </w:rPr>
      </w:pPr>
    </w:p>
    <w:p w14:paraId="198CAA0A" w14:textId="77777777" w:rsidR="00FF79C7" w:rsidRPr="00157E9D" w:rsidRDefault="00FF79C7" w:rsidP="00FF79C7">
      <w:pPr>
        <w:rPr>
          <w:b/>
          <w:bCs/>
          <w:sz w:val="24"/>
          <w:szCs w:val="24"/>
        </w:rPr>
      </w:pPr>
      <w:r w:rsidRPr="00157E9D">
        <w:rPr>
          <w:b/>
          <w:bCs/>
          <w:sz w:val="24"/>
          <w:szCs w:val="24"/>
        </w:rPr>
        <w:t>Mijn mening over de gemaakte keuze van het bedrijf</w:t>
      </w:r>
    </w:p>
    <w:p w14:paraId="033CE55B" w14:textId="77777777" w:rsidR="006454BA" w:rsidRDefault="006454BA">
      <w:pPr>
        <w:rPr>
          <w:sz w:val="24"/>
          <w:szCs w:val="24"/>
        </w:rPr>
      </w:pPr>
      <w:r w:rsidRPr="006454BA">
        <w:rPr>
          <w:sz w:val="24"/>
          <w:szCs w:val="24"/>
        </w:rPr>
        <w:t xml:space="preserve">Ik vind het sterk dat B.I.G. zo duidelijk kiest om duurzaamheid centraal te zetten in hun visie en missie. Het voelt niet als een lege belofte, want ze tonen met concrete acties – zoals “Route 2030” en de investering in windturbines in </w:t>
      </w:r>
      <w:proofErr w:type="spellStart"/>
      <w:r w:rsidRPr="006454BA">
        <w:rPr>
          <w:sz w:val="24"/>
          <w:szCs w:val="24"/>
        </w:rPr>
        <w:t>Kruisem</w:t>
      </w:r>
      <w:proofErr w:type="spellEnd"/>
      <w:r w:rsidRPr="006454BA">
        <w:rPr>
          <w:sz w:val="24"/>
          <w:szCs w:val="24"/>
        </w:rPr>
        <w:t xml:space="preserve"> – dat ze er echt werk van maken. Daardoor komt hun verhaal geloofwaardig en toekomstgericht over. Wat ik ook positief vind, is dat ze niet enkel aan milieu denken, maar ook het sociale luik meenemen, met aandacht voor hun medewerkers en de bredere gemeenschap. De rode draad is voor mij duidelijk: B.I.G. wil op een innovatieve en verantwoorde manier bijdragen aan een duurzame samenleving.</w:t>
      </w:r>
    </w:p>
    <w:p w14:paraId="661E56B2" w14:textId="170DB09B" w:rsidR="00157E9D" w:rsidRDefault="00157E9D">
      <w:pPr>
        <w:rPr>
          <w:sz w:val="24"/>
          <w:szCs w:val="24"/>
        </w:rPr>
      </w:pPr>
      <w:r w:rsidRPr="00157E9D">
        <w:rPr>
          <w:sz w:val="24"/>
          <w:szCs w:val="24"/>
        </w:rPr>
        <w:lastRenderedPageBreak/>
        <w:t>SWOT Analyse</w:t>
      </w:r>
    </w:p>
    <w:p w14:paraId="71505578" w14:textId="1B0D1DB6" w:rsidR="00157E9D" w:rsidRDefault="006454BA">
      <w:pPr>
        <w:rPr>
          <w:sz w:val="24"/>
          <w:szCs w:val="24"/>
        </w:rPr>
      </w:pPr>
      <w:r w:rsidRPr="006454BA">
        <w:rPr>
          <w:sz w:val="24"/>
          <w:szCs w:val="24"/>
        </w:rPr>
        <w:drawing>
          <wp:anchor distT="0" distB="0" distL="114300" distR="114300" simplePos="0" relativeHeight="251658240" behindDoc="1" locked="0" layoutInCell="1" allowOverlap="1" wp14:anchorId="45A3CB4C" wp14:editId="46C46217">
            <wp:simplePos x="0" y="0"/>
            <wp:positionH relativeFrom="column">
              <wp:posOffset>-914267</wp:posOffset>
            </wp:positionH>
            <wp:positionV relativeFrom="paragraph">
              <wp:posOffset>3812540</wp:posOffset>
            </wp:positionV>
            <wp:extent cx="7792497" cy="6234170"/>
            <wp:effectExtent l="0" t="0" r="0" b="0"/>
            <wp:wrapNone/>
            <wp:docPr id="806594894" name="Picture 1" descr="A colorful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94894" name="Picture 1" descr="A colorful chart with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792497" cy="6234170"/>
                    </a:xfrm>
                    <a:prstGeom prst="rect">
                      <a:avLst/>
                    </a:prstGeom>
                  </pic:spPr>
                </pic:pic>
              </a:graphicData>
            </a:graphic>
            <wp14:sizeRelH relativeFrom="page">
              <wp14:pctWidth>0</wp14:pctWidth>
            </wp14:sizeRelH>
            <wp14:sizeRelV relativeFrom="page">
              <wp14:pctHeight>0</wp14:pctHeight>
            </wp14:sizeRelV>
          </wp:anchor>
        </w:drawing>
      </w:r>
      <w:r w:rsidR="003D2651" w:rsidRPr="003D2651">
        <w:rPr>
          <w:noProof/>
          <w:sz w:val="24"/>
          <w:szCs w:val="24"/>
        </w:rPr>
        <w:drawing>
          <wp:inline distT="0" distB="0" distL="0" distR="0" wp14:anchorId="7F8C9CEA" wp14:editId="76A349E0">
            <wp:extent cx="4943789" cy="3708116"/>
            <wp:effectExtent l="0" t="0" r="0" b="6985"/>
            <wp:docPr id="1569252462" name="Picture 1" descr="A colorful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52462" name="Picture 1" descr="A colorful squares with white text&#10;&#10;AI-generated content may be incorrect."/>
                    <pic:cNvPicPr/>
                  </pic:nvPicPr>
                  <pic:blipFill>
                    <a:blip r:embed="rId8"/>
                    <a:stretch>
                      <a:fillRect/>
                    </a:stretch>
                  </pic:blipFill>
                  <pic:spPr>
                    <a:xfrm>
                      <a:off x="0" y="0"/>
                      <a:ext cx="4950901" cy="3713451"/>
                    </a:xfrm>
                    <a:prstGeom prst="rect">
                      <a:avLst/>
                    </a:prstGeom>
                  </pic:spPr>
                </pic:pic>
              </a:graphicData>
            </a:graphic>
          </wp:inline>
        </w:drawing>
      </w:r>
    </w:p>
    <w:p w14:paraId="5A1BDE98" w14:textId="6176865A" w:rsidR="006454BA" w:rsidRPr="00157E9D" w:rsidRDefault="006454BA">
      <w:pPr>
        <w:rPr>
          <w:sz w:val="24"/>
          <w:szCs w:val="24"/>
        </w:rPr>
      </w:pPr>
    </w:p>
    <w:sectPr w:rsidR="006454BA" w:rsidRPr="0015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473B"/>
    <w:multiLevelType w:val="multilevel"/>
    <w:tmpl w:val="AAA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66214"/>
    <w:multiLevelType w:val="multilevel"/>
    <w:tmpl w:val="D432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2154D"/>
    <w:multiLevelType w:val="multilevel"/>
    <w:tmpl w:val="B1E8A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794869">
    <w:abstractNumId w:val="1"/>
  </w:num>
  <w:num w:numId="2" w16cid:durableId="871958226">
    <w:abstractNumId w:val="0"/>
  </w:num>
  <w:num w:numId="3" w16cid:durableId="1892812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48"/>
    <w:rsid w:val="000815A4"/>
    <w:rsid w:val="000C591F"/>
    <w:rsid w:val="00140BCE"/>
    <w:rsid w:val="00157E9D"/>
    <w:rsid w:val="00262DC8"/>
    <w:rsid w:val="002D72F1"/>
    <w:rsid w:val="003D2651"/>
    <w:rsid w:val="00524804"/>
    <w:rsid w:val="006454BA"/>
    <w:rsid w:val="00731587"/>
    <w:rsid w:val="00A57248"/>
    <w:rsid w:val="00D10065"/>
    <w:rsid w:val="00E6270A"/>
    <w:rsid w:val="00FF79C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7E36"/>
  <w15:chartTrackingRefBased/>
  <w15:docId w15:val="{7EE431F9-0AE6-442C-9A81-D45FF37D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572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2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72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72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2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2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2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2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72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2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248"/>
    <w:rPr>
      <w:rFonts w:eastAsiaTheme="majorEastAsia" w:cstheme="majorBidi"/>
      <w:color w:val="272727" w:themeColor="text1" w:themeTint="D8"/>
    </w:rPr>
  </w:style>
  <w:style w:type="paragraph" w:styleId="Title">
    <w:name w:val="Title"/>
    <w:basedOn w:val="Normal"/>
    <w:next w:val="Normal"/>
    <w:link w:val="TitleChar"/>
    <w:uiPriority w:val="10"/>
    <w:qFormat/>
    <w:rsid w:val="00A57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248"/>
    <w:pPr>
      <w:spacing w:before="160"/>
      <w:jc w:val="center"/>
    </w:pPr>
    <w:rPr>
      <w:i/>
      <w:iCs/>
      <w:color w:val="404040" w:themeColor="text1" w:themeTint="BF"/>
    </w:rPr>
  </w:style>
  <w:style w:type="character" w:customStyle="1" w:styleId="QuoteChar">
    <w:name w:val="Quote Char"/>
    <w:basedOn w:val="DefaultParagraphFont"/>
    <w:link w:val="Quote"/>
    <w:uiPriority w:val="29"/>
    <w:rsid w:val="00A57248"/>
    <w:rPr>
      <w:i/>
      <w:iCs/>
      <w:color w:val="404040" w:themeColor="text1" w:themeTint="BF"/>
    </w:rPr>
  </w:style>
  <w:style w:type="paragraph" w:styleId="ListParagraph">
    <w:name w:val="List Paragraph"/>
    <w:basedOn w:val="Normal"/>
    <w:uiPriority w:val="34"/>
    <w:qFormat/>
    <w:rsid w:val="00A57248"/>
    <w:pPr>
      <w:ind w:left="720"/>
      <w:contextualSpacing/>
    </w:pPr>
  </w:style>
  <w:style w:type="character" w:styleId="IntenseEmphasis">
    <w:name w:val="Intense Emphasis"/>
    <w:basedOn w:val="DefaultParagraphFont"/>
    <w:uiPriority w:val="21"/>
    <w:qFormat/>
    <w:rsid w:val="00A57248"/>
    <w:rPr>
      <w:i/>
      <w:iCs/>
      <w:color w:val="2F5496" w:themeColor="accent1" w:themeShade="BF"/>
    </w:rPr>
  </w:style>
  <w:style w:type="paragraph" w:styleId="IntenseQuote">
    <w:name w:val="Intense Quote"/>
    <w:basedOn w:val="Normal"/>
    <w:next w:val="Normal"/>
    <w:link w:val="IntenseQuoteChar"/>
    <w:uiPriority w:val="30"/>
    <w:qFormat/>
    <w:rsid w:val="00A572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248"/>
    <w:rPr>
      <w:i/>
      <w:iCs/>
      <w:color w:val="2F5496" w:themeColor="accent1" w:themeShade="BF"/>
    </w:rPr>
  </w:style>
  <w:style w:type="character" w:styleId="IntenseReference">
    <w:name w:val="Intense Reference"/>
    <w:basedOn w:val="DefaultParagraphFont"/>
    <w:uiPriority w:val="32"/>
    <w:qFormat/>
    <w:rsid w:val="00A57248"/>
    <w:rPr>
      <w:b/>
      <w:bCs/>
      <w:smallCaps/>
      <w:color w:val="2F5496" w:themeColor="accent1" w:themeShade="BF"/>
      <w:spacing w:val="5"/>
    </w:rPr>
  </w:style>
  <w:style w:type="character" w:styleId="Hyperlink">
    <w:name w:val="Hyperlink"/>
    <w:basedOn w:val="DefaultParagraphFont"/>
    <w:uiPriority w:val="99"/>
    <w:unhideWhenUsed/>
    <w:rsid w:val="00A57248"/>
    <w:rPr>
      <w:color w:val="0563C1" w:themeColor="hyperlink"/>
      <w:u w:val="single"/>
    </w:rPr>
  </w:style>
  <w:style w:type="character" w:styleId="UnresolvedMention">
    <w:name w:val="Unresolved Mention"/>
    <w:basedOn w:val="DefaultParagraphFont"/>
    <w:uiPriority w:val="99"/>
    <w:semiHidden/>
    <w:unhideWhenUsed/>
    <w:rsid w:val="00A57248"/>
    <w:rPr>
      <w:color w:val="605E5C"/>
      <w:shd w:val="clear" w:color="auto" w:fill="E1DFDD"/>
    </w:rPr>
  </w:style>
  <w:style w:type="paragraph" w:styleId="NormalWeb">
    <w:name w:val="Normal (Web)"/>
    <w:basedOn w:val="Normal"/>
    <w:uiPriority w:val="99"/>
    <w:semiHidden/>
    <w:unhideWhenUsed/>
    <w:rsid w:val="00FF79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tg.com/n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810</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Giquardo Vandaele</dc:creator>
  <cp:keywords/>
  <dc:description/>
  <cp:lastModifiedBy>Giquardo Vandaele</cp:lastModifiedBy>
  <cp:revision>5</cp:revision>
  <dcterms:created xsi:type="dcterms:W3CDTF">2025-09-24T08:11:00Z</dcterms:created>
  <dcterms:modified xsi:type="dcterms:W3CDTF">2025-09-28T06:47:00Z</dcterms:modified>
</cp:coreProperties>
</file>