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28"/>
        </w:rPr>
        <w:t>发明专利请求书  信息表</w:t>
      </w:r>
    </w:p>
    <w:p/>
    <w:p>
      <w:r>
        <w:rPr>
          <w:rFonts w:ascii="SimHei" w:hAnsi="SimHei" w:eastAsia="SimHei"/>
          <w:b/>
          <w:sz w:val="24"/>
        </w:rPr>
        <w:t>一、发明名称</w:t>
      </w:r>
    </w:p>
    <w:p>
      <w:r>
        <w:rPr>
          <w:rFonts w:ascii="SimSun" w:hAnsi="SimSun" w:eastAsia="SimSun"/>
          <w:b w:val="0"/>
          <w:sz w:val="24"/>
        </w:rPr>
        <w:t>一种链外数据源事实的无人值守出具系统及方法</w:t>
      </w:r>
    </w:p>
    <w:p>
      <w:r>
        <w:rPr>
          <w:rFonts w:ascii="SimSun" w:hAnsi="SimSun" w:eastAsia="SimSun"/>
          <w:b w:val="0"/>
          <w:sz w:val="24"/>
        </w:rPr>
        <w:t>（21 个汉字，未超过 25 字上限；不含人名、地名、商标、型号或商品名称。）</w:t>
      </w:r>
    </w:p>
    <w:p>
      <w:r>
        <w:rPr>
          <w:rFonts w:ascii="SimHei" w:hAnsi="SimHei" w:eastAsia="SimHei"/>
          <w:b/>
          <w:sz w:val="24"/>
        </w:rPr>
        <w:t>二、发明人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项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第一发明人姓名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叶文浩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国籍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身份证件号码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是否请求不公布姓名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其他发明人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【待填，如无则留空】</w:t>
            </w:r>
          </w:p>
        </w:tc>
      </w:tr>
    </w:tbl>
    <w:p>
      <w:r>
        <w:rPr>
          <w:rFonts w:ascii="SimHei" w:hAnsi="SimHei" w:eastAsia="SimHei"/>
          <w:b/>
          <w:sz w:val="24"/>
        </w:rPr>
        <w:t>三、申请人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项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申请人类型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单位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名称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长颈鹿云科技（深圳）有限公司（须与营业执照全称逐字一致）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统一社会信用代码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注册国家或地区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中国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地址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【待填，须与营业执照住所一致】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邮政编码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联系人姓名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【待填】（单位申请人未委托代理机构的必须指定联系人）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联系电话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电子邮箱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在中国内地是否有经常居所或营业所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有</w:t>
            </w:r>
          </w:p>
        </w:tc>
      </w:tr>
    </w:tbl>
    <w:p>
      <w:r>
        <w:rPr>
          <w:rFonts w:ascii="SimHei" w:hAnsi="SimHei" w:eastAsia="SimHei"/>
          <w:b/>
          <w:sz w:val="24"/>
        </w:rPr>
        <w:t>四、联系方式与代理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项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拟填内容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是否委托专利代理机构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否（申请人为中国内地法人，依专利法第十八条不属于强制委托情形）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代理机构名称/代码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不填</w:t>
            </w:r>
          </w:p>
        </w:tc>
      </w:tr>
      <w:tr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代理师姓名/执业证号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b w:val="0"/>
                <w:sz w:val="21"/>
              </w:rPr>
              <w:t>不填</w:t>
            </w:r>
          </w:p>
        </w:tc>
      </w:tr>
    </w:tbl>
    <w:p>
      <w:r>
        <w:rPr>
          <w:rFonts w:ascii="SimHei" w:hAnsi="SimHei" w:eastAsia="SimHei"/>
          <w:b/>
          <w:sz w:val="24"/>
        </w:rPr>
        <w:t>五、申请文件清单与页数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文件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份数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页数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请求书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【提交时由系统生成】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说明书摘要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摘要附图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1（图 1）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权利要求书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【按排版计】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说明书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【按排版计】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说明书附图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3（图 1、图 2、图 3）</w:t>
            </w:r>
          </w:p>
        </w:tc>
      </w:tr>
    </w:tbl>
    <w:p>
      <w:r>
        <w:rPr>
          <w:rFonts w:ascii="SimHei" w:hAnsi="SimHei" w:eastAsia="SimHei"/>
          <w:b/>
          <w:sz w:val="24"/>
        </w:rPr>
        <w:t>六、本申请的各项声明与选择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项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拟填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理由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要求优先权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本件为首次申请，无在先申请可据以要求优先权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是否要求提前公布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本申请的目的包含为后续向外申请保留优先权，提前公布会提前起算公开时点、缩短可运作窗口，且对本国授权进度无实质帮助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是否同时请求实质审查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实审请求可在申请日起三年内提出。不同时提出，可使实审费的缴纳期限推后，从而适用“减缴其他费用的请求可在费用缴纳期限届满日两个半月之前提出”的规则；同时提出则该退路不存在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是否请求费用减缴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是（申请费必须同时请求）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减缴申请费的请求应当与专利申请同时提出。 此处填“否”将永久丧失本案申请费的减缴资格，事后无法补救。若费减备案尚未办妥，仍应在此勾选“是”，并尽快完成备案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不丧失新颖性的公开声明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本案技术内容未在任何场合公开。注意：在 GitHub、技术论坛、预印本平台的公开不属于专利法第二十四条的例外情形，一经公开即构成现有技术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保密请求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本案不涉及国防或国家安全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向外申请保密审查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暂不适用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若日后就本案内容向外国申请专利，应先请求保密审查；经中国国家知识产权局作为受理局提出的 PCT 国际申请视为已提出该请求</w:t>
            </w:r>
          </w:p>
        </w:tc>
      </w:tr>
    </w:tbl>
    <w:p>
      <w:r>
        <w:rPr>
          <w:rFonts w:ascii="SimHei" w:hAnsi="SimHei" w:eastAsia="SimHei"/>
          <w:b/>
          <w:sz w:val="24"/>
        </w:rPr>
        <w:t>七、费用（按 85% 减缴测算，单一申请人）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项目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标准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减缴后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发明专利申请费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900 元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135 元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公布印刷费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50 元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50 元（不予减缴）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发明专利实质审查费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2500 元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375 元（三年内提出时缴纳）</w:t>
            </w:r>
          </w:p>
        </w:tc>
      </w:tr>
      <w:tr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提交当期应缴合计</w:t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3213"/>
          </w:tcPr>
          <w:p>
            <w:r>
              <w:rPr>
                <w:rFonts w:ascii="SimSun" w:hAnsi="SimSun" w:eastAsia="SimSun"/>
                <w:b w:val="0"/>
                <w:sz w:val="21"/>
              </w:rPr>
              <w:t>185 元</w:t>
            </w:r>
          </w:p>
        </w:tc>
      </w:tr>
    </w:tbl>
    <w:p>
      <w:r>
        <w:rPr>
          <w:rFonts w:ascii="SimHei" w:hAnsi="SimHei" w:eastAsia="SimHei"/>
          <w:b/>
          <w:sz w:val="24"/>
        </w:rPr>
        <w:t>八、提交前的必查项</w:t>
      </w:r>
    </w:p>
    <w:p>
      <w:r>
        <w:rPr>
          <w:rFonts w:ascii="SimSun" w:hAnsi="SimSun" w:eastAsia="SimSun"/>
          <w:b w:val="0"/>
          <w:sz w:val="24"/>
        </w:rPr>
        <w:t>1. 申请人名称与营业执照全称逐字一致，含“（深圳）”的全角括号。</w:t>
      </w:r>
    </w:p>
    <w:p>
      <w:r>
        <w:rPr>
          <w:rFonts w:ascii="SimSun" w:hAnsi="SimSun" w:eastAsia="SimSun"/>
          <w:b w:val="0"/>
          <w:sz w:val="24"/>
        </w:rPr>
        <w:t>2. 发明人须为对本发明的实质性特点作出创造性贡献的自然人，只能是自然人。</w:t>
      </w:r>
    </w:p>
    <w:p>
      <w:r>
        <w:rPr>
          <w:rFonts w:ascii="SimSun" w:hAnsi="SimSun" w:eastAsia="SimSun"/>
          <w:b w:val="0"/>
          <w:sz w:val="24"/>
        </w:rPr>
        <w:t>3. 权利要求书、说明书、摘要、附图四件的技术内容互相一致，附图标记全部对应。</w:t>
      </w:r>
    </w:p>
    <w:p>
      <w:r>
        <w:rPr>
          <w:rFonts w:ascii="SimSun" w:hAnsi="SimSun" w:eastAsia="SimSun"/>
          <w:b w:val="0"/>
          <w:sz w:val="24"/>
        </w:rPr>
        <w:t>4. 申请日一经确定不可回溯；本申请日即为向外申请时可主张的优先权日起算点，且优先权只能及于本申请所公开的内容——凡未写入本说明书的内容，日后在外国申请时不受本优先权保护。</w:t>
      </w:r>
    </w:p>
    <w:p>
      <w:r>
        <w:rPr>
          <w:rFonts w:ascii="SimSun" w:hAnsi="SimSun" w:eastAsia="SimSun"/>
          <w:b w:val="0"/>
          <w:sz w:val="24"/>
        </w:rPr>
        <w:t>5. 提交后不得增加新的技术内容（专利法第三十三条）。</w:t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