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Hei" w:hAnsi="SimHei" w:eastAsia="SimHei"/>
          <w:b/>
          <w:sz w:val="28"/>
        </w:rPr>
        <w:t>说 明 书 附 图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96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96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SimSun"/>
          <w:b w:val="0"/>
          <w:sz w:val="24"/>
        </w:rPr>
        <w:t>图 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8909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89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SimSun"/>
          <w:b w:val="0"/>
          <w:sz w:val="24"/>
        </w:rPr>
        <w:t>图 2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181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imSun" w:hAnsi="SimSun" w:eastAsia="SimSun"/>
          <w:b w:val="0"/>
          <w:sz w:val="24"/>
        </w:rPr>
        <w:t>图 3</w:t>
      </w:r>
    </w:p>
    <w:sectPr w:rsidR="00FC693F" w:rsidRPr="0006063C" w:rsidSect="00034616">
      <w:footerReference w:type="default" r:id="rId9"/>
      <w:pgSz w:w="11906" w:h="16838"/>
      <w:pgMar w:top="1417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SimSun" w:hAnsi="SimSu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