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发明专利请求书 —— 录入对照表</w:t>
      </w:r>
    </w:p>
    <w:p>
      <w:r>
        <w:rPr>
          <w:b/>
          <w:sz w:val="22"/>
        </w:rPr>
        <w:t>发明名称:一种链下登记册向非同质化通证的投影方法和装置</w:t>
      </w:r>
    </w:p>
    <w:p>
      <w:r>
        <w:rPr>
          <w:b/>
          <w:sz w:val="22"/>
        </w:rPr>
        <w:t>加粗 = 已确定,照抄即可。只有【标黄的六项】需要你查一次证照。请求事项已按建议预选,理由见文末,可自行改。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一、发明人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国籍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【需填】按身份证件填(若为中国大陆居民即填「中国」)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是否请求不公布姓名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其他发明人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无(如实际另有,请补)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二、申请人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申请人类型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单位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名称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长颈鹿云科技(深圳)有限公司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统一社会信用代码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【需填】见营业执照,18 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注册国家或地区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中国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地址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【需填】见营业执照「住所」栏,逐字照抄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邮政编码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联系人姓名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叶文浩(已代为指定;可改)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联系电话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电子邮箱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经常居所或营业所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在中国内地有 —— 强制代理不适用,可自行提交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三、专利代理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是否委托代理机构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自行提交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代理机构 / 代理师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不填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四、请求事项(已代为决定,理由见文末)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是否请求提前公布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是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是否同时请求实质审查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备案通过→是;备案未通过→改为否。见文末第八节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是否请求费减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视今日备案结果:备案通过→是(填备案号);未通过→否。见文末第八节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要求优先权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不要求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不丧失新颖性宽限期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不主张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是否涉及遗传资源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不涉及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是否请求优先审查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需推荐意见,今日办不到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五、申请文件与页数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权利要求书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18 项,约 4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[0001]–[0089],约 12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说明书摘要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约 1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4 幅,4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摘要附图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图 2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页数如何填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电子申请一般由系统按上传文件自动生成,无需手填;若系统要求手填,以打印稿页脚末页号为准,上列为估算值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六、四项请求事项为什么这么选</w:t>
      </w:r>
    </w:p>
    <w:p>
      <w:r>
        <w:rPr>
          <w:b w:val="0"/>
          <w:sz w:val="22"/>
        </w:rPr>
        <w:t>1. 提前公布 = 是。 常规默认是「否」,本案反过来。理由:本发明将随 ERC 提案在数周内公开,18 个月保密期在此处不值钱;而提前公布可使实质审查更早启动,并更早起算发明专利申请公布后的临时保护。既然保密已无意义,就换取时间。</w:t>
      </w:r>
    </w:p>
    <w:p>
      <w:r>
        <w:rPr>
          <w:b w:val="0"/>
          <w:sz w:val="22"/>
        </w:rPr>
        <w:t>2. 同时请求实质审查 = 是。 实审请求可在申请日起三年内提出,但拖延无收益,且会多一个需要盯的期限。本案预计在客体(第二十五条)上要来回一至两轮,越早开始越好。注意:实质审查费(约 2500 元)因此需较早缴纳,但缴费期限仍在申请日之后,不影响申请日。</w:t>
      </w:r>
    </w:p>
    <w:p>
      <w:r>
        <w:rPr>
          <w:b w:val="0"/>
          <w:sz w:val="22"/>
        </w:rPr>
        <w:t>3. 费减 = 否。 企业费减须上年度应纳税所得额低于 100 万元且事先备案。今日无法完成备案,按全额缴纳。若日后符合条件并完成备案,可对之后年度的年费适用,不必为此推迟今天。</w:t>
      </w:r>
    </w:p>
    <w:p>
      <w:r>
        <w:rPr>
          <w:b w:val="0"/>
          <w:sz w:val="22"/>
        </w:rPr>
        <w:t>4. 优先权与宽限期 = 均不主张。 无在先申请可主张优先权;而 GitHub 提交与论坛发帖不属于《专利法》第二十四条列举的三种情形,不能主张宽限期 —— 这正是必须先申请、后公开的原因。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七、六项【需填】去哪里找</w:t>
      </w:r>
    </w:p>
    <w:p>
      <w:r>
        <w:rPr>
          <w:b w:val="0"/>
          <w:sz w:val="22"/>
        </w:rPr>
        <w:t>统一社会信用代码、地址、邮编:营业执照正本,一次看全。地址必须与执照「住所」栏逐字一致,含括号全半角。</w:t>
      </w:r>
    </w:p>
    <w:p>
      <w:r>
        <w:rPr>
          <w:b w:val="0"/>
          <w:sz w:val="22"/>
        </w:rPr>
        <w:t>发明人国籍与证件号:身份证或护照。</w:t>
      </w:r>
    </w:p>
    <w:p>
      <w:r>
        <w:rPr>
          <w:b w:val="0"/>
          <w:sz w:val="22"/>
        </w:rPr>
        <w:t>联系电话与邮箱:填能实际收到受理通知书与审查意见的,后续所有官方通知都发到这里。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单位盖章:________________          日期:________________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八、费减与实审:今天必须一起定,且其中一半不可逆</w:t>
      </w:r>
    </w:p>
    <w:p>
      <w:r>
        <w:rPr>
          <w:rFonts w:eastAsia="宋体"/>
          <w:b w:val="0"/>
          <w:sz w:val="22"/>
        </w:rPr>
        <w:t>规则:「专利申请人或者专利权人只能请求减缴尚未到期的收费。减缴申请费的请求应当与专利申请同时提出,减缴其他费用的请求可以与专利申请同时提出,也可以在相关费用缴纳期限届满日两个半月之前提出。」</w:t>
      </w:r>
    </w:p>
    <w:p>
      <w:r>
        <w:rPr>
          <w:rFonts w:eastAsia="宋体"/>
          <w:b w:val="0"/>
          <w:sz w:val="22"/>
        </w:rPr>
        <w:t>含义:今天不在请求书里勾费减,申请费的减缴永久丧失。备案是该请求获批的前提 —— 备案条件为企业上年度应纳税所得额低于 100 万元,须提交加盖公章的上年度企业所得税年度纳税申报表复印件,在专利事务服务系统在线办理,单个申请人减缴 85%。</w:t>
      </w:r>
    </w:p>
    <w:p>
      <w:r>
        <w:rPr>
          <w:rFonts w:eastAsia="宋体"/>
          <w:b/>
          <w:sz w:val="22"/>
        </w:rPr>
        <w:t>还有一层相互作用:因为本案建议同时请求实质审查,实审费会与申请费在同一个较早的期限内到期;「其他费用可在届满日两个半月前另行请求减缴」这条后路对它不成立(两个半月前早于申请日)。所以 —— 同时请求实审 + 不勾费减 = 两笔减缴一起丧失。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2"/>
        </w:rPr>
        <w:t>按今天备案能否通过,两栏一起定: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/>
            <w:r>
              <w:rPr>
                <w:rFonts w:eastAsia="宋体"/>
                <w:b/>
                <w:sz w:val="20"/>
              </w:rPr>
              <w:t>今天备案结果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/>
                <w:sz w:val="20"/>
              </w:rPr>
              <w:t>是否请求费减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/>
                <w:sz w:val="20"/>
              </w:rPr>
              <w:t>是否同时请求实审</w:t>
            </w:r>
          </w:p>
        </w:tc>
      </w:tr>
      <w:tr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审批通过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是(填备案号)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是</w:t>
            </w:r>
          </w:p>
        </w:tc>
      </w:tr>
      <w:tr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未通过 / 来不及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否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改为「否」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 w:val="0"/>
          <w:sz w:val="22"/>
        </w:rPr>
        <w:t>第二行的道理:实质审查无论如何要等申请公布之后才启动,而本案已请求提前公布;把实审请求推迟一两周提出,对实际时间表几乎没有影响,却保住了实审费的 85% 减缴 —— 下周备案通过后单独提实审请求即可。</w:t>
      </w:r>
    </w:p>
    <w:p>
      <w:r>
        <w:rPr>
          <w:rFonts w:eastAsia="宋体"/>
          <w:b/>
          <w:sz w:val="22"/>
        </w:rPr>
        <w:t>无论哪一行,都不要因为费减推迟递交。费减丢的是钱,申请日丢的是专利权。</w:t>
      </w:r>
    </w:p>
    <w:sectPr w:rsidR="00FC693F" w:rsidRPr="0006063C" w:rsidSect="00034616"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