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Calibri" w:cs="Calibri" w:eastAsia="Calibri" w:hAnsi="Calibri"/>
          <w:b/>
          <w:bCs/>
          <w:color w:val="888888"/>
          <w:sz w:val="22"/>
          <w:szCs w:val="22"/>
        </w:rPr>
        <w:t xml:space="preserve">PROJECT PROPOSAL</w:t>
      </w:r>
    </w:p>
    <w:p>
      <w:pPr>
        <w:spacing w:after="100"/>
        <w:jc w:val="center"/>
      </w:pPr>
      <w:r>
        <w:rPr>
          <w:rFonts w:ascii="Calibri" w:cs="Calibri" w:eastAsia="Calibri" w:hAnsi="Calibri"/>
          <w:b/>
          <w:bCs/>
          <w:color w:val="1F4E5F"/>
          <w:sz w:val="36"/>
          <w:szCs w:val="36"/>
        </w:rPr>
        <w:t xml:space="preserve">AI-Based Adaptive Precision Fertigation with Multi-Task Learning and Explainable Decision Support</w:t>
      </w:r>
    </w:p>
    <w:p>
      <w:pPr>
        <w:pBdr>
          <w:bottom w:val="single" w:color="1F4E5F" w:sz="12" w:space="6"/>
        </w:pBdr>
        <w:spacing w:after="400"/>
        <w:jc w:val="center"/>
      </w:pPr>
      <w:r>
        <w:rPr>
          <w:rFonts w:ascii="Calibri" w:cs="Calibri" w:eastAsia="Calibri" w:hAnsi="Calibri"/>
          <w:i/>
          <w:iCs/>
          <w:color w:val="555555"/>
          <w:sz w:val="22"/>
          <w:szCs w:val="22"/>
        </w:rPr>
        <w:t xml:space="preserve">An IoT and AI-Driven System for Smart Plant Growth Monitoring and Irrigation Management</w:t>
      </w:r>
    </w:p>
    <w:p>
      <w:pPr>
        <w:pStyle w:val="Heading1"/>
        <w:pBdr>
          <w:bottom w:val="single" w:color="1F4E5F" w:sz="8" w:space="4"/>
        </w:pBdr>
        <w:spacing w:after="150" w:before="300"/>
      </w:pPr>
      <w:r>
        <w:rPr>
          <w:rFonts w:ascii="Calibri" w:cs="Calibri" w:eastAsia="Calibri" w:hAnsi="Calibri"/>
          <w:b/>
          <w:bCs/>
          <w:color w:val="1F4E5F"/>
          <w:sz w:val="28"/>
          <w:szCs w:val="28"/>
        </w:rPr>
        <w:t xml:space="preserve">1. Introduction</w:t>
      </w:r>
    </w:p>
    <w:p>
      <w:pPr>
        <w:spacing w:after="150" w:line="300"/>
      </w:pPr>
      <w:r>
        <w:rPr>
          <w:rFonts w:ascii="Calibri" w:cs="Calibri" w:eastAsia="Calibri" w:hAnsi="Calibri"/>
          <w:sz w:val="22"/>
          <w:szCs w:val="22"/>
        </w:rPr>
        <w:t xml:space="preserve">Conventional irrigation and fertilization practices rely largely on fixed schedules or manual observation, often resulting in inefficient water and nutrient use, delayed disease detection, and inconsistent crop yield. This project proposes an AI-based adaptive precision fertigation system that uses low-cost IoT camera hardware combined with computer vision and machine learning to continuously monitor plant growth, health, and environmental response, and to translate these observations into real-time, explainable irrigation and fertilization decisions.</w:t>
      </w:r>
    </w:p>
    <w:p>
      <w:pPr>
        <w:spacing w:after="150" w:line="300"/>
      </w:pPr>
      <w:r>
        <w:rPr>
          <w:rFonts w:ascii="Calibri" w:cs="Calibri" w:eastAsia="Calibri" w:hAnsi="Calibri"/>
          <w:sz w:val="22"/>
          <w:szCs w:val="22"/>
        </w:rPr>
        <w:t xml:space="preserve">The system captures periodic plant imagery using a Raspberry Pi–based camera module, extracts a comprehensive set of visual and morphological features, and feeds them into a multi-task learning pipeline that jointly predicts plant growth, water requirement, fertilizer requirement, disease risk, and overall plant health. The result is a field-deployable, data-driven decision support tool for precision agriculture.</w:t>
      </w:r>
    </w:p>
    <w:p>
      <w:pPr>
        <w:pStyle w:val="Heading1"/>
        <w:pBdr>
          <w:bottom w:val="single" w:color="1F4E5F" w:sz="8" w:space="4"/>
        </w:pBdr>
        <w:spacing w:after="150" w:before="300"/>
      </w:pPr>
      <w:r>
        <w:rPr>
          <w:rFonts w:ascii="Calibri" w:cs="Calibri" w:eastAsia="Calibri" w:hAnsi="Calibri"/>
          <w:b/>
          <w:bCs/>
          <w:color w:val="1F4E5F"/>
          <w:sz w:val="28"/>
          <w:szCs w:val="28"/>
        </w:rPr>
        <w:t xml:space="preserve">2. Objectives</w:t>
      </w:r>
    </w:p>
    <w:p>
      <w:pPr>
        <w:pStyle w:val="ListParagraph"/>
        <w:numPr>
          <w:ilvl w:val="0"/>
          <w:numId w:val="2"/>
        </w:numPr>
        <w:spacing w:after="80"/>
      </w:pPr>
      <w:r>
        <w:rPr>
          <w:rFonts w:ascii="Calibri" w:cs="Calibri" w:eastAsia="Calibri" w:hAnsi="Calibri"/>
          <w:sz w:val="22"/>
          <w:szCs w:val="22"/>
        </w:rPr>
        <w:t xml:space="preserve">Design and deploy a low-cost Raspberry Pi camera system for continuous, non-invasive plant image capture in field conditions.</w:t>
      </w:r>
    </w:p>
    <w:p>
      <w:pPr>
        <w:pStyle w:val="ListParagraph"/>
        <w:numPr>
          <w:ilvl w:val="0"/>
          <w:numId w:val="2"/>
        </w:numPr>
        <w:spacing w:after="80"/>
      </w:pPr>
      <w:r>
        <w:rPr>
          <w:rFonts w:ascii="Calibri" w:cs="Calibri" w:eastAsia="Calibri" w:hAnsi="Calibri"/>
          <w:sz w:val="22"/>
          <w:szCs w:val="22"/>
        </w:rPr>
        <w:t xml:space="preserve">Extract a comprehensive set of morphological, colour, texture, and time-series features from captured plant images for use as model inputs.</w:t>
      </w:r>
    </w:p>
    <w:p>
      <w:pPr>
        <w:pStyle w:val="ListParagraph"/>
        <w:numPr>
          <w:ilvl w:val="0"/>
          <w:numId w:val="2"/>
        </w:numPr>
        <w:spacing w:after="80"/>
      </w:pPr>
      <w:r>
        <w:rPr>
          <w:rFonts w:ascii="Calibri" w:cs="Calibri" w:eastAsia="Calibri" w:hAnsi="Calibri"/>
          <w:sz w:val="22"/>
          <w:szCs w:val="22"/>
        </w:rPr>
        <w:t xml:space="preserve">Develop a multi-task learning model that jointly predicts plant growth, water requirement, fertilizer requirement, disease presence, and overall health from the extracted features.</w:t>
      </w:r>
    </w:p>
    <w:p>
      <w:pPr>
        <w:pStyle w:val="ListParagraph"/>
        <w:numPr>
          <w:ilvl w:val="0"/>
          <w:numId w:val="2"/>
        </w:numPr>
        <w:spacing w:after="80"/>
      </w:pPr>
      <w:r>
        <w:rPr>
          <w:rFonts w:ascii="Calibri" w:cs="Calibri" w:eastAsia="Calibri" w:hAnsi="Calibri"/>
          <w:sz w:val="22"/>
          <w:szCs w:val="22"/>
        </w:rPr>
        <w:t xml:space="preserve">Incorporate time-series growth intelligence to forecast future growth, anticipate water needs in advance, and flag disease risk before symptoms become severe.</w:t>
      </w:r>
    </w:p>
    <w:p>
      <w:pPr>
        <w:pStyle w:val="ListParagraph"/>
        <w:numPr>
          <w:ilvl w:val="0"/>
          <w:numId w:val="2"/>
        </w:numPr>
        <w:spacing w:after="80"/>
      </w:pPr>
      <w:r>
        <w:rPr>
          <w:rFonts w:ascii="Calibri" w:cs="Calibri" w:eastAsia="Calibri" w:hAnsi="Calibri"/>
          <w:sz w:val="22"/>
          <w:szCs w:val="22"/>
        </w:rPr>
        <w:t xml:space="preserve">Build an explainable AI layer so that every irrigation or fertilization recommendation can be traced back to the visual evidence that produced it.</w:t>
      </w:r>
    </w:p>
    <w:p>
      <w:pPr>
        <w:pStyle w:val="ListParagraph"/>
        <w:numPr>
          <w:ilvl w:val="0"/>
          <w:numId w:val="2"/>
        </w:numPr>
        <w:spacing w:after="80"/>
      </w:pPr>
      <w:r>
        <w:rPr>
          <w:rFonts w:ascii="Calibri" w:cs="Calibri" w:eastAsia="Calibri" w:hAnsi="Calibri"/>
          <w:sz w:val="22"/>
          <w:szCs w:val="22"/>
        </w:rPr>
        <w:t xml:space="preserve">Define quantitative health and efficiency metrics, including a Growth Efficiency Index, to benchmark system performance.</w:t>
      </w:r>
    </w:p>
    <w:p>
      <w:pPr>
        <w:pStyle w:val="ListParagraph"/>
        <w:numPr>
          <w:ilvl w:val="0"/>
          <w:numId w:val="2"/>
        </w:numPr>
        <w:spacing w:after="80"/>
      </w:pPr>
      <w:r>
        <w:rPr>
          <w:rFonts w:ascii="Calibri" w:cs="Calibri" w:eastAsia="Calibri" w:hAnsi="Calibri"/>
          <w:sz w:val="22"/>
          <w:szCs w:val="22"/>
        </w:rPr>
        <w:t xml:space="preserve">Validate the complete pipeline through field deployment on a live crop under real environmental conditions.</w:t>
      </w:r>
    </w:p>
    <w:p>
      <w:pPr>
        <w:pStyle w:val="Heading1"/>
        <w:pBdr>
          <w:bottom w:val="single" w:color="1F4E5F" w:sz="8" w:space="4"/>
        </w:pBdr>
        <w:spacing w:after="150" w:before="300"/>
      </w:pPr>
      <w:r>
        <w:rPr>
          <w:rFonts w:ascii="Calibri" w:cs="Calibri" w:eastAsia="Calibri" w:hAnsi="Calibri"/>
          <w:b/>
          <w:bCs/>
          <w:color w:val="1F4E5F"/>
          <w:sz w:val="28"/>
          <w:szCs w:val="28"/>
        </w:rPr>
        <w:t xml:space="preserve">3. Hardware Requirements — Camera Module</w:t>
      </w:r>
    </w:p>
    <w:p>
      <w:pPr>
        <w:spacing w:after="150" w:line="300"/>
      </w:pPr>
      <w:r>
        <w:rPr>
          <w:rFonts w:ascii="Calibri" w:cs="Calibri" w:eastAsia="Calibri" w:hAnsi="Calibri"/>
          <w:sz w:val="22"/>
          <w:szCs w:val="22"/>
        </w:rPr>
        <w:t xml:space="preserve">The imaging subsystem is built around the Raspberry Pi Camera Module 3, a compact and widely used camera board for IoT-based monitoring applications. The table below lists the components required and their estimated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shd w:fill="1F4E5F"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Component</w:t>
            </w:r>
          </w:p>
        </w:tc>
        <w:tc>
          <w:tcPr>
            <w:tcW w:type="dxa" w:w="3000"/>
            <w:shd w:fill="1F4E5F"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1"/>
                <w:szCs w:val="21"/>
              </w:rPr>
              <w:t xml:space="preserve">Estimated Cost (INR)</w:t>
            </w:r>
          </w:p>
        </w:tc>
      </w:tr>
      <w:tr>
        <w:tc>
          <w:tcPr>
            <w:tcW w:type="dxa" w:w="636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Raspberry Pi Camera Module 3</w:t>
            </w:r>
          </w:p>
        </w:tc>
        <w:tc>
          <w:tcPr>
            <w:tcW w:type="dxa" w:w="3000"/>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₹3,500 – ₹4,500</w:t>
            </w:r>
          </w:p>
        </w:tc>
      </w:tr>
      <w:tr>
        <w:tc>
          <w:tcPr>
            <w:tcW w:type="dxa" w:w="636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Raspberry Pi 5 (4GB RAM)</w:t>
            </w:r>
          </w:p>
        </w:tc>
        <w:tc>
          <w:tcPr>
            <w:tcW w:type="dxa" w:w="3000"/>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₹6,500 – ₹7,500</w:t>
            </w:r>
          </w:p>
        </w:tc>
      </w:tr>
      <w:tr>
        <w:tc>
          <w:tcPr>
            <w:tcW w:type="dxa" w:w="636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Official Raspberry Pi Power Adapter</w:t>
            </w:r>
          </w:p>
        </w:tc>
        <w:tc>
          <w:tcPr>
            <w:tcW w:type="dxa" w:w="3000"/>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₹900 – ₹1,200</w:t>
            </w:r>
          </w:p>
        </w:tc>
      </w:tr>
      <w:tr>
        <w:tc>
          <w:tcPr>
            <w:tcW w:type="dxa" w:w="636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MicroSD Card Reader</w:t>
            </w:r>
          </w:p>
        </w:tc>
        <w:tc>
          <w:tcPr>
            <w:tcW w:type="dxa" w:w="3000"/>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₹300 – ₹500</w:t>
            </w:r>
          </w:p>
        </w:tc>
      </w:tr>
      <w:tr>
        <w:tc>
          <w:tcPr>
            <w:tcW w:type="dxa" w:w="636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32 GB MicroSD Card</w:t>
            </w:r>
          </w:p>
        </w:tc>
        <w:tc>
          <w:tcPr>
            <w:tcW w:type="dxa" w:w="3000"/>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₹400 – ₹700</w:t>
            </w:r>
          </w:p>
        </w:tc>
      </w:tr>
      <w:tr>
        <w:tc>
          <w:tcPr>
            <w:tcW w:type="dxa" w:w="636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Adjustable Tripod</w:t>
            </w:r>
          </w:p>
        </w:tc>
        <w:tc>
          <w:tcPr>
            <w:tcW w:type="dxa" w:w="3000"/>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₹700 – ₹1,500</w:t>
            </w:r>
          </w:p>
        </w:tc>
      </w:tr>
      <w:tr>
        <w:tc>
          <w:tcPr>
            <w:tcW w:type="dxa" w:w="636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Weatherproof Enclosure</w:t>
            </w:r>
          </w:p>
        </w:tc>
        <w:tc>
          <w:tcPr>
            <w:tcW w:type="dxa" w:w="3000"/>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₹1,000 – ₹2,000</w:t>
            </w:r>
          </w:p>
        </w:tc>
      </w:tr>
      <w:tr>
        <w:tc>
          <w:tcPr>
            <w:tcW w:type="dxa" w:w="636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CSI Ribbon Cable</w:t>
            </w:r>
          </w:p>
        </w:tc>
        <w:tc>
          <w:tcPr>
            <w:tcW w:type="dxa" w:w="3000"/>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₹200 – ₹400</w:t>
            </w:r>
          </w:p>
        </w:tc>
      </w:tr>
      <w:tr>
        <w:tc>
          <w:tcPr>
            <w:tcW w:type="dxa" w:w="636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Raspberry Pi Case</w:t>
            </w:r>
          </w:p>
        </w:tc>
        <w:tc>
          <w:tcPr>
            <w:tcW w:type="dxa" w:w="3000"/>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₹500 – ₹900</w:t>
            </w:r>
          </w:p>
        </w:tc>
      </w:tr>
    </w:tbl>
    <w:p>
      <w:pPr>
        <w:spacing w:after="150"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shd w:fill="1F4E5F"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Estimated Total (Wi-Fi available)</w:t>
            </w:r>
          </w:p>
        </w:tc>
        <w:tc>
          <w:tcPr>
            <w:tcW w:type="dxa" w:w="3000"/>
            <w:shd w:fill="1F4E5F"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1"/>
                <w:szCs w:val="21"/>
              </w:rPr>
              <w:t xml:space="preserve">₹13,000 – ₹16,000</w:t>
            </w:r>
          </w:p>
        </w:tc>
      </w:tr>
    </w:tbl>
    <w:p>
      <w:pPr>
        <w:spacing w:after="150" w:line="300"/>
      </w:pPr>
      <w:r>
        <w:rPr>
          <w:rFonts w:ascii="Calibri" w:cs="Calibri" w:eastAsia="Calibri" w:hAnsi="Calibri"/>
          <w:sz w:val="22"/>
          <w:szCs w:val="22"/>
        </w:rPr>
        <w:t xml:space="preserve">If a stable Wi-Fi network is not available at the deployment site, the following connectivity components are required in addition to the above, raising the estimated total to the range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shd w:fill="1F4E5F"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Additional Component (if Wi-Fi unavailable)</w:t>
            </w:r>
          </w:p>
        </w:tc>
        <w:tc>
          <w:tcPr>
            <w:tcW w:type="dxa" w:w="3000"/>
            <w:shd w:fill="1F4E5F"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1"/>
                <w:szCs w:val="21"/>
              </w:rPr>
              <w:t xml:space="preserve">Estimated Cost (INR)</w:t>
            </w:r>
          </w:p>
        </w:tc>
      </w:tr>
      <w:tr>
        <w:tc>
          <w:tcPr>
            <w:tcW w:type="dxa" w:w="636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USB Wi-Fi Adapter</w:t>
            </w:r>
          </w:p>
        </w:tc>
        <w:tc>
          <w:tcPr>
            <w:tcW w:type="dxa" w:w="3000"/>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₹700 – ₹1,000</w:t>
            </w:r>
          </w:p>
        </w:tc>
      </w:tr>
      <w:tr>
        <w:tc>
          <w:tcPr>
            <w:tcW w:type="dxa" w:w="636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4G USB Dongle / LTE HAT</w:t>
            </w:r>
          </w:p>
        </w:tc>
        <w:tc>
          <w:tcPr>
            <w:tcW w:type="dxa" w:w="3000"/>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₹2,500 – ₹5,000</w:t>
            </w:r>
          </w:p>
        </w:tc>
      </w:tr>
      <w:tr>
        <w:tc>
          <w:tcPr>
            <w:tcW w:type="dxa" w:w="6360"/>
            <w:shd w:fill="1F4E5F"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Estimated Total (No Wi-Fi, with connectivity module)</w:t>
            </w:r>
          </w:p>
        </w:tc>
        <w:tc>
          <w:tcPr>
            <w:tcW w:type="dxa" w:w="3000"/>
            <w:shd w:fill="1F4E5F"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1"/>
                <w:szCs w:val="21"/>
              </w:rPr>
              <w:t xml:space="preserve">₹18,000 – ₹20,000</w:t>
            </w:r>
          </w:p>
        </w:tc>
      </w:tr>
    </w:tbl>
    <w:p>
      <w:pPr>
        <w:pStyle w:val="Heading1"/>
        <w:pBdr>
          <w:bottom w:val="single" w:color="1F4E5F" w:sz="8" w:space="4"/>
        </w:pBdr>
        <w:spacing w:after="150" w:before="300"/>
      </w:pPr>
      <w:r>
        <w:rPr>
          <w:rFonts w:ascii="Calibri" w:cs="Calibri" w:eastAsia="Calibri" w:hAnsi="Calibri"/>
          <w:b/>
          <w:bCs/>
          <w:color w:val="1F4E5F"/>
          <w:sz w:val="28"/>
          <w:szCs w:val="28"/>
        </w:rPr>
        <w:t xml:space="preserve">4. Feature Extraction Parameters (Model Input)</w:t>
      </w:r>
    </w:p>
    <w:p>
      <w:pPr>
        <w:spacing w:after="150" w:line="300"/>
      </w:pPr>
      <w:r>
        <w:rPr>
          <w:rFonts w:ascii="Calibri" w:cs="Calibri" w:eastAsia="Calibri" w:hAnsi="Calibri"/>
          <w:sz w:val="22"/>
          <w:szCs w:val="22"/>
        </w:rPr>
        <w:t xml:space="preserve">The following 24 parameters are extracted from captured plant images and used as input features for the multi-task learning model. They span morphological, colour, texture, and temporal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4200"/>
        <w:gridCol w:w="468"/>
        <w:gridCol w:w="4224"/>
      </w:tblGrid>
      <w:tr>
        <w:tc>
          <w:tcPr>
            <w:tcW w:type="dxa" w:w="468"/>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1.</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Leaf length, width, height (Area)</w:t>
            </w:r>
          </w:p>
        </w:tc>
        <w:tc>
          <w:tcPr>
            <w:tcW w:type="dxa" w:w="468"/>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2.</w:t>
            </w:r>
          </w:p>
        </w:tc>
        <w:tc>
          <w:tcPr>
            <w:tcW w:type="dxa" w:w="4224"/>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Canopy area</w:t>
            </w:r>
          </w:p>
        </w:tc>
      </w:tr>
      <w:tr>
        <w:tc>
          <w:tcPr>
            <w:tcW w:type="dxa" w:w="468"/>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3.</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Canopy coverage</w:t>
            </w:r>
          </w:p>
        </w:tc>
        <w:tc>
          <w:tcPr>
            <w:tcW w:type="dxa" w:w="468"/>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4.</w:t>
            </w:r>
          </w:p>
        </w:tc>
        <w:tc>
          <w:tcPr>
            <w:tcW w:type="dxa" w:w="4224"/>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Plant height and width</w:t>
            </w:r>
          </w:p>
        </w:tc>
      </w:tr>
      <w:tr>
        <w:tc>
          <w:tcPr>
            <w:tcW w:type="dxa" w:w="468"/>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5.</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Leaf count</w:t>
            </w:r>
          </w:p>
        </w:tc>
        <w:tc>
          <w:tcPr>
            <w:tcW w:type="dxa" w:w="468"/>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6.</w:t>
            </w:r>
          </w:p>
        </w:tc>
        <w:tc>
          <w:tcPr>
            <w:tcW w:type="dxa" w:w="4224"/>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Number of nodes</w:t>
            </w:r>
          </w:p>
        </w:tc>
      </w:tr>
      <w:tr>
        <w:tc>
          <w:tcPr>
            <w:tcW w:type="dxa" w:w="468"/>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7.</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Number of flowers</w:t>
            </w:r>
          </w:p>
        </w:tc>
        <w:tc>
          <w:tcPr>
            <w:tcW w:type="dxa" w:w="468"/>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8.</w:t>
            </w:r>
          </w:p>
        </w:tc>
        <w:tc>
          <w:tcPr>
            <w:tcW w:type="dxa" w:w="4224"/>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Number of fruits</w:t>
            </w:r>
          </w:p>
        </w:tc>
      </w:tr>
      <w:tr>
        <w:tc>
          <w:tcPr>
            <w:tcW w:type="dxa" w:w="468"/>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9.</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Stem thickness</w:t>
            </w:r>
          </w:p>
        </w:tc>
        <w:tc>
          <w:tcPr>
            <w:tcW w:type="dxa" w:w="468"/>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10.</w:t>
            </w:r>
          </w:p>
        </w:tc>
        <w:tc>
          <w:tcPr>
            <w:tcW w:type="dxa" w:w="4224"/>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Projected plant area</w:t>
            </w:r>
          </w:p>
        </w:tc>
      </w:tr>
      <w:tr>
        <w:tc>
          <w:tcPr>
            <w:tcW w:type="dxa" w:w="468"/>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11.</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Growth rate</w:t>
            </w:r>
          </w:p>
        </w:tc>
        <w:tc>
          <w:tcPr>
            <w:tcW w:type="dxa" w:w="468"/>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12.</w:t>
            </w:r>
          </w:p>
        </w:tc>
        <w:tc>
          <w:tcPr>
            <w:tcW w:type="dxa" w:w="4224"/>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Leaf color</w:t>
            </w:r>
          </w:p>
        </w:tc>
      </w:tr>
      <w:tr>
        <w:tc>
          <w:tcPr>
            <w:tcW w:type="dxa" w:w="468"/>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13.</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Flower color</w:t>
            </w:r>
          </w:p>
        </w:tc>
        <w:tc>
          <w:tcPr>
            <w:tcW w:type="dxa" w:w="468"/>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14.</w:t>
            </w:r>
          </w:p>
        </w:tc>
        <w:tc>
          <w:tcPr>
            <w:tcW w:type="dxa" w:w="4224"/>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Colour features (table reference)</w:t>
            </w:r>
          </w:p>
        </w:tc>
      </w:tr>
      <w:tr>
        <w:tc>
          <w:tcPr>
            <w:tcW w:type="dxa" w:w="468"/>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15.</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RGB histogram</w:t>
            </w:r>
          </w:p>
        </w:tc>
        <w:tc>
          <w:tcPr>
            <w:tcW w:type="dxa" w:w="468"/>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16.</w:t>
            </w:r>
          </w:p>
        </w:tc>
        <w:tc>
          <w:tcPr>
            <w:tcW w:type="dxa" w:w="4224"/>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HSV values</w:t>
            </w:r>
          </w:p>
        </w:tc>
      </w:tr>
      <w:tr>
        <w:tc>
          <w:tcPr>
            <w:tcW w:type="dxa" w:w="468"/>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17.</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Excess green index</w:t>
            </w:r>
          </w:p>
        </w:tc>
        <w:tc>
          <w:tcPr>
            <w:tcW w:type="dxa" w:w="468"/>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18.</w:t>
            </w:r>
          </w:p>
        </w:tc>
        <w:tc>
          <w:tcPr>
            <w:tcW w:type="dxa" w:w="4224"/>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Brown regions</w:t>
            </w:r>
          </w:p>
        </w:tc>
      </w:tr>
      <w:tr>
        <w:tc>
          <w:tcPr>
            <w:tcW w:type="dxa" w:w="468"/>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19.</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Visible yellowing</w:t>
            </w:r>
          </w:p>
        </w:tc>
        <w:tc>
          <w:tcPr>
            <w:tcW w:type="dxa" w:w="468"/>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20.</w:t>
            </w:r>
          </w:p>
        </w:tc>
        <w:tc>
          <w:tcPr>
            <w:tcW w:type="dxa" w:w="4224"/>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Shape features</w:t>
            </w:r>
          </w:p>
        </w:tc>
      </w:tr>
      <w:tr>
        <w:tc>
          <w:tcPr>
            <w:tcW w:type="dxa" w:w="468"/>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21.</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Texture features</w:t>
            </w:r>
          </w:p>
        </w:tc>
        <w:tc>
          <w:tcPr>
            <w:tcW w:type="dxa" w:w="468"/>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22.</w:t>
            </w:r>
          </w:p>
        </w:tc>
        <w:tc>
          <w:tcPr>
            <w:tcW w:type="dxa" w:w="4224"/>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Health indicators</w:t>
            </w:r>
          </w:p>
        </w:tc>
      </w:tr>
      <w:tr>
        <w:tc>
          <w:tcPr>
            <w:tcW w:type="dxa" w:w="468"/>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23.</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Time-series parameters</w:t>
            </w:r>
          </w:p>
        </w:tc>
        <w:tc>
          <w:tcPr>
            <w:tcW w:type="dxa" w:w="468"/>
            <w:tcMar>
              <w:top w:type="dxa" w:w="80"/>
              <w:left w:type="dxa" w:w="120"/>
              <w:bottom w:type="dxa" w:w="80"/>
              <w:right w:type="dxa" w:w="120"/>
            </w:tcMar>
            <w:vAlign w:val="center"/>
          </w:tcPr>
          <w:p>
            <w:pPr>
              <w:jc w:val="center"/>
            </w:pPr>
            <w:r>
              <w:rPr>
                <w:rFonts w:ascii="Calibri" w:cs="Calibri" w:eastAsia="Calibri" w:hAnsi="Calibri"/>
                <w:b w:val="false"/>
                <w:bCs w:val="false"/>
                <w:color w:val="000000"/>
                <w:sz w:val="21"/>
                <w:szCs w:val="21"/>
              </w:rPr>
              <w:t xml:space="preserve">24.</w:t>
            </w:r>
          </w:p>
        </w:tc>
        <w:tc>
          <w:tcPr>
            <w:tcW w:type="dxa" w:w="4224"/>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Disease spots</w:t>
            </w:r>
          </w:p>
        </w:tc>
      </w:tr>
    </w:tbl>
    <w:p>
      <w:pPr>
        <w:pStyle w:val="Heading1"/>
        <w:pBdr>
          <w:bottom w:val="single" w:color="1F4E5F" w:sz="8" w:space="4"/>
        </w:pBdr>
        <w:spacing w:after="150" w:before="300"/>
      </w:pPr>
      <w:r>
        <w:rPr>
          <w:rFonts w:ascii="Calibri" w:cs="Calibri" w:eastAsia="Calibri" w:hAnsi="Calibri"/>
          <w:b/>
          <w:bCs/>
          <w:color w:val="1F4E5F"/>
          <w:sz w:val="28"/>
          <w:szCs w:val="28"/>
        </w:rPr>
        <w:t xml:space="preserve">5. Novel Contributions (Model Output)</w:t>
      </w:r>
    </w:p>
    <w:p>
      <w:pPr>
        <w:pStyle w:val="Heading2"/>
        <w:spacing w:after="100" w:before="220"/>
      </w:pPr>
      <w:r>
        <w:rPr>
          <w:rFonts w:ascii="Calibri" w:cs="Calibri" w:eastAsia="Calibri" w:hAnsi="Calibri"/>
          <w:b/>
          <w:bCs/>
          <w:color w:val="1F4E5F"/>
          <w:sz w:val="24"/>
          <w:szCs w:val="24"/>
        </w:rPr>
        <w:t xml:space="preserve">5.1 Multi-Task Learning</w:t>
      </w:r>
    </w:p>
    <w:p>
      <w:pPr>
        <w:pStyle w:val="ListParagraph"/>
        <w:numPr>
          <w:ilvl w:val="0"/>
          <w:numId w:val="3"/>
        </w:numPr>
        <w:spacing w:after="80"/>
      </w:pPr>
      <w:r>
        <w:rPr>
          <w:rFonts w:ascii="Calibri" w:cs="Calibri" w:eastAsia="Calibri" w:hAnsi="Calibri"/>
          <w:sz w:val="22"/>
          <w:szCs w:val="22"/>
        </w:rPr>
        <w:t xml:space="preserve">Plant growth prediction</w:t>
      </w:r>
    </w:p>
    <w:p>
      <w:pPr>
        <w:pStyle w:val="ListParagraph"/>
        <w:numPr>
          <w:ilvl w:val="0"/>
          <w:numId w:val="3"/>
        </w:numPr>
        <w:spacing w:after="80"/>
      </w:pPr>
      <w:r>
        <w:rPr>
          <w:rFonts w:ascii="Calibri" w:cs="Calibri" w:eastAsia="Calibri" w:hAnsi="Calibri"/>
          <w:sz w:val="22"/>
          <w:szCs w:val="22"/>
        </w:rPr>
        <w:t xml:space="preserve">Water requirement estimation</w:t>
      </w:r>
    </w:p>
    <w:p>
      <w:pPr>
        <w:pStyle w:val="ListParagraph"/>
        <w:numPr>
          <w:ilvl w:val="0"/>
          <w:numId w:val="3"/>
        </w:numPr>
        <w:spacing w:after="80"/>
      </w:pPr>
      <w:r>
        <w:rPr>
          <w:rFonts w:ascii="Calibri" w:cs="Calibri" w:eastAsia="Calibri" w:hAnsi="Calibri"/>
          <w:sz w:val="22"/>
          <w:szCs w:val="22"/>
        </w:rPr>
        <w:t xml:space="preserve">Fertilizer requirement estimation</w:t>
      </w:r>
    </w:p>
    <w:p>
      <w:pPr>
        <w:pStyle w:val="ListParagraph"/>
        <w:numPr>
          <w:ilvl w:val="0"/>
          <w:numId w:val="3"/>
        </w:numPr>
        <w:spacing w:after="80"/>
      </w:pPr>
      <w:r>
        <w:rPr>
          <w:rFonts w:ascii="Calibri" w:cs="Calibri" w:eastAsia="Calibri" w:hAnsi="Calibri"/>
          <w:sz w:val="22"/>
          <w:szCs w:val="22"/>
        </w:rPr>
        <w:t xml:space="preserve">Disease detection</w:t>
      </w:r>
    </w:p>
    <w:p>
      <w:pPr>
        <w:pStyle w:val="ListParagraph"/>
        <w:numPr>
          <w:ilvl w:val="0"/>
          <w:numId w:val="3"/>
        </w:numPr>
        <w:spacing w:after="80"/>
      </w:pPr>
      <w:r>
        <w:rPr>
          <w:rFonts w:ascii="Calibri" w:cs="Calibri" w:eastAsia="Calibri" w:hAnsi="Calibri"/>
          <w:sz w:val="22"/>
          <w:szCs w:val="22"/>
        </w:rPr>
        <w:t xml:space="preserve">Overall healthcare / health scoring</w:t>
      </w:r>
    </w:p>
    <w:p>
      <w:pPr>
        <w:pStyle w:val="Heading2"/>
        <w:spacing w:after="100" w:before="220"/>
      </w:pPr>
      <w:r>
        <w:rPr>
          <w:rFonts w:ascii="Calibri" w:cs="Calibri" w:eastAsia="Calibri" w:hAnsi="Calibri"/>
          <w:b/>
          <w:bCs/>
          <w:color w:val="1F4E5F"/>
          <w:sz w:val="24"/>
          <w:szCs w:val="24"/>
        </w:rPr>
        <w:t xml:space="preserve">5.2 Time-Series Growth Intelligence</w:t>
      </w:r>
    </w:p>
    <w:p>
      <w:pPr>
        <w:pStyle w:val="ListParagraph"/>
        <w:numPr>
          <w:ilvl w:val="0"/>
          <w:numId w:val="3"/>
        </w:numPr>
        <w:spacing w:after="80"/>
      </w:pPr>
      <w:r>
        <w:rPr>
          <w:rFonts w:ascii="Calibri" w:cs="Calibri" w:eastAsia="Calibri" w:hAnsi="Calibri"/>
          <w:sz w:val="22"/>
          <w:szCs w:val="22"/>
        </w:rPr>
        <w:t xml:space="preserve">Forecasting of future plant growth trends</w:t>
      </w:r>
    </w:p>
    <w:p>
      <w:pPr>
        <w:pStyle w:val="ListParagraph"/>
        <w:numPr>
          <w:ilvl w:val="0"/>
          <w:numId w:val="3"/>
        </w:numPr>
        <w:spacing w:after="80"/>
      </w:pPr>
      <w:r>
        <w:rPr>
          <w:rFonts w:ascii="Calibri" w:cs="Calibri" w:eastAsia="Calibri" w:hAnsi="Calibri"/>
          <w:sz w:val="22"/>
          <w:szCs w:val="22"/>
        </w:rPr>
        <w:t xml:space="preserve">Advance estimation of water needs (tomorrow's requirement)</w:t>
      </w:r>
    </w:p>
    <w:p>
      <w:pPr>
        <w:pStyle w:val="ListParagraph"/>
        <w:numPr>
          <w:ilvl w:val="0"/>
          <w:numId w:val="3"/>
        </w:numPr>
        <w:spacing w:after="80"/>
      </w:pPr>
      <w:r>
        <w:rPr>
          <w:rFonts w:ascii="Calibri" w:cs="Calibri" w:eastAsia="Calibri" w:hAnsi="Calibri"/>
          <w:sz w:val="22"/>
          <w:szCs w:val="22"/>
        </w:rPr>
        <w:t xml:space="preserve">Early identification of disease before symptoms become severe</w:t>
      </w:r>
    </w:p>
    <w:p>
      <w:pPr>
        <w:pStyle w:val="Heading2"/>
        <w:spacing w:after="100" w:before="220"/>
      </w:pPr>
      <w:r>
        <w:rPr>
          <w:rFonts w:ascii="Calibri" w:cs="Calibri" w:eastAsia="Calibri" w:hAnsi="Calibri"/>
          <w:b/>
          <w:bCs/>
          <w:color w:val="1F4E5F"/>
          <w:sz w:val="24"/>
          <w:szCs w:val="24"/>
        </w:rPr>
        <w:t xml:space="preserve">5.3 Explainable AI</w:t>
      </w:r>
    </w:p>
    <w:p>
      <w:pPr>
        <w:spacing w:after="150" w:line="300"/>
      </w:pPr>
      <w:r>
        <w:rPr>
          <w:rFonts w:ascii="Calibri" w:cs="Calibri" w:eastAsia="Calibri" w:hAnsi="Calibri"/>
          <w:sz w:val="22"/>
          <w:szCs w:val="22"/>
        </w:rPr>
        <w:t xml:space="preserve">Every model prediction is paired with an interpretable explanation (e.g., the specific visual features that drove a disease or water-stress prediction), so that end users can trust and act on system recommendations rather than treating the model as a black box.</w:t>
      </w:r>
    </w:p>
    <w:p>
      <w:pPr>
        <w:pStyle w:val="Heading2"/>
        <w:spacing w:after="100" w:before="220"/>
      </w:pPr>
      <w:r>
        <w:rPr>
          <w:rFonts w:ascii="Calibri" w:cs="Calibri" w:eastAsia="Calibri" w:hAnsi="Calibri"/>
          <w:b/>
          <w:bCs/>
          <w:color w:val="1F4E5F"/>
          <w:sz w:val="24"/>
          <w:szCs w:val="24"/>
        </w:rPr>
        <w:t xml:space="preserve">5.4 Health Score and Growth Efficiency Index</w:t>
      </w:r>
    </w:p>
    <w:p>
      <w:pPr>
        <w:spacing w:after="150" w:line="300"/>
      </w:pPr>
      <w:r>
        <w:rPr>
          <w:rFonts w:ascii="Calibri" w:cs="Calibri" w:eastAsia="Calibri" w:hAnsi="Calibri"/>
          <w:sz w:val="22"/>
          <w:szCs w:val="22"/>
        </w:rPr>
        <w:t xml:space="preserve">A composite Health Score is derived from leaf colour and canopy-based indicators to give a single, interpretable measure of plant condition. In addition, a Growth Efficiency Index (GE) is defined as:</w:t>
      </w:r>
    </w:p>
    <w:p>
      <w:pPr>
        <w:spacing w:after="200" w:before="100"/>
        <w:jc w:val="center"/>
      </w:pPr>
      <w:r>
        <w:rPr>
          <w:rFonts w:ascii="Calibri" w:cs="Calibri" w:eastAsia="Calibri" w:hAnsi="Calibri"/>
          <w:b/>
          <w:bCs/>
          <w:i/>
          <w:iCs/>
          <w:color w:val="1F4E5F"/>
          <w:sz w:val="26"/>
          <w:szCs w:val="26"/>
        </w:rPr>
        <w:t xml:space="preserve">GE = Growth ÷ Water Used</w:t>
      </w:r>
    </w:p>
    <w:p>
      <w:pPr>
        <w:spacing w:after="150" w:line="300"/>
      </w:pPr>
      <w:r>
        <w:rPr>
          <w:rFonts w:ascii="Calibri" w:cs="Calibri" w:eastAsia="Calibri" w:hAnsi="Calibri"/>
          <w:sz w:val="22"/>
          <w:szCs w:val="22"/>
        </w:rPr>
        <w:t xml:space="preserve">This index quantifies how efficiently a plant converts water input into measurable growth, providing a direct benchmark for irrigation effectiveness.</w:t>
      </w:r>
    </w:p>
    <w:p>
      <w:pPr>
        <w:pStyle w:val="Heading2"/>
        <w:spacing w:after="100" w:before="220"/>
      </w:pPr>
      <w:r>
        <w:rPr>
          <w:rFonts w:ascii="Calibri" w:cs="Calibri" w:eastAsia="Calibri" w:hAnsi="Calibri"/>
          <w:b/>
          <w:bCs/>
          <w:color w:val="1F4E5F"/>
          <w:sz w:val="24"/>
          <w:szCs w:val="24"/>
        </w:rPr>
        <w:t xml:space="preserve">5.5 Adaptive Irrigation</w:t>
      </w:r>
    </w:p>
    <w:p>
      <w:pPr>
        <w:spacing w:after="150" w:line="300"/>
      </w:pPr>
      <w:r>
        <w:rPr>
          <w:rFonts w:ascii="Calibri" w:cs="Calibri" w:eastAsia="Calibri" w:hAnsi="Calibri"/>
          <w:sz w:val="22"/>
          <w:szCs w:val="22"/>
        </w:rPr>
        <w:t xml:space="preserve">Irrigation schedules and volumes are adjusted dynamically based on real-time growth, health, and forecasted water-need predictions rather than a fixed timer, reducing water wastage while maintaining optimal plant health.</w:t>
      </w:r>
    </w:p>
    <w:p>
      <w:pPr>
        <w:pStyle w:val="Heading2"/>
        <w:spacing w:after="100" w:before="220"/>
      </w:pPr>
      <w:r>
        <w:rPr>
          <w:rFonts w:ascii="Calibri" w:cs="Calibri" w:eastAsia="Calibri" w:hAnsi="Calibri"/>
          <w:b/>
          <w:bCs/>
          <w:color w:val="1F4E5F"/>
          <w:sz w:val="24"/>
          <w:szCs w:val="24"/>
        </w:rPr>
        <w:t xml:space="preserve">5.6 Early Disease Warning</w:t>
      </w:r>
    </w:p>
    <w:p>
      <w:pPr>
        <w:spacing w:after="150" w:line="300"/>
      </w:pPr>
      <w:r>
        <w:rPr>
          <w:rFonts w:ascii="Calibri" w:cs="Calibri" w:eastAsia="Calibri" w:hAnsi="Calibri"/>
          <w:sz w:val="22"/>
          <w:szCs w:val="22"/>
        </w:rPr>
        <w:t xml:space="preserve">Disease-related visual indicators (leaf colour deviation, brown regions, visible yellowing, disease spots) are continuously tracked over time, enabling alerts to be raised before a disease becomes visually or agronomically severe.</w:t>
      </w:r>
    </w:p>
    <w:p>
      <w:pPr>
        <w:pStyle w:val="Heading2"/>
        <w:spacing w:after="100" w:before="220"/>
      </w:pPr>
      <w:r>
        <w:rPr>
          <w:rFonts w:ascii="Calibri" w:cs="Calibri" w:eastAsia="Calibri" w:hAnsi="Calibri"/>
          <w:b/>
          <w:bCs/>
          <w:color w:val="1F4E5F"/>
          <w:sz w:val="24"/>
          <w:szCs w:val="24"/>
        </w:rPr>
        <w:t xml:space="preserve">5.7 Multi-Model AI and Field Deployment</w:t>
      </w:r>
    </w:p>
    <w:p>
      <w:pPr>
        <w:spacing w:after="150" w:line="300"/>
      </w:pPr>
      <w:r>
        <w:rPr>
          <w:rFonts w:ascii="Calibri" w:cs="Calibri" w:eastAsia="Calibri" w:hAnsi="Calibri"/>
          <w:sz w:val="22"/>
          <w:szCs w:val="22"/>
        </w:rPr>
        <w:t xml:space="preserve">The overall system integrates multiple specialised models under a shared multi-task architecture and is validated through real-world field deployment, ensuring the approach is practical and robust outside controlled lab conditions, not just theoretically sound.</w:t>
      </w:r>
    </w:p>
    <w:p>
      <w:pPr>
        <w:pStyle w:val="Heading1"/>
        <w:pBdr>
          <w:bottom w:val="single" w:color="1F4E5F" w:sz="8" w:space="4"/>
        </w:pBdr>
        <w:spacing w:after="150" w:before="300"/>
      </w:pPr>
      <w:r>
        <w:rPr>
          <w:rFonts w:ascii="Calibri" w:cs="Calibri" w:eastAsia="Calibri" w:hAnsi="Calibri"/>
          <w:b/>
          <w:bCs/>
          <w:color w:val="1F4E5F"/>
          <w:sz w:val="28"/>
          <w:szCs w:val="28"/>
        </w:rPr>
        <w:t xml:space="preserve">6. Proposed Title</w:t>
      </w:r>
    </w:p>
    <w:p>
      <w:pPr>
        <w:pBdr>
          <w:top w:val="single" w:color="1F4E5F" w:sz="4" w:space="8"/>
          <w:bottom w:val="single" w:color="1F4E5F" w:sz="4" w:space="8"/>
        </w:pBdr>
        <w:spacing w:after="200" w:before="100"/>
        <w:jc w:val="center"/>
      </w:pPr>
      <w:r>
        <w:rPr>
          <w:rFonts w:ascii="Calibri" w:cs="Calibri" w:eastAsia="Calibri" w:hAnsi="Calibri"/>
          <w:b/>
          <w:bCs/>
          <w:i/>
          <w:iCs/>
          <w:color w:val="1F4E5F"/>
          <w:sz w:val="24"/>
          <w:szCs w:val="24"/>
        </w:rPr>
        <w:t xml:space="preserve">"AI-Based Adaptive Precision Fertigation with Multi-Task Learning and Explainable Decision Support"</w:t>
      </w:r>
    </w:p>
    <w:p>
      <w:pPr>
        <w:pStyle w:val="Heading1"/>
        <w:pBdr>
          <w:bottom w:val="single" w:color="1F4E5F" w:sz="8" w:space="4"/>
        </w:pBdr>
        <w:spacing w:after="150" w:before="300"/>
      </w:pPr>
      <w:r>
        <w:rPr>
          <w:rFonts w:ascii="Calibri" w:cs="Calibri" w:eastAsia="Calibri" w:hAnsi="Calibri"/>
          <w:b/>
          <w:bCs/>
          <w:color w:val="1F4E5F"/>
          <w:sz w:val="28"/>
          <w:szCs w:val="28"/>
        </w:rPr>
        <w:t xml:space="preserve">7. Expected Outcome</w:t>
      </w:r>
    </w:p>
    <w:p>
      <w:pPr>
        <w:spacing w:after="150" w:line="300"/>
      </w:pPr>
      <w:r>
        <w:rPr>
          <w:rFonts w:ascii="Calibri" w:cs="Calibri" w:eastAsia="Calibri" w:hAnsi="Calibri"/>
          <w:sz w:val="22"/>
          <w:szCs w:val="22"/>
        </w:rPr>
        <w:t xml:space="preserve">The completed system is expected to demonstrate a functional, low-cost, field-deployable pipeline that captures plant imagery, extracts a rich set of visual features, and produces multi-task predictions for growth, irrigation, fertilization, and disease risk — each accompanied by an explainable rationale. The Growth Efficiency Index and Health Score will provide quantitative benchmarks for evaluating the system's impact on water-use efficiency and crop health relative to conventional irrigation practices.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888888"/>
        <w:sz w:val="16"/>
        <w:szCs w:val="16"/>
      </w:rPr>
      <w:t xml:space="preserve">Project Proposal — AI-Based Precision Fertigation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260"/>
      </w:pPr>
    </w:lvl>
  </w:abstractNum>
  <w:abstractNum w:abstractNumId="4"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2026-08-06T18:37:25.770Z</dcterms:created>
  <dcterms:modified xsi:type="dcterms:W3CDTF">2026-08-06T18:37:25.784Z</dcterms:modified>
</cp:coreProperties>
</file>

<file path=docProps/custom.xml><?xml version="1.0" encoding="utf-8"?>
<Properties xmlns="http://schemas.openxmlformats.org/officeDocument/2006/custom-properties" xmlns:vt="http://schemas.openxmlformats.org/officeDocument/2006/docPropsVTypes"/>
</file>