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A7892" w14:textId="15018830" w:rsidR="00654491" w:rsidRDefault="00654491" w:rsidP="00654491">
      <w:pPr>
        <w:rPr>
          <w:rFonts w:eastAsia="Arial" w:cs="Arial"/>
          <w:b/>
          <w:bCs/>
        </w:rPr>
      </w:pPr>
      <w:r w:rsidRPr="0016492B">
        <w:rPr>
          <w:rFonts w:eastAsia="Arial" w:cs="Arial"/>
          <w:b/>
          <w:bCs/>
        </w:rPr>
        <w:t>0</w:t>
      </w:r>
      <w:r>
        <w:rPr>
          <w:rFonts w:eastAsia="Arial" w:cs="Arial"/>
          <w:b/>
          <w:bCs/>
        </w:rPr>
        <w:t>6</w:t>
      </w:r>
      <w:r w:rsidRPr="0016492B">
        <w:rPr>
          <w:rFonts w:eastAsia="Arial" w:cs="Arial"/>
          <w:b/>
          <w:bCs/>
        </w:rPr>
        <w:t>.0</w:t>
      </w:r>
      <w:r>
        <w:rPr>
          <w:rFonts w:eastAsia="Arial" w:cs="Arial"/>
          <w:b/>
          <w:bCs/>
        </w:rPr>
        <w:t xml:space="preserve">8 </w:t>
      </w:r>
      <w:r w:rsidR="00922568">
        <w:rPr>
          <w:rFonts w:eastAsia="Arial" w:cs="Arial"/>
          <w:b/>
          <w:bCs/>
        </w:rPr>
        <w:t>Authentic Poetry and Oration</w:t>
      </w:r>
      <w:r w:rsidRPr="0016492B">
        <w:rPr>
          <w:rFonts w:eastAsia="Arial" w:cs="Arial"/>
          <w:b/>
          <w:bCs/>
        </w:rPr>
        <w:t xml:space="preserve"> Translation Assignment (</w:t>
      </w:r>
      <w:r>
        <w:rPr>
          <w:rFonts w:eastAsia="Arial" w:cs="Arial"/>
          <w:b/>
          <w:bCs/>
        </w:rPr>
        <w:t>10</w:t>
      </w:r>
      <w:r w:rsidRPr="0016492B">
        <w:rPr>
          <w:rFonts w:eastAsia="Arial" w:cs="Arial"/>
          <w:b/>
          <w:bCs/>
        </w:rPr>
        <w:t>0 points)</w:t>
      </w:r>
    </w:p>
    <w:p w14:paraId="73C736E4" w14:textId="7D33F0F9" w:rsidR="0002057F" w:rsidRPr="0002057F" w:rsidRDefault="0002057F" w:rsidP="0002057F">
      <w:pPr>
        <w:jc w:val="center"/>
        <w:rPr>
          <w:color w:val="FFFFFF"/>
          <w:lang w:val="en"/>
        </w:rPr>
      </w:pPr>
      <w:r w:rsidRPr="0002057F">
        <w:rPr>
          <w:rFonts w:ascii="Arial" w:eastAsia="Arial" w:hAnsi="Arial" w:cs="Arial"/>
          <w:b/>
          <w:bCs/>
        </w:rPr>
        <w:t>Sulpicia</w:t>
      </w:r>
    </w:p>
    <w:p w14:paraId="096F376C" w14:textId="1A31F9CB" w:rsidR="00654491" w:rsidRPr="0002057F" w:rsidRDefault="0002057F" w:rsidP="0002057F">
      <w:pPr>
        <w:rPr>
          <w:rFonts w:cstheme="minorHAnsi"/>
        </w:rPr>
      </w:pPr>
      <w:r w:rsidRPr="0002057F">
        <w:rPr>
          <w:rFonts w:eastAsia="Arial" w:cstheme="minorHAnsi"/>
        </w:rPr>
        <w:t>Translate this passage about the Roman female poet, Sulpicia, born in 40 BCE. You will submit your work to your instructor for a grade. Make sure to use the Translation Help and New Vocabulary!</w:t>
      </w:r>
    </w:p>
    <w:p w14:paraId="0AADE9ED" w14:textId="77777777" w:rsidR="00654491" w:rsidRPr="0002057F" w:rsidRDefault="00654491" w:rsidP="00654491">
      <w:pPr>
        <w:rPr>
          <w:rFonts w:cstheme="minorHAnsi"/>
          <w:b/>
          <w:bCs/>
        </w:rPr>
      </w:pPr>
      <w:r w:rsidRPr="0002057F">
        <w:rPr>
          <w:rFonts w:cstheme="minorHAnsi"/>
          <w:b/>
          <w:bCs/>
          <w:shd w:val="clear" w:color="auto" w:fill="FFFFFF"/>
        </w:rPr>
        <w:t>Translate the following sentences from Latin to English:</w:t>
      </w:r>
    </w:p>
    <w:p w14:paraId="06EA3640" w14:textId="2D912548" w:rsidR="00540878" w:rsidRPr="00540878" w:rsidRDefault="00540878" w:rsidP="00540878">
      <w:pPr>
        <w:pStyle w:val="ListParagraph"/>
        <w:numPr>
          <w:ilvl w:val="0"/>
          <w:numId w:val="3"/>
        </w:numPr>
      </w:pPr>
      <w:bookmarkStart w:id="0" w:name="_Hlk71283058"/>
      <w:r w:rsidRPr="00B967F8">
        <w:rPr>
          <w:rFonts w:eastAsia="Arial" w:cs="Arial"/>
        </w:rPr>
        <w:t>Didicimus multos poetas in Roma antiqua scribere.</w:t>
      </w:r>
    </w:p>
    <w:p w14:paraId="345017EB" w14:textId="77777777" w:rsidR="00540878" w:rsidRPr="005A482B" w:rsidRDefault="00540878" w:rsidP="00540878">
      <w:pPr>
        <w:pStyle w:val="ListParagraph"/>
      </w:pPr>
    </w:p>
    <w:p w14:paraId="622FDDDC" w14:textId="7FB26743" w:rsidR="00540878" w:rsidRPr="00540878" w:rsidRDefault="00540878" w:rsidP="00540878">
      <w:pPr>
        <w:pStyle w:val="ListParagraph"/>
        <w:numPr>
          <w:ilvl w:val="0"/>
          <w:numId w:val="3"/>
        </w:numPr>
      </w:pPr>
      <w:r w:rsidRPr="00B967F8">
        <w:rPr>
          <w:rFonts w:eastAsia="Arial" w:cs="Arial"/>
        </w:rPr>
        <w:t>Paene omnes poetarum erant viri.</w:t>
      </w:r>
    </w:p>
    <w:p w14:paraId="2EF2147D" w14:textId="77777777" w:rsidR="00540878" w:rsidRDefault="00540878" w:rsidP="00540878">
      <w:pPr>
        <w:pStyle w:val="ListParagraph"/>
      </w:pPr>
    </w:p>
    <w:p w14:paraId="7A306DD2" w14:textId="77777777" w:rsidR="00540878" w:rsidRPr="005A482B" w:rsidRDefault="00540878" w:rsidP="00540878">
      <w:pPr>
        <w:pStyle w:val="ListParagraph"/>
      </w:pPr>
    </w:p>
    <w:p w14:paraId="615F2BFE" w14:textId="71C766A2" w:rsidR="00540878" w:rsidRPr="00540878" w:rsidRDefault="00540878" w:rsidP="00540878">
      <w:pPr>
        <w:pStyle w:val="ListParagraph"/>
        <w:numPr>
          <w:ilvl w:val="0"/>
          <w:numId w:val="3"/>
        </w:numPr>
      </w:pPr>
      <w:r w:rsidRPr="00B967F8">
        <w:rPr>
          <w:rFonts w:eastAsia="Arial" w:cs="Arial"/>
        </w:rPr>
        <w:t>Tamen, putamus feminas Romanas poemata etiam scripsivisse.</w:t>
      </w:r>
    </w:p>
    <w:p w14:paraId="09B943D3" w14:textId="77777777" w:rsidR="00540878" w:rsidRPr="005A482B" w:rsidRDefault="00540878" w:rsidP="00540878">
      <w:pPr>
        <w:pStyle w:val="ListParagraph"/>
      </w:pPr>
    </w:p>
    <w:p w14:paraId="1B279EC5" w14:textId="236BA994" w:rsidR="00540878" w:rsidRPr="00540878" w:rsidRDefault="00540878" w:rsidP="00540878">
      <w:pPr>
        <w:pStyle w:val="ListParagraph"/>
        <w:numPr>
          <w:ilvl w:val="0"/>
          <w:numId w:val="3"/>
        </w:numPr>
      </w:pPr>
      <w:r w:rsidRPr="00B967F8">
        <w:rPr>
          <w:rFonts w:eastAsia="Arial" w:cs="Arial"/>
        </w:rPr>
        <w:t>Habemus solum scripta unae poetae feminae, autem, nomine Sulpicia.</w:t>
      </w:r>
    </w:p>
    <w:p w14:paraId="0B7F3022" w14:textId="77777777" w:rsidR="00540878" w:rsidRDefault="00540878" w:rsidP="00540878">
      <w:pPr>
        <w:pStyle w:val="ListParagraph"/>
      </w:pPr>
    </w:p>
    <w:p w14:paraId="745567E2" w14:textId="77777777" w:rsidR="00540878" w:rsidRPr="005A482B" w:rsidRDefault="00540878" w:rsidP="00540878">
      <w:pPr>
        <w:pStyle w:val="ListParagraph"/>
      </w:pPr>
    </w:p>
    <w:p w14:paraId="5A02A9D5" w14:textId="2E820CCC" w:rsidR="00540878" w:rsidRPr="00540878" w:rsidRDefault="00540878" w:rsidP="00540878">
      <w:pPr>
        <w:pStyle w:val="ListParagraph"/>
        <w:numPr>
          <w:ilvl w:val="0"/>
          <w:numId w:val="3"/>
        </w:numPr>
      </w:pPr>
      <w:r w:rsidRPr="00B967F8">
        <w:rPr>
          <w:rFonts w:eastAsia="Arial" w:cs="Arial"/>
        </w:rPr>
        <w:t>Poemata Sulpiciae in scriptis Tibulli inventa erant et inclusa erant. </w:t>
      </w:r>
    </w:p>
    <w:p w14:paraId="4E31BF55" w14:textId="77777777" w:rsidR="00540878" w:rsidRPr="005A482B" w:rsidRDefault="00540878" w:rsidP="00540878">
      <w:pPr>
        <w:pStyle w:val="ListParagraph"/>
      </w:pPr>
    </w:p>
    <w:p w14:paraId="333A280C" w14:textId="6585F5D2" w:rsidR="00540878" w:rsidRPr="00540878" w:rsidRDefault="00540878" w:rsidP="00540878">
      <w:pPr>
        <w:pStyle w:val="ListParagraph"/>
        <w:numPr>
          <w:ilvl w:val="0"/>
          <w:numId w:val="3"/>
        </w:numPr>
      </w:pPr>
      <w:r w:rsidRPr="00B967F8">
        <w:rPr>
          <w:rFonts w:eastAsia="Arial" w:cs="Arial"/>
        </w:rPr>
        <w:t>Dicitur Sulpiciam tempore Augusti vixisse, sed triste scimus paene nihil de vita eius.</w:t>
      </w:r>
    </w:p>
    <w:p w14:paraId="775CF406" w14:textId="77777777" w:rsidR="00540878" w:rsidRDefault="00540878" w:rsidP="00540878">
      <w:pPr>
        <w:pStyle w:val="ListParagraph"/>
      </w:pPr>
    </w:p>
    <w:p w14:paraId="5F34603D" w14:textId="77777777" w:rsidR="00540878" w:rsidRPr="005A482B" w:rsidRDefault="00540878" w:rsidP="00540878">
      <w:pPr>
        <w:pStyle w:val="ListParagraph"/>
      </w:pPr>
    </w:p>
    <w:p w14:paraId="591F1BC4" w14:textId="781C4386" w:rsidR="00540878" w:rsidRPr="00540878" w:rsidRDefault="00540878" w:rsidP="00540878">
      <w:pPr>
        <w:pStyle w:val="ListParagraph"/>
        <w:numPr>
          <w:ilvl w:val="0"/>
          <w:numId w:val="3"/>
        </w:numPr>
      </w:pPr>
      <w:r w:rsidRPr="00B967F8">
        <w:rPr>
          <w:rFonts w:eastAsia="Calibri" w:cs="Calibri"/>
        </w:rPr>
        <w:t>Habemus sex poemata scripta amatoris eius, Cerinthi.</w:t>
      </w:r>
    </w:p>
    <w:p w14:paraId="6F5764B0" w14:textId="77777777" w:rsidR="00540878" w:rsidRPr="005A482B" w:rsidRDefault="00540878" w:rsidP="00540878">
      <w:pPr>
        <w:pStyle w:val="ListParagraph"/>
      </w:pPr>
    </w:p>
    <w:p w14:paraId="19790C04" w14:textId="77777777" w:rsidR="00540878" w:rsidRPr="005A482B" w:rsidRDefault="00540878" w:rsidP="00540878">
      <w:pPr>
        <w:pStyle w:val="ListParagraph"/>
        <w:numPr>
          <w:ilvl w:val="0"/>
          <w:numId w:val="3"/>
        </w:numPr>
      </w:pPr>
      <w:r w:rsidRPr="00B967F8">
        <w:rPr>
          <w:rFonts w:eastAsia="Arial" w:cs="Arial"/>
        </w:rPr>
        <w:t>De identitate Sulpiciae Cerinthique erant multi rationes, nihil quarum demonstrari possunt.</w:t>
      </w:r>
    </w:p>
    <w:bookmarkEnd w:id="0"/>
    <w:p w14:paraId="44A66AF3" w14:textId="77777777" w:rsidR="00654491" w:rsidRDefault="00654491" w:rsidP="00654491"/>
    <w:p w14:paraId="3F61D135" w14:textId="77777777" w:rsidR="00654491" w:rsidRPr="002F0249" w:rsidRDefault="00654491" w:rsidP="00654491">
      <w:pPr>
        <w:rPr>
          <w:rFonts w:cstheme="minorHAnsi"/>
        </w:rPr>
      </w:pPr>
      <w:r w:rsidRPr="0016492B">
        <w:rPr>
          <w:rFonts w:eastAsia="Calibri" w:cs="Calibri"/>
          <w:b/>
          <w:bCs/>
        </w:rPr>
        <w:t>Answer the following Grammar and Comprehension Questions (1-2 sentences):</w:t>
      </w:r>
    </w:p>
    <w:p w14:paraId="3C677E74" w14:textId="77777777" w:rsidR="006816D2" w:rsidRPr="006816D2" w:rsidRDefault="006816D2" w:rsidP="006816D2">
      <w:pPr>
        <w:pStyle w:val="ListParagraph"/>
        <w:numPr>
          <w:ilvl w:val="0"/>
          <w:numId w:val="4"/>
        </w:numPr>
        <w:rPr>
          <w:rFonts w:cstheme="minorHAnsi"/>
        </w:rPr>
      </w:pPr>
      <w:r w:rsidRPr="006816D2">
        <w:rPr>
          <w:rFonts w:eastAsia="Arial" w:cstheme="minorHAnsi"/>
        </w:rPr>
        <w:t xml:space="preserve">Is the action of </w:t>
      </w:r>
      <w:r w:rsidRPr="006816D2">
        <w:rPr>
          <w:rFonts w:eastAsia="Arial" w:cstheme="minorHAnsi"/>
          <w:i/>
          <w:iCs/>
        </w:rPr>
        <w:t xml:space="preserve">scribere </w:t>
      </w:r>
      <w:r w:rsidRPr="006816D2">
        <w:rPr>
          <w:rFonts w:eastAsia="Arial" w:cstheme="minorHAnsi"/>
        </w:rPr>
        <w:t xml:space="preserve">happening </w:t>
      </w:r>
      <w:r w:rsidRPr="006816D2">
        <w:rPr>
          <w:rFonts w:eastAsia="Arial" w:cstheme="minorHAnsi"/>
          <w:u w:val="single"/>
        </w:rPr>
        <w:t>before</w:t>
      </w:r>
      <w:r w:rsidRPr="006816D2">
        <w:rPr>
          <w:rFonts w:eastAsia="Arial" w:cstheme="minorHAnsi"/>
        </w:rPr>
        <w:t xml:space="preserve">, </w:t>
      </w:r>
      <w:r w:rsidRPr="006816D2">
        <w:rPr>
          <w:rFonts w:eastAsia="Arial" w:cstheme="minorHAnsi"/>
          <w:u w:val="single"/>
        </w:rPr>
        <w:t>at the same time</w:t>
      </w:r>
      <w:r w:rsidRPr="006816D2">
        <w:rPr>
          <w:rFonts w:eastAsia="Arial" w:cstheme="minorHAnsi"/>
        </w:rPr>
        <w:t xml:space="preserve">, or </w:t>
      </w:r>
      <w:r w:rsidRPr="006816D2">
        <w:rPr>
          <w:rFonts w:eastAsia="Arial" w:cstheme="minorHAnsi"/>
          <w:u w:val="single"/>
        </w:rPr>
        <w:t>after</w:t>
      </w:r>
      <w:r w:rsidRPr="006816D2">
        <w:rPr>
          <w:rFonts w:eastAsia="Arial" w:cstheme="minorHAnsi"/>
        </w:rPr>
        <w:t xml:space="preserve"> the action of </w:t>
      </w:r>
      <w:r w:rsidRPr="006816D2">
        <w:rPr>
          <w:rFonts w:eastAsia="Arial" w:cstheme="minorHAnsi"/>
          <w:i/>
          <w:iCs/>
        </w:rPr>
        <w:t>didicimus</w:t>
      </w:r>
      <w:r w:rsidRPr="006816D2">
        <w:rPr>
          <w:rFonts w:eastAsia="Arial" w:cstheme="minorHAnsi"/>
        </w:rPr>
        <w:t xml:space="preserve"> in #1?</w:t>
      </w:r>
    </w:p>
    <w:p w14:paraId="696AF8E9" w14:textId="77777777" w:rsidR="006816D2" w:rsidRPr="006816D2" w:rsidRDefault="006816D2" w:rsidP="006816D2">
      <w:pPr>
        <w:pStyle w:val="ListParagraph"/>
        <w:numPr>
          <w:ilvl w:val="0"/>
          <w:numId w:val="4"/>
        </w:numPr>
        <w:rPr>
          <w:rFonts w:cstheme="minorHAnsi"/>
        </w:rPr>
      </w:pPr>
      <w:r w:rsidRPr="006816D2">
        <w:rPr>
          <w:rFonts w:eastAsia="Arial" w:cstheme="minorHAnsi"/>
        </w:rPr>
        <w:t xml:space="preserve">Is the action of </w:t>
      </w:r>
      <w:r w:rsidRPr="006816D2">
        <w:rPr>
          <w:rFonts w:eastAsia="Arial" w:cstheme="minorHAnsi"/>
          <w:b/>
          <w:bCs/>
          <w:i/>
          <w:iCs/>
        </w:rPr>
        <w:t>scripsivisse</w:t>
      </w:r>
      <w:r w:rsidRPr="006816D2">
        <w:rPr>
          <w:rFonts w:eastAsia="Arial" w:cstheme="minorHAnsi"/>
          <w:i/>
          <w:iCs/>
        </w:rPr>
        <w:t xml:space="preserve"> </w:t>
      </w:r>
      <w:r w:rsidRPr="006816D2">
        <w:rPr>
          <w:rFonts w:eastAsia="Arial" w:cstheme="minorHAnsi"/>
        </w:rPr>
        <w:t xml:space="preserve">happening </w:t>
      </w:r>
      <w:r w:rsidRPr="006816D2">
        <w:rPr>
          <w:rFonts w:eastAsia="Arial" w:cstheme="minorHAnsi"/>
          <w:u w:val="single"/>
        </w:rPr>
        <w:t>before</w:t>
      </w:r>
      <w:r w:rsidRPr="006816D2">
        <w:rPr>
          <w:rFonts w:eastAsia="Arial" w:cstheme="minorHAnsi"/>
        </w:rPr>
        <w:t xml:space="preserve">, </w:t>
      </w:r>
      <w:r w:rsidRPr="006816D2">
        <w:rPr>
          <w:rFonts w:eastAsia="Arial" w:cstheme="minorHAnsi"/>
          <w:u w:val="single"/>
        </w:rPr>
        <w:t>at the same time</w:t>
      </w:r>
      <w:r w:rsidRPr="006816D2">
        <w:rPr>
          <w:rFonts w:eastAsia="Arial" w:cstheme="minorHAnsi"/>
        </w:rPr>
        <w:t xml:space="preserve">, or </w:t>
      </w:r>
      <w:r w:rsidRPr="006816D2">
        <w:rPr>
          <w:rFonts w:eastAsia="Arial" w:cstheme="minorHAnsi"/>
          <w:u w:val="single"/>
        </w:rPr>
        <w:t>after</w:t>
      </w:r>
      <w:r w:rsidRPr="006816D2">
        <w:rPr>
          <w:rFonts w:eastAsia="Arial" w:cstheme="minorHAnsi"/>
        </w:rPr>
        <w:t xml:space="preserve"> the action of </w:t>
      </w:r>
      <w:r w:rsidRPr="006816D2">
        <w:rPr>
          <w:rFonts w:eastAsia="Arial" w:cstheme="minorHAnsi"/>
          <w:i/>
          <w:iCs/>
        </w:rPr>
        <w:t xml:space="preserve">putamus </w:t>
      </w:r>
      <w:r w:rsidRPr="006816D2">
        <w:rPr>
          <w:rFonts w:eastAsia="Arial" w:cstheme="minorHAnsi"/>
        </w:rPr>
        <w:t>in</w:t>
      </w:r>
      <w:r w:rsidRPr="006816D2">
        <w:rPr>
          <w:rFonts w:eastAsia="Arial" w:cstheme="minorHAnsi"/>
          <w:i/>
          <w:iCs/>
        </w:rPr>
        <w:t xml:space="preserve"> </w:t>
      </w:r>
      <w:r w:rsidRPr="006816D2">
        <w:rPr>
          <w:rFonts w:eastAsia="Arial" w:cstheme="minorHAnsi"/>
        </w:rPr>
        <w:t>#3?</w:t>
      </w:r>
    </w:p>
    <w:p w14:paraId="47DBFB81" w14:textId="77777777" w:rsidR="006816D2" w:rsidRPr="006816D2" w:rsidRDefault="006816D2" w:rsidP="006816D2">
      <w:pPr>
        <w:pStyle w:val="ListParagraph"/>
        <w:numPr>
          <w:ilvl w:val="0"/>
          <w:numId w:val="4"/>
        </w:numPr>
        <w:rPr>
          <w:rFonts w:cstheme="minorHAnsi"/>
        </w:rPr>
      </w:pPr>
      <w:r w:rsidRPr="006816D2">
        <w:rPr>
          <w:rFonts w:eastAsia="Arial" w:cstheme="minorHAnsi"/>
        </w:rPr>
        <w:t>List three Latin sensory verbs found in this passage.</w:t>
      </w:r>
    </w:p>
    <w:p w14:paraId="26A3AB6F" w14:textId="0E5C192F" w:rsidR="00654491" w:rsidRPr="006816D2" w:rsidRDefault="006816D2" w:rsidP="006816D2">
      <w:pPr>
        <w:pStyle w:val="ListParagraph"/>
        <w:numPr>
          <w:ilvl w:val="0"/>
          <w:numId w:val="4"/>
        </w:numPr>
        <w:rPr>
          <w:rFonts w:cstheme="minorHAnsi"/>
        </w:rPr>
      </w:pPr>
      <w:r w:rsidRPr="006816D2">
        <w:rPr>
          <w:rFonts w:eastAsia="Arial" w:cstheme="minorHAnsi"/>
        </w:rPr>
        <w:t>List three things that we know about Sulpicia from this passage.</w:t>
      </w:r>
    </w:p>
    <w:p w14:paraId="6FF4783E" w14:textId="77777777" w:rsidR="00654491" w:rsidRPr="00390092" w:rsidRDefault="00654491" w:rsidP="00654491">
      <w:pPr>
        <w:rPr>
          <w:b/>
          <w:bCs/>
        </w:rPr>
      </w:pPr>
      <w:r w:rsidRPr="0016492B">
        <w:rPr>
          <w:rFonts w:eastAsia="Arial" w:cs="Arial"/>
          <w:b/>
          <w:bCs/>
        </w:rPr>
        <w:t>Answer the following Short Essay question (3-4 sentences):</w:t>
      </w:r>
    </w:p>
    <w:p w14:paraId="2B5180BA" w14:textId="77777777" w:rsidR="006816D2" w:rsidRPr="007F5551" w:rsidRDefault="006816D2" w:rsidP="006816D2">
      <w:r>
        <w:rPr>
          <w:rFonts w:ascii="Calibri" w:eastAsia="Calibri" w:hAnsi="Calibri" w:cs="Calibri"/>
        </w:rPr>
        <w:t xml:space="preserve">1. The passage mentions that Sulpicia lived during the time of Augustus. Name three other poets who lived during the time of Augustus. </w:t>
      </w:r>
    </w:p>
    <w:p w14:paraId="10B5E833" w14:textId="6AFC938C" w:rsidR="00654491" w:rsidRPr="006816D2" w:rsidRDefault="006816D2" w:rsidP="006816D2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lastRenderedPageBreak/>
        <w:t xml:space="preserve">2. </w:t>
      </w:r>
      <w:r w:rsidRPr="003A7D65">
        <w:rPr>
          <w:rFonts w:cs="Arial"/>
          <w:shd w:val="clear" w:color="auto" w:fill="FFFFFF"/>
        </w:rPr>
        <w:t xml:space="preserve">Explain how you translated Line 6: </w:t>
      </w:r>
      <w:r w:rsidRPr="003A7D65">
        <w:rPr>
          <w:rFonts w:ascii="Arial" w:eastAsia="Arial" w:hAnsi="Arial" w:cs="Arial"/>
        </w:rPr>
        <w:t>Dicitur Sulpiciam tempore Augusti vixisse, sed triste scimus paene nihil de vita eius.</w:t>
      </w:r>
      <w:r w:rsidRPr="002F73AA">
        <w:rPr>
          <w:rFonts w:ascii="Arial" w:eastAsia="Arial" w:hAnsi="Arial" w:cs="Arial"/>
        </w:rPr>
        <w:t xml:space="preserve"> </w:t>
      </w:r>
      <w:r w:rsidRPr="002F73AA">
        <w:rPr>
          <w:rFonts w:cs="Arial"/>
          <w:shd w:val="clear" w:color="auto" w:fill="FFFFFF"/>
        </w:rPr>
        <w:t>In three to four</w:t>
      </w:r>
      <w:r w:rsidRPr="00E864C0">
        <w:rPr>
          <w:rFonts w:cs="Arial"/>
          <w:shd w:val="clear" w:color="auto" w:fill="FFFFFF"/>
        </w:rPr>
        <w:t xml:space="preserve"> full sentences, describe the translation steps you took to translate this sentence. In your answer, be sure to include how you found and translated the subject(s) and verb(s). If </w:t>
      </w:r>
      <w:r w:rsidRPr="00CC46D4">
        <w:rPr>
          <w:rFonts w:cs="Arial"/>
          <w:shd w:val="clear" w:color="auto" w:fill="FFFFFF"/>
        </w:rPr>
        <w:t>this contain</w:t>
      </w:r>
      <w:r w:rsidRPr="0080036C">
        <w:rPr>
          <w:rFonts w:cs="Arial"/>
          <w:shd w:val="clear" w:color="auto" w:fill="FFFFFF"/>
        </w:rPr>
        <w:t>s an indirect statement(s), don't forget to discuss the components of the indirect statement!</w:t>
      </w:r>
    </w:p>
    <w:p w14:paraId="2D99A1CE" w14:textId="77777777" w:rsidR="00654491" w:rsidRPr="00390092" w:rsidRDefault="00654491" w:rsidP="00654491">
      <w:pPr>
        <w:rPr>
          <w:rFonts w:eastAsia="Calibri" w:cs="Calibri"/>
          <w:b/>
          <w:bCs/>
        </w:rPr>
      </w:pPr>
      <w:r w:rsidRPr="0016492B">
        <w:rPr>
          <w:rFonts w:eastAsia="Calibri" w:cs="Calibri"/>
          <w:b/>
          <w:bCs/>
        </w:rPr>
        <w:t>Translation Help and New Vocabulary:</w:t>
      </w:r>
    </w:p>
    <w:tbl>
      <w:tblPr>
        <w:tblStyle w:val="TableGrid"/>
        <w:tblW w:w="10080" w:type="dxa"/>
        <w:tblLayout w:type="fixed"/>
        <w:tblLook w:val="06A0" w:firstRow="1" w:lastRow="0" w:firstColumn="1" w:lastColumn="0" w:noHBand="1" w:noVBand="1"/>
      </w:tblPr>
      <w:tblGrid>
        <w:gridCol w:w="10080"/>
      </w:tblGrid>
      <w:tr w:rsidR="006816D2" w14:paraId="4609DCAE" w14:textId="77777777" w:rsidTr="006816D2">
        <w:tc>
          <w:tcPr>
            <w:tcW w:w="10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3E169A" w14:textId="77777777" w:rsidR="006816D2" w:rsidRDefault="006816D2" w:rsidP="008C2364">
            <w:pPr>
              <w:jc w:val="center"/>
            </w:pPr>
            <w:r w:rsidRPr="170E228C">
              <w:rPr>
                <w:rFonts w:ascii="Arial" w:eastAsia="Arial" w:hAnsi="Arial" w:cs="Arial"/>
                <w:b/>
                <w:bCs/>
              </w:rPr>
              <w:t>6.08 New Grammar to Look Out For!</w:t>
            </w:r>
          </w:p>
          <w:p w14:paraId="1BF5F6CD" w14:textId="77777777" w:rsidR="006816D2" w:rsidRDefault="006816D2" w:rsidP="006816D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170E228C">
              <w:rPr>
                <w:rFonts w:ascii="Arial" w:eastAsia="Arial" w:hAnsi="Arial" w:cs="Arial"/>
              </w:rPr>
              <w:t>Indirect Statements</w:t>
            </w:r>
          </w:p>
        </w:tc>
      </w:tr>
    </w:tbl>
    <w:p w14:paraId="79E114EE" w14:textId="48E66274" w:rsidR="00654491" w:rsidRDefault="00654491" w:rsidP="00654491"/>
    <w:tbl>
      <w:tblPr>
        <w:tblStyle w:val="TableGrid"/>
        <w:tblW w:w="10080" w:type="dxa"/>
        <w:tblLayout w:type="fixed"/>
        <w:tblLook w:val="06A0" w:firstRow="1" w:lastRow="0" w:firstColumn="1" w:lastColumn="0" w:noHBand="1" w:noVBand="1"/>
      </w:tblPr>
      <w:tblGrid>
        <w:gridCol w:w="10080"/>
      </w:tblGrid>
      <w:tr w:rsidR="006816D2" w14:paraId="2E2A8093" w14:textId="77777777" w:rsidTr="006816D2">
        <w:tc>
          <w:tcPr>
            <w:tcW w:w="10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624A80" w14:textId="77777777" w:rsidR="006816D2" w:rsidRDefault="006816D2" w:rsidP="008C2364">
            <w:pPr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Vocabulary Aid</w:t>
            </w:r>
            <w:r>
              <w:br/>
            </w:r>
          </w:p>
          <w:p w14:paraId="37D0E52B" w14:textId="77777777" w:rsidR="006816D2" w:rsidRDefault="006816D2" w:rsidP="006816D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170E228C">
              <w:rPr>
                <w:rFonts w:ascii="Arial" w:eastAsia="Arial" w:hAnsi="Arial" w:cs="Arial"/>
              </w:rPr>
              <w:t>Remember to look out for sensory verbs! They often denote the beginning of an indirect statement.</w:t>
            </w:r>
            <w:r>
              <w:rPr>
                <w:rFonts w:ascii="Arial" w:eastAsia="Arial" w:hAnsi="Arial" w:cs="Arial"/>
              </w:rPr>
              <w:t xml:space="preserve"> Also remember that a 3</w:t>
            </w:r>
            <w:r w:rsidRPr="00501C65">
              <w:rPr>
                <w:rFonts w:ascii="Arial" w:eastAsia="Arial" w:hAnsi="Arial" w:cs="Arial"/>
                <w:vertAlign w:val="superscript"/>
              </w:rPr>
              <w:t>rd</w:t>
            </w:r>
            <w:r>
              <w:rPr>
                <w:rFonts w:ascii="Arial" w:eastAsia="Arial" w:hAnsi="Arial" w:cs="Arial"/>
              </w:rPr>
              <w:t xml:space="preserve"> person singular sensory verb can be translated with the pronoun “it”.</w:t>
            </w:r>
            <w:r>
              <w:t xml:space="preserve"> Example: dicitur = it is said.</w:t>
            </w:r>
          </w:p>
          <w:p w14:paraId="63F48633" w14:textId="77777777" w:rsidR="006816D2" w:rsidRDefault="006816D2" w:rsidP="006816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/>
                <w:iCs/>
              </w:rPr>
            </w:pPr>
            <w:r w:rsidRPr="170E228C">
              <w:rPr>
                <w:rFonts w:ascii="Arial" w:eastAsia="Arial" w:hAnsi="Arial" w:cs="Arial"/>
                <w:i/>
                <w:iCs/>
              </w:rPr>
              <w:t>poema, poematis, n.</w:t>
            </w:r>
            <w:r w:rsidRPr="170E228C">
              <w:rPr>
                <w:rFonts w:ascii="Arial" w:eastAsia="Arial" w:hAnsi="Arial" w:cs="Arial"/>
              </w:rPr>
              <w:t xml:space="preserve"> poem</w:t>
            </w:r>
          </w:p>
          <w:p w14:paraId="36CD3BBA" w14:textId="77777777" w:rsidR="006816D2" w:rsidRDefault="006816D2" w:rsidP="006816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/>
                <w:iCs/>
              </w:rPr>
            </w:pPr>
            <w:r w:rsidRPr="170E228C">
              <w:rPr>
                <w:rFonts w:ascii="Arial" w:eastAsia="Arial" w:hAnsi="Arial" w:cs="Arial"/>
                <w:i/>
                <w:iCs/>
              </w:rPr>
              <w:t>scribo, scribere, scripsi, scriptus,</w:t>
            </w:r>
            <w:r w:rsidRPr="170E228C">
              <w:rPr>
                <w:rFonts w:ascii="Arial" w:eastAsia="Arial" w:hAnsi="Arial" w:cs="Arial"/>
              </w:rPr>
              <w:t xml:space="preserve"> to </w:t>
            </w:r>
            <w:proofErr w:type="gramStart"/>
            <w:r w:rsidRPr="170E228C">
              <w:rPr>
                <w:rFonts w:ascii="Arial" w:eastAsia="Arial" w:hAnsi="Arial" w:cs="Arial"/>
              </w:rPr>
              <w:t>write</w:t>
            </w:r>
            <w:proofErr w:type="gramEnd"/>
          </w:p>
          <w:p w14:paraId="7A79294E" w14:textId="77777777" w:rsidR="006816D2" w:rsidRPr="000E1688" w:rsidRDefault="006816D2" w:rsidP="006816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/>
                <w:iCs/>
              </w:rPr>
            </w:pPr>
            <w:r w:rsidRPr="170E228C">
              <w:rPr>
                <w:rFonts w:ascii="Arial" w:eastAsia="Arial" w:hAnsi="Arial" w:cs="Arial"/>
                <w:i/>
                <w:iCs/>
              </w:rPr>
              <w:t>Sulpicia, Sulpiciae, f.</w:t>
            </w:r>
            <w:r w:rsidRPr="170E228C">
              <w:rPr>
                <w:rFonts w:ascii="Arial" w:eastAsia="Arial" w:hAnsi="Arial" w:cs="Arial"/>
              </w:rPr>
              <w:t xml:space="preserve"> Sulpicia (Roman poet from the 1st century BCE)</w:t>
            </w:r>
          </w:p>
          <w:p w14:paraId="15329444" w14:textId="77777777" w:rsidR="006816D2" w:rsidRDefault="006816D2" w:rsidP="006816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/>
                <w:iCs/>
              </w:rPr>
            </w:pPr>
            <w:r>
              <w:rPr>
                <w:rFonts w:ascii="Arial" w:eastAsia="Arial" w:hAnsi="Arial" w:cs="Arial"/>
                <w:i/>
                <w:iCs/>
              </w:rPr>
              <w:t>tempore:</w:t>
            </w:r>
            <w:r>
              <w:rPr>
                <w:i/>
                <w:iCs/>
              </w:rPr>
              <w:t xml:space="preserve"> at the time (</w:t>
            </w:r>
            <w:r>
              <w:t>Ablative of Time When)</w:t>
            </w:r>
          </w:p>
          <w:p w14:paraId="506EC327" w14:textId="77777777" w:rsidR="006816D2" w:rsidRDefault="006816D2" w:rsidP="006816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/>
                <w:iCs/>
              </w:rPr>
            </w:pPr>
            <w:r w:rsidRPr="170E228C">
              <w:rPr>
                <w:rFonts w:ascii="Arial" w:eastAsia="Arial" w:hAnsi="Arial" w:cs="Arial"/>
                <w:i/>
                <w:iCs/>
              </w:rPr>
              <w:t xml:space="preserve">Tibullus, Tibulli, m. </w:t>
            </w:r>
            <w:r w:rsidRPr="170E228C">
              <w:rPr>
                <w:rFonts w:ascii="Arial" w:eastAsia="Arial" w:hAnsi="Arial" w:cs="Arial"/>
              </w:rPr>
              <w:t>Albius Tibullus (Roman poet from the 1st century BCE)</w:t>
            </w:r>
          </w:p>
          <w:p w14:paraId="44418FD3" w14:textId="77777777" w:rsidR="006816D2" w:rsidRDefault="006816D2" w:rsidP="006816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/>
                <w:iCs/>
              </w:rPr>
            </w:pPr>
            <w:r w:rsidRPr="170E228C">
              <w:rPr>
                <w:rFonts w:ascii="Arial" w:eastAsia="Arial" w:hAnsi="Arial" w:cs="Arial"/>
                <w:i/>
                <w:iCs/>
              </w:rPr>
              <w:t>includo, includere, inclusi, inclusus,</w:t>
            </w:r>
            <w:r w:rsidRPr="170E228C">
              <w:rPr>
                <w:rFonts w:ascii="Arial" w:eastAsia="Arial" w:hAnsi="Arial" w:cs="Arial"/>
              </w:rPr>
              <w:t xml:space="preserve"> to </w:t>
            </w:r>
            <w:proofErr w:type="gramStart"/>
            <w:r w:rsidRPr="170E228C">
              <w:rPr>
                <w:rFonts w:ascii="Arial" w:eastAsia="Arial" w:hAnsi="Arial" w:cs="Arial"/>
              </w:rPr>
              <w:t>include</w:t>
            </w:r>
            <w:proofErr w:type="gramEnd"/>
          </w:p>
          <w:p w14:paraId="223777A2" w14:textId="77777777" w:rsidR="006816D2" w:rsidRDefault="006816D2" w:rsidP="006816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/>
                <w:iCs/>
              </w:rPr>
            </w:pPr>
            <w:r w:rsidRPr="170E228C">
              <w:rPr>
                <w:rFonts w:ascii="Arial" w:eastAsia="Arial" w:hAnsi="Arial" w:cs="Arial"/>
                <w:i/>
                <w:iCs/>
              </w:rPr>
              <w:t>tempore Augusti,</w:t>
            </w:r>
            <w:r w:rsidRPr="170E228C">
              <w:rPr>
                <w:rFonts w:ascii="Arial" w:eastAsia="Arial" w:hAnsi="Arial" w:cs="Arial"/>
              </w:rPr>
              <w:t xml:space="preserve"> during the time of Augustus</w:t>
            </w:r>
          </w:p>
          <w:p w14:paraId="44F53D7F" w14:textId="77777777" w:rsidR="006816D2" w:rsidRDefault="006816D2" w:rsidP="006816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/>
                <w:iCs/>
              </w:rPr>
            </w:pPr>
            <w:r w:rsidRPr="170E228C">
              <w:rPr>
                <w:rFonts w:ascii="Arial" w:eastAsia="Arial" w:hAnsi="Arial" w:cs="Arial"/>
                <w:i/>
                <w:iCs/>
              </w:rPr>
              <w:t>vivo, vivere, vixi, victus,</w:t>
            </w:r>
            <w:r w:rsidRPr="170E228C">
              <w:rPr>
                <w:rFonts w:ascii="Arial" w:eastAsia="Arial" w:hAnsi="Arial" w:cs="Arial"/>
              </w:rPr>
              <w:t xml:space="preserve"> to </w:t>
            </w:r>
            <w:proofErr w:type="gramStart"/>
            <w:r w:rsidRPr="170E228C">
              <w:rPr>
                <w:rFonts w:ascii="Arial" w:eastAsia="Arial" w:hAnsi="Arial" w:cs="Arial"/>
              </w:rPr>
              <w:t>live</w:t>
            </w:r>
            <w:proofErr w:type="gramEnd"/>
          </w:p>
          <w:p w14:paraId="0F44FB18" w14:textId="77777777" w:rsidR="006816D2" w:rsidRDefault="006816D2" w:rsidP="006816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/>
                <w:iCs/>
              </w:rPr>
            </w:pPr>
            <w:r w:rsidRPr="170E228C">
              <w:rPr>
                <w:rFonts w:ascii="Arial" w:eastAsia="Arial" w:hAnsi="Arial" w:cs="Arial"/>
                <w:i/>
                <w:iCs/>
              </w:rPr>
              <w:t>amator, amatoris, m.</w:t>
            </w:r>
            <w:r w:rsidRPr="170E228C">
              <w:rPr>
                <w:rFonts w:ascii="Arial" w:eastAsia="Arial" w:hAnsi="Arial" w:cs="Arial"/>
              </w:rPr>
              <w:t xml:space="preserve"> lover</w:t>
            </w:r>
          </w:p>
          <w:p w14:paraId="646185E8" w14:textId="77777777" w:rsidR="006816D2" w:rsidRDefault="006816D2" w:rsidP="006816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/>
                <w:iCs/>
              </w:rPr>
            </w:pPr>
            <w:r w:rsidRPr="170E228C">
              <w:rPr>
                <w:rFonts w:ascii="Arial" w:eastAsia="Arial" w:hAnsi="Arial" w:cs="Arial"/>
                <w:i/>
                <w:iCs/>
              </w:rPr>
              <w:t>Cerinthus, Cerinthi, m.</w:t>
            </w:r>
            <w:r w:rsidRPr="170E228C">
              <w:rPr>
                <w:rFonts w:ascii="Arial" w:eastAsia="Arial" w:hAnsi="Arial" w:cs="Arial"/>
              </w:rPr>
              <w:t xml:space="preserve"> Cerinthus (the ‘lover’ in Sulpicia’s poems)</w:t>
            </w:r>
          </w:p>
          <w:p w14:paraId="0C5B0C59" w14:textId="77777777" w:rsidR="006816D2" w:rsidRDefault="006816D2" w:rsidP="006816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/>
                <w:iCs/>
              </w:rPr>
            </w:pPr>
            <w:r>
              <w:rPr>
                <w:rFonts w:ascii="Arial" w:eastAsia="Arial" w:hAnsi="Arial" w:cs="Arial"/>
                <w:i/>
                <w:iCs/>
              </w:rPr>
              <w:t>v</w:t>
            </w:r>
            <w:r w:rsidRPr="465976AF">
              <w:rPr>
                <w:rFonts w:ascii="Arial" w:eastAsia="Arial" w:hAnsi="Arial" w:cs="Arial"/>
                <w:i/>
                <w:iCs/>
              </w:rPr>
              <w:t>olo, volere = to wish, desire</w:t>
            </w:r>
          </w:p>
          <w:p w14:paraId="041C1D50" w14:textId="77777777" w:rsidR="00540878" w:rsidRPr="00540878" w:rsidRDefault="006816D2" w:rsidP="006816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/>
                <w:iCs/>
              </w:rPr>
            </w:pPr>
            <w:r w:rsidRPr="170E228C">
              <w:rPr>
                <w:rFonts w:ascii="Arial" w:eastAsia="Arial" w:hAnsi="Arial" w:cs="Arial"/>
                <w:i/>
                <w:iCs/>
              </w:rPr>
              <w:t>ratio, rationis, f.</w:t>
            </w:r>
            <w:r w:rsidRPr="170E228C">
              <w:rPr>
                <w:rFonts w:ascii="Arial" w:eastAsia="Arial" w:hAnsi="Arial" w:cs="Arial"/>
              </w:rPr>
              <w:t xml:space="preserve"> theory</w:t>
            </w:r>
          </w:p>
          <w:p w14:paraId="1BF55780" w14:textId="459D46E0" w:rsidR="006816D2" w:rsidRPr="00D87D80" w:rsidRDefault="00540878" w:rsidP="006816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/>
                <w:iCs/>
              </w:rPr>
            </w:pPr>
            <w:r>
              <w:rPr>
                <w:rFonts w:ascii="Arial" w:eastAsia="Arial" w:hAnsi="Arial" w:cs="Arial"/>
                <w:i/>
                <w:iCs/>
              </w:rPr>
              <w:t>identitas, identitatis, f, identity</w:t>
            </w:r>
            <w:r w:rsidR="006816D2">
              <w:br/>
            </w:r>
          </w:p>
        </w:tc>
      </w:tr>
    </w:tbl>
    <w:p w14:paraId="495BE929" w14:textId="77777777" w:rsidR="006816D2" w:rsidRDefault="006816D2" w:rsidP="00654491"/>
    <w:tbl>
      <w:tblPr>
        <w:tblStyle w:val="TableGrid"/>
        <w:tblW w:w="10080" w:type="dxa"/>
        <w:tblLayout w:type="fixed"/>
        <w:tblLook w:val="06A0" w:firstRow="1" w:lastRow="0" w:firstColumn="1" w:lastColumn="0" w:noHBand="1" w:noVBand="1"/>
      </w:tblPr>
      <w:tblGrid>
        <w:gridCol w:w="10080"/>
      </w:tblGrid>
      <w:tr w:rsidR="006816D2" w14:paraId="19F302AF" w14:textId="77777777" w:rsidTr="006816D2">
        <w:tc>
          <w:tcPr>
            <w:tcW w:w="10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751287" w14:textId="77777777" w:rsidR="006816D2" w:rsidRDefault="006816D2" w:rsidP="008C2364">
            <w:pPr>
              <w:jc w:val="center"/>
            </w:pPr>
            <w:r w:rsidRPr="170E228C">
              <w:rPr>
                <w:rFonts w:ascii="Arial" w:eastAsia="Arial" w:hAnsi="Arial" w:cs="Arial"/>
                <w:b/>
                <w:bCs/>
              </w:rPr>
              <w:t>Translation Checklist</w:t>
            </w:r>
          </w:p>
          <w:p w14:paraId="1B54C77F" w14:textId="77777777" w:rsidR="006816D2" w:rsidRDefault="006816D2" w:rsidP="006816D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3FE9FC65">
              <w:rPr>
                <w:rFonts w:ascii="Arial" w:eastAsia="Arial" w:hAnsi="Arial" w:cs="Arial"/>
              </w:rPr>
              <w:t>Have you identified the tense, voice, person, number, and mood of the verb?</w:t>
            </w:r>
          </w:p>
          <w:p w14:paraId="1E760FC2" w14:textId="77777777" w:rsidR="006816D2" w:rsidRDefault="006816D2" w:rsidP="006816D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170E228C">
              <w:rPr>
                <w:rFonts w:ascii="Arial" w:eastAsia="Arial" w:hAnsi="Arial" w:cs="Arial"/>
              </w:rPr>
              <w:t>Have you identified the case, number, and gender for the nouns and adjectives?</w:t>
            </w:r>
          </w:p>
          <w:p w14:paraId="324736EE" w14:textId="77777777" w:rsidR="006816D2" w:rsidRDefault="006816D2" w:rsidP="006816D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170E228C">
              <w:rPr>
                <w:rFonts w:ascii="Arial" w:eastAsia="Arial" w:hAnsi="Arial" w:cs="Arial"/>
              </w:rPr>
              <w:t>Do your English definitions for each of the words in the Latin translation match the definitions found in the toolbox dictionary?</w:t>
            </w:r>
          </w:p>
          <w:p w14:paraId="71131DCD" w14:textId="77777777" w:rsidR="006816D2" w:rsidRDefault="006816D2" w:rsidP="006816D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170E228C">
              <w:rPr>
                <w:rFonts w:ascii="Arial" w:eastAsia="Arial" w:hAnsi="Arial" w:cs="Arial"/>
              </w:rPr>
              <w:t>Have you double checked your Latin vs. English word order?</w:t>
            </w:r>
          </w:p>
          <w:p w14:paraId="056B3D68" w14:textId="77777777" w:rsidR="006816D2" w:rsidRDefault="006816D2" w:rsidP="006816D2">
            <w:pPr>
              <w:pStyle w:val="ListParagraph"/>
              <w:numPr>
                <w:ilvl w:val="1"/>
                <w:numId w:val="5"/>
              </w:numPr>
              <w:spacing w:after="0" w:line="240" w:lineRule="auto"/>
            </w:pPr>
            <w:r w:rsidRPr="170E228C">
              <w:rPr>
                <w:rFonts w:ascii="Arial" w:eastAsia="Arial" w:hAnsi="Arial" w:cs="Arial"/>
              </w:rPr>
              <w:t xml:space="preserve">HINT: In Latin, adjectives follow the nouns they modify, genitive nouns follow the nouns they possess, and verbs are typically found at the end of the sentence. </w:t>
            </w:r>
          </w:p>
          <w:p w14:paraId="7E1F830A" w14:textId="77777777" w:rsidR="006816D2" w:rsidRDefault="006816D2" w:rsidP="006816D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170E228C">
              <w:rPr>
                <w:rFonts w:ascii="Arial" w:eastAsia="Arial" w:hAnsi="Arial" w:cs="Arial"/>
              </w:rPr>
              <w:t>Did you transfer all punctuation from Latin to English?</w:t>
            </w:r>
          </w:p>
        </w:tc>
      </w:tr>
    </w:tbl>
    <w:p w14:paraId="4AECD809" w14:textId="77777777" w:rsidR="00654491" w:rsidRDefault="00654491" w:rsidP="00654491"/>
    <w:p w14:paraId="7B28A88F" w14:textId="77777777" w:rsidR="00654491" w:rsidRDefault="00654491" w:rsidP="00654491">
      <w:r>
        <w:t>Latin 2 Translation Rubric (100 points)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2790"/>
        <w:gridCol w:w="2876"/>
        <w:gridCol w:w="2249"/>
      </w:tblGrid>
      <w:tr w:rsidR="00654491" w14:paraId="0B1E0B30" w14:textId="77777777" w:rsidTr="008C2364">
        <w:tc>
          <w:tcPr>
            <w:tcW w:w="1435" w:type="dxa"/>
          </w:tcPr>
          <w:p w14:paraId="61D7673D" w14:textId="77777777" w:rsidR="00654491" w:rsidRPr="00610537" w:rsidRDefault="00654491" w:rsidP="008C2364">
            <w:pPr>
              <w:rPr>
                <w:b/>
                <w:bCs/>
              </w:rPr>
            </w:pPr>
            <w:r w:rsidRPr="00610537">
              <w:rPr>
                <w:b/>
                <w:bCs/>
              </w:rPr>
              <w:t>Category</w:t>
            </w:r>
          </w:p>
        </w:tc>
        <w:tc>
          <w:tcPr>
            <w:tcW w:w="2790" w:type="dxa"/>
          </w:tcPr>
          <w:p w14:paraId="1FA08194" w14:textId="77777777" w:rsidR="00654491" w:rsidRPr="00610537" w:rsidRDefault="00654491" w:rsidP="008C2364">
            <w:pPr>
              <w:rPr>
                <w:b/>
                <w:bCs/>
              </w:rPr>
            </w:pPr>
            <w:r w:rsidRPr="00610537">
              <w:rPr>
                <w:b/>
                <w:bCs/>
              </w:rPr>
              <w:t>Proficiency</w:t>
            </w:r>
          </w:p>
        </w:tc>
        <w:tc>
          <w:tcPr>
            <w:tcW w:w="2876" w:type="dxa"/>
          </w:tcPr>
          <w:p w14:paraId="6B97CC40" w14:textId="77777777" w:rsidR="00654491" w:rsidRPr="00610537" w:rsidRDefault="00654491" w:rsidP="008C2364">
            <w:pPr>
              <w:rPr>
                <w:b/>
                <w:bCs/>
              </w:rPr>
            </w:pPr>
            <w:r w:rsidRPr="00610537">
              <w:rPr>
                <w:b/>
                <w:bCs/>
              </w:rPr>
              <w:t>Approaching Proficiency</w:t>
            </w:r>
          </w:p>
        </w:tc>
        <w:tc>
          <w:tcPr>
            <w:tcW w:w="2249" w:type="dxa"/>
          </w:tcPr>
          <w:p w14:paraId="3983AA03" w14:textId="77777777" w:rsidR="00654491" w:rsidRPr="00610537" w:rsidRDefault="00654491" w:rsidP="008C2364">
            <w:pPr>
              <w:rPr>
                <w:b/>
                <w:bCs/>
              </w:rPr>
            </w:pPr>
            <w:r w:rsidRPr="00610537">
              <w:rPr>
                <w:b/>
                <w:bCs/>
              </w:rPr>
              <w:t>Needs Improvement</w:t>
            </w:r>
          </w:p>
        </w:tc>
      </w:tr>
      <w:tr w:rsidR="00654491" w14:paraId="25744FF3" w14:textId="77777777" w:rsidTr="008C2364">
        <w:tc>
          <w:tcPr>
            <w:tcW w:w="1435" w:type="dxa"/>
          </w:tcPr>
          <w:p w14:paraId="1A9FD89A" w14:textId="77777777" w:rsidR="00654491" w:rsidRPr="00610537" w:rsidRDefault="00654491" w:rsidP="008C2364">
            <w:pPr>
              <w:rPr>
                <w:b/>
                <w:bCs/>
              </w:rPr>
            </w:pPr>
            <w:r>
              <w:rPr>
                <w:b/>
                <w:bCs/>
              </w:rPr>
              <w:t>Clarity of Translation</w:t>
            </w:r>
          </w:p>
        </w:tc>
        <w:tc>
          <w:tcPr>
            <w:tcW w:w="2790" w:type="dxa"/>
          </w:tcPr>
          <w:p w14:paraId="01454D36" w14:textId="77777777" w:rsidR="00654491" w:rsidRDefault="00654491" w:rsidP="008C2364">
            <w:pPr>
              <w:rPr>
                <w:b/>
                <w:bCs/>
              </w:rPr>
            </w:pPr>
            <w:r>
              <w:rPr>
                <w:b/>
                <w:bCs/>
              </w:rPr>
              <w:t>30–26</w:t>
            </w:r>
            <w:r w:rsidRPr="00610537">
              <w:rPr>
                <w:b/>
                <w:bCs/>
              </w:rPr>
              <w:t xml:space="preserve"> points</w:t>
            </w:r>
          </w:p>
          <w:p w14:paraId="5AAFCC1C" w14:textId="77777777" w:rsidR="00654491" w:rsidRDefault="00654491" w:rsidP="008C2364">
            <w:pPr>
              <w:rPr>
                <w:b/>
                <w:bCs/>
              </w:rPr>
            </w:pPr>
          </w:p>
          <w:p w14:paraId="2536308E" w14:textId="77777777" w:rsidR="00654491" w:rsidRDefault="00654491" w:rsidP="008C2364">
            <w:r>
              <w:t>The student skillfully completes the following tasks at the appropriate level:</w:t>
            </w:r>
          </w:p>
          <w:p w14:paraId="2AF1897C" w14:textId="77777777" w:rsidR="00654491" w:rsidRDefault="00654491" w:rsidP="008C236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translates known vocabulary using definitions that fit the </w:t>
            </w:r>
            <w:proofErr w:type="gramStart"/>
            <w:r>
              <w:t>context</w:t>
            </w:r>
            <w:proofErr w:type="gramEnd"/>
            <w:r>
              <w:t xml:space="preserve"> </w:t>
            </w:r>
          </w:p>
          <w:p w14:paraId="0F3421FB" w14:textId="77777777" w:rsidR="00654491" w:rsidRDefault="00654491" w:rsidP="008C236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uses context to apply new or unfamiliar vocabulary in </w:t>
            </w:r>
            <w:proofErr w:type="gramStart"/>
            <w:r>
              <w:t>translation</w:t>
            </w:r>
            <w:proofErr w:type="gramEnd"/>
          </w:p>
          <w:p w14:paraId="5E085C0B" w14:textId="77777777" w:rsidR="00654491" w:rsidRDefault="00654491" w:rsidP="008C236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uses appropriate tone and language for the context of the </w:t>
            </w:r>
            <w:proofErr w:type="gramStart"/>
            <w:r>
              <w:t>translation</w:t>
            </w:r>
            <w:proofErr w:type="gramEnd"/>
          </w:p>
          <w:p w14:paraId="01C0053D" w14:textId="77777777" w:rsidR="00654491" w:rsidRPr="00610537" w:rsidRDefault="00654491" w:rsidP="008C236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applies appropriate sentence formatting in English </w:t>
            </w:r>
          </w:p>
        </w:tc>
        <w:tc>
          <w:tcPr>
            <w:tcW w:w="2876" w:type="dxa"/>
          </w:tcPr>
          <w:p w14:paraId="3E95B693" w14:textId="77777777" w:rsidR="00654491" w:rsidRDefault="00654491" w:rsidP="008C2364">
            <w:pPr>
              <w:rPr>
                <w:b/>
                <w:bCs/>
              </w:rPr>
            </w:pPr>
            <w:r>
              <w:rPr>
                <w:b/>
                <w:bCs/>
              </w:rPr>
              <w:t>25–16</w:t>
            </w:r>
            <w:r w:rsidRPr="00610537">
              <w:rPr>
                <w:b/>
                <w:bCs/>
              </w:rPr>
              <w:t xml:space="preserve"> points</w:t>
            </w:r>
          </w:p>
          <w:p w14:paraId="1089EED6" w14:textId="77777777" w:rsidR="00654491" w:rsidRDefault="00654491" w:rsidP="008C2364">
            <w:pPr>
              <w:rPr>
                <w:b/>
                <w:bCs/>
              </w:rPr>
            </w:pPr>
          </w:p>
          <w:p w14:paraId="169C5286" w14:textId="77777777" w:rsidR="00654491" w:rsidRDefault="00654491" w:rsidP="008C2364">
            <w:r>
              <w:t>The student partially completes the following tasks at the appropriate skill level:</w:t>
            </w:r>
          </w:p>
          <w:p w14:paraId="06169CCD" w14:textId="77777777" w:rsidR="00654491" w:rsidRDefault="00654491" w:rsidP="008C236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translates known vocabulary using definitions that fit the </w:t>
            </w:r>
            <w:proofErr w:type="gramStart"/>
            <w:r>
              <w:t>context</w:t>
            </w:r>
            <w:proofErr w:type="gramEnd"/>
            <w:r>
              <w:t xml:space="preserve"> </w:t>
            </w:r>
          </w:p>
          <w:p w14:paraId="2C8A07D7" w14:textId="77777777" w:rsidR="00654491" w:rsidRDefault="00654491" w:rsidP="008C236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uses context to apply new or unfamiliar vocabulary in </w:t>
            </w:r>
            <w:proofErr w:type="gramStart"/>
            <w:r>
              <w:t>translation</w:t>
            </w:r>
            <w:proofErr w:type="gramEnd"/>
          </w:p>
          <w:p w14:paraId="465B92C1" w14:textId="77777777" w:rsidR="00654491" w:rsidRDefault="00654491" w:rsidP="008C236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uses appropriate tone and language for the context of the </w:t>
            </w:r>
            <w:proofErr w:type="gramStart"/>
            <w:r>
              <w:t>translation</w:t>
            </w:r>
            <w:proofErr w:type="gramEnd"/>
          </w:p>
          <w:p w14:paraId="4219D32D" w14:textId="77777777" w:rsidR="00654491" w:rsidRPr="00F23D2C" w:rsidRDefault="00654491" w:rsidP="008C236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applies appropriate sentence formatting in English</w:t>
            </w:r>
          </w:p>
        </w:tc>
        <w:tc>
          <w:tcPr>
            <w:tcW w:w="2249" w:type="dxa"/>
          </w:tcPr>
          <w:p w14:paraId="73C72FC0" w14:textId="77777777" w:rsidR="00654491" w:rsidRDefault="00654491" w:rsidP="008C2364">
            <w:pPr>
              <w:rPr>
                <w:b/>
                <w:bCs/>
              </w:rPr>
            </w:pPr>
            <w:r>
              <w:rPr>
                <w:b/>
                <w:bCs/>
              </w:rPr>
              <w:t>15–</w:t>
            </w:r>
            <w:r w:rsidRPr="00610537">
              <w:rPr>
                <w:b/>
                <w:bCs/>
              </w:rPr>
              <w:t>0 points</w:t>
            </w:r>
          </w:p>
          <w:p w14:paraId="3B7FC0C0" w14:textId="77777777" w:rsidR="00654491" w:rsidRDefault="00654491" w:rsidP="008C2364">
            <w:pPr>
              <w:rPr>
                <w:b/>
                <w:bCs/>
              </w:rPr>
            </w:pPr>
          </w:p>
          <w:p w14:paraId="2F126416" w14:textId="77777777" w:rsidR="00654491" w:rsidRDefault="00654491" w:rsidP="008C2364">
            <w:r>
              <w:t>The student is unable to complete the following tasks at the appropriate skill level:</w:t>
            </w:r>
          </w:p>
          <w:p w14:paraId="6F966DC4" w14:textId="77777777" w:rsidR="00654491" w:rsidRDefault="00654491" w:rsidP="008C236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translates known vocabulary using definitions that fit the </w:t>
            </w:r>
            <w:proofErr w:type="gramStart"/>
            <w:r>
              <w:t>context</w:t>
            </w:r>
            <w:proofErr w:type="gramEnd"/>
            <w:r>
              <w:t xml:space="preserve"> </w:t>
            </w:r>
          </w:p>
          <w:p w14:paraId="78FDE6DE" w14:textId="77777777" w:rsidR="00654491" w:rsidRDefault="00654491" w:rsidP="008C236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uses context to apply new or unfamiliar vocabulary in </w:t>
            </w:r>
            <w:proofErr w:type="gramStart"/>
            <w:r>
              <w:t>translation</w:t>
            </w:r>
            <w:proofErr w:type="gramEnd"/>
          </w:p>
          <w:p w14:paraId="3F8EDDCA" w14:textId="77777777" w:rsidR="00654491" w:rsidRDefault="00654491" w:rsidP="008C236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uses appropriate tone and language for the context of the </w:t>
            </w:r>
            <w:proofErr w:type="gramStart"/>
            <w:r>
              <w:t>translation</w:t>
            </w:r>
            <w:proofErr w:type="gramEnd"/>
          </w:p>
          <w:p w14:paraId="66DF740F" w14:textId="77777777" w:rsidR="00654491" w:rsidRPr="001531C9" w:rsidRDefault="00654491" w:rsidP="008C236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  <w:r>
              <w:t>applies appropriate sentence formatting in English</w:t>
            </w:r>
          </w:p>
        </w:tc>
      </w:tr>
      <w:tr w:rsidR="00654491" w14:paraId="2EBF5D91" w14:textId="77777777" w:rsidTr="008C2364">
        <w:tc>
          <w:tcPr>
            <w:tcW w:w="1435" w:type="dxa"/>
          </w:tcPr>
          <w:p w14:paraId="7A2BD159" w14:textId="77777777" w:rsidR="00654491" w:rsidRPr="00610537" w:rsidRDefault="00654491" w:rsidP="008C2364">
            <w:pPr>
              <w:rPr>
                <w:b/>
                <w:bCs/>
              </w:rPr>
            </w:pPr>
            <w:r>
              <w:rPr>
                <w:b/>
                <w:bCs/>
              </w:rPr>
              <w:t>Accuracy of Translation</w:t>
            </w:r>
          </w:p>
        </w:tc>
        <w:tc>
          <w:tcPr>
            <w:tcW w:w="2790" w:type="dxa"/>
          </w:tcPr>
          <w:p w14:paraId="7E0B4CBF" w14:textId="77777777" w:rsidR="00654491" w:rsidRPr="001531C9" w:rsidRDefault="00654491" w:rsidP="008C2364">
            <w:pPr>
              <w:rPr>
                <w:b/>
                <w:bCs/>
              </w:rPr>
            </w:pPr>
            <w:r>
              <w:rPr>
                <w:b/>
                <w:bCs/>
              </w:rPr>
              <w:t>30–26</w:t>
            </w:r>
            <w:r w:rsidRPr="00610537">
              <w:rPr>
                <w:b/>
                <w:bCs/>
              </w:rPr>
              <w:t xml:space="preserve"> points</w:t>
            </w:r>
          </w:p>
          <w:p w14:paraId="128C40B0" w14:textId="77777777" w:rsidR="00654491" w:rsidRDefault="00654491" w:rsidP="008C2364"/>
          <w:p w14:paraId="299A58CF" w14:textId="77777777" w:rsidR="00654491" w:rsidRDefault="00654491" w:rsidP="008C2364">
            <w:r>
              <w:t>The student applies all known grammar rules and translation techniques to present a grammatically accurate translation in English.</w:t>
            </w:r>
          </w:p>
        </w:tc>
        <w:tc>
          <w:tcPr>
            <w:tcW w:w="2876" w:type="dxa"/>
          </w:tcPr>
          <w:p w14:paraId="214DD1DF" w14:textId="77777777" w:rsidR="00654491" w:rsidRPr="00610537" w:rsidRDefault="00654491" w:rsidP="008C2364">
            <w:pPr>
              <w:rPr>
                <w:b/>
                <w:bCs/>
              </w:rPr>
            </w:pPr>
            <w:r>
              <w:rPr>
                <w:b/>
                <w:bCs/>
              </w:rPr>
              <w:t>25–16</w:t>
            </w:r>
            <w:r w:rsidRPr="00610537">
              <w:rPr>
                <w:b/>
                <w:bCs/>
              </w:rPr>
              <w:t xml:space="preserve"> points</w:t>
            </w:r>
          </w:p>
          <w:p w14:paraId="4179153A" w14:textId="77777777" w:rsidR="00654491" w:rsidRDefault="00654491" w:rsidP="008C2364"/>
          <w:p w14:paraId="5D303B45" w14:textId="77777777" w:rsidR="00654491" w:rsidRDefault="00654491" w:rsidP="008C2364">
            <w:r>
              <w:t>The student applies some known grammar rules and translation techniques to present a mostly accurate translation in English.</w:t>
            </w:r>
          </w:p>
        </w:tc>
        <w:tc>
          <w:tcPr>
            <w:tcW w:w="2249" w:type="dxa"/>
          </w:tcPr>
          <w:p w14:paraId="1E5EA0CF" w14:textId="77777777" w:rsidR="00654491" w:rsidRPr="00610537" w:rsidRDefault="00654491" w:rsidP="008C2364">
            <w:pPr>
              <w:rPr>
                <w:b/>
                <w:bCs/>
              </w:rPr>
            </w:pPr>
            <w:r>
              <w:rPr>
                <w:b/>
                <w:bCs/>
              </w:rPr>
              <w:t>15–</w:t>
            </w:r>
            <w:r w:rsidRPr="00610537">
              <w:rPr>
                <w:b/>
                <w:bCs/>
              </w:rPr>
              <w:t>0 points</w:t>
            </w:r>
          </w:p>
          <w:p w14:paraId="2F4BD767" w14:textId="77777777" w:rsidR="00654491" w:rsidRDefault="00654491" w:rsidP="008C2364"/>
          <w:p w14:paraId="0B9358B9" w14:textId="77777777" w:rsidR="00654491" w:rsidRDefault="00654491" w:rsidP="008C2364">
            <w:r>
              <w:t>The student does not apply known grammar rules and translation techniques, and/or the translation is not accurate.</w:t>
            </w:r>
          </w:p>
        </w:tc>
      </w:tr>
      <w:tr w:rsidR="00654491" w14:paraId="4090F906" w14:textId="77777777" w:rsidTr="008C2364">
        <w:tc>
          <w:tcPr>
            <w:tcW w:w="1435" w:type="dxa"/>
          </w:tcPr>
          <w:p w14:paraId="7E754B87" w14:textId="77777777" w:rsidR="00654491" w:rsidRPr="00610537" w:rsidRDefault="00654491" w:rsidP="008C2364">
            <w:pPr>
              <w:rPr>
                <w:b/>
                <w:bCs/>
              </w:rPr>
            </w:pPr>
            <w:r>
              <w:rPr>
                <w:b/>
                <w:bCs/>
              </w:rPr>
              <w:t>Grammar and Comprehension Questions</w:t>
            </w:r>
          </w:p>
        </w:tc>
        <w:tc>
          <w:tcPr>
            <w:tcW w:w="2790" w:type="dxa"/>
          </w:tcPr>
          <w:p w14:paraId="74DF81A9" w14:textId="77777777" w:rsidR="00654491" w:rsidRDefault="00654491" w:rsidP="008C236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10537">
              <w:rPr>
                <w:b/>
                <w:bCs/>
              </w:rPr>
              <w:t>0</w:t>
            </w:r>
            <w:r>
              <w:rPr>
                <w:b/>
                <w:bCs/>
              </w:rPr>
              <w:t>–17</w:t>
            </w:r>
            <w:r w:rsidRPr="00610537">
              <w:rPr>
                <w:b/>
                <w:bCs/>
              </w:rPr>
              <w:t xml:space="preserve"> points</w:t>
            </w:r>
          </w:p>
          <w:p w14:paraId="3D7E27E8" w14:textId="77777777" w:rsidR="00654491" w:rsidRDefault="00654491" w:rsidP="008C2364">
            <w:pPr>
              <w:rPr>
                <w:b/>
                <w:bCs/>
              </w:rPr>
            </w:pPr>
          </w:p>
          <w:p w14:paraId="2BCDBE55" w14:textId="77777777" w:rsidR="00654491" w:rsidRPr="006B1897" w:rsidRDefault="00654491" w:rsidP="008C2364">
            <w:r>
              <w:t>The student correctly identifies grammatical constructs within the translation and demonstrates comprehension of content.</w:t>
            </w:r>
          </w:p>
        </w:tc>
        <w:tc>
          <w:tcPr>
            <w:tcW w:w="2876" w:type="dxa"/>
          </w:tcPr>
          <w:p w14:paraId="0F0B8E8F" w14:textId="77777777" w:rsidR="00654491" w:rsidRDefault="00654491" w:rsidP="008C2364">
            <w:pPr>
              <w:rPr>
                <w:b/>
                <w:bCs/>
              </w:rPr>
            </w:pPr>
            <w:r>
              <w:rPr>
                <w:b/>
                <w:bCs/>
              </w:rPr>
              <w:t>16–11</w:t>
            </w:r>
            <w:r w:rsidRPr="00610537">
              <w:rPr>
                <w:b/>
                <w:bCs/>
              </w:rPr>
              <w:t xml:space="preserve"> points</w:t>
            </w:r>
          </w:p>
          <w:p w14:paraId="4968C8F5" w14:textId="77777777" w:rsidR="00654491" w:rsidRDefault="00654491" w:rsidP="008C2364">
            <w:pPr>
              <w:rPr>
                <w:b/>
                <w:bCs/>
              </w:rPr>
            </w:pPr>
          </w:p>
          <w:p w14:paraId="53F24402" w14:textId="77777777" w:rsidR="00654491" w:rsidRPr="00610537" w:rsidRDefault="00654491" w:rsidP="008C2364">
            <w:pPr>
              <w:rPr>
                <w:b/>
                <w:bCs/>
              </w:rPr>
            </w:pPr>
            <w:r>
              <w:t>The student identifies some grammatical constructs within the translation and demonstrates limited comprehension of content.</w:t>
            </w:r>
          </w:p>
        </w:tc>
        <w:tc>
          <w:tcPr>
            <w:tcW w:w="2249" w:type="dxa"/>
          </w:tcPr>
          <w:p w14:paraId="1027D4E0" w14:textId="77777777" w:rsidR="00654491" w:rsidRDefault="00654491" w:rsidP="008C2364">
            <w:pPr>
              <w:rPr>
                <w:b/>
                <w:bCs/>
              </w:rPr>
            </w:pPr>
            <w:r>
              <w:rPr>
                <w:b/>
                <w:bCs/>
              </w:rPr>
              <w:t>10–</w:t>
            </w:r>
            <w:r w:rsidRPr="00610537">
              <w:rPr>
                <w:b/>
                <w:bCs/>
              </w:rPr>
              <w:t>0 points</w:t>
            </w:r>
          </w:p>
          <w:p w14:paraId="631E482D" w14:textId="77777777" w:rsidR="00654491" w:rsidRDefault="00654491" w:rsidP="008C2364">
            <w:pPr>
              <w:rPr>
                <w:b/>
                <w:bCs/>
              </w:rPr>
            </w:pPr>
          </w:p>
          <w:p w14:paraId="1BC3C609" w14:textId="77777777" w:rsidR="00654491" w:rsidRPr="006B1897" w:rsidRDefault="00654491" w:rsidP="008C2364">
            <w:r>
              <w:t>The student does not identify grammatical constructs with the translation and does not demonstrate comprehension of content.</w:t>
            </w:r>
          </w:p>
        </w:tc>
      </w:tr>
      <w:tr w:rsidR="00654491" w14:paraId="6D54F80B" w14:textId="77777777" w:rsidTr="008C2364">
        <w:tc>
          <w:tcPr>
            <w:tcW w:w="1435" w:type="dxa"/>
          </w:tcPr>
          <w:p w14:paraId="14AE2609" w14:textId="77777777" w:rsidR="00654491" w:rsidRPr="00610537" w:rsidRDefault="00654491" w:rsidP="008C2364">
            <w:pPr>
              <w:rPr>
                <w:b/>
                <w:bCs/>
              </w:rPr>
            </w:pPr>
            <w:r>
              <w:rPr>
                <w:b/>
                <w:bCs/>
              </w:rPr>
              <w:t>Short Answer</w:t>
            </w:r>
          </w:p>
        </w:tc>
        <w:tc>
          <w:tcPr>
            <w:tcW w:w="2790" w:type="dxa"/>
          </w:tcPr>
          <w:p w14:paraId="77F5EC5A" w14:textId="77777777" w:rsidR="00654491" w:rsidRDefault="00654491" w:rsidP="008C236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F23D2C">
              <w:rPr>
                <w:b/>
                <w:bCs/>
              </w:rPr>
              <w:t>0</w:t>
            </w:r>
            <w:r>
              <w:rPr>
                <w:b/>
                <w:bCs/>
              </w:rPr>
              <w:t>–1</w:t>
            </w:r>
            <w:r w:rsidRPr="00F23D2C">
              <w:rPr>
                <w:b/>
                <w:bCs/>
              </w:rPr>
              <w:t xml:space="preserve">7 points </w:t>
            </w:r>
          </w:p>
          <w:p w14:paraId="307924AB" w14:textId="77777777" w:rsidR="00654491" w:rsidRDefault="00654491" w:rsidP="008C2364">
            <w:pPr>
              <w:rPr>
                <w:b/>
                <w:bCs/>
              </w:rPr>
            </w:pPr>
          </w:p>
          <w:p w14:paraId="32808438" w14:textId="77777777" w:rsidR="00654491" w:rsidRPr="006B1897" w:rsidRDefault="00654491" w:rsidP="008C2364">
            <w:r>
              <w:t xml:space="preserve">The student fully applies known Latin and English grammar and contextualized cultural knowledge to short answer explanation(s). </w:t>
            </w:r>
          </w:p>
        </w:tc>
        <w:tc>
          <w:tcPr>
            <w:tcW w:w="2876" w:type="dxa"/>
          </w:tcPr>
          <w:p w14:paraId="075D38DB" w14:textId="77777777" w:rsidR="00654491" w:rsidRDefault="00654491" w:rsidP="008C236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F23D2C">
              <w:rPr>
                <w:b/>
                <w:bCs/>
              </w:rPr>
              <w:t>6</w:t>
            </w:r>
            <w:r>
              <w:rPr>
                <w:b/>
                <w:bCs/>
              </w:rPr>
              <w:t>–11</w:t>
            </w:r>
            <w:r w:rsidRPr="00F23D2C">
              <w:rPr>
                <w:b/>
                <w:bCs/>
              </w:rPr>
              <w:t xml:space="preserve"> points</w:t>
            </w:r>
          </w:p>
          <w:p w14:paraId="1E5ADB3D" w14:textId="77777777" w:rsidR="00654491" w:rsidRDefault="00654491" w:rsidP="008C2364">
            <w:pPr>
              <w:rPr>
                <w:b/>
                <w:bCs/>
              </w:rPr>
            </w:pPr>
          </w:p>
          <w:p w14:paraId="1E99770C" w14:textId="77777777" w:rsidR="00654491" w:rsidRPr="00F23D2C" w:rsidRDefault="00654491" w:rsidP="008C2364">
            <w:pPr>
              <w:rPr>
                <w:b/>
                <w:bCs/>
              </w:rPr>
            </w:pPr>
            <w:r>
              <w:t>The student somewhat applies known Latin and English grammar and contextualized cultural knowledge to short answer explanation(s).</w:t>
            </w:r>
          </w:p>
        </w:tc>
        <w:tc>
          <w:tcPr>
            <w:tcW w:w="2249" w:type="dxa"/>
          </w:tcPr>
          <w:p w14:paraId="0078D092" w14:textId="77777777" w:rsidR="00654491" w:rsidRDefault="00654491" w:rsidP="008C2364">
            <w:pPr>
              <w:rPr>
                <w:b/>
                <w:bCs/>
              </w:rPr>
            </w:pPr>
            <w:r>
              <w:rPr>
                <w:b/>
                <w:bCs/>
              </w:rPr>
              <w:t>10–</w:t>
            </w:r>
            <w:r w:rsidRPr="00F23D2C">
              <w:rPr>
                <w:b/>
                <w:bCs/>
              </w:rPr>
              <w:t>0 points</w:t>
            </w:r>
          </w:p>
          <w:p w14:paraId="35E60FE9" w14:textId="77777777" w:rsidR="00654491" w:rsidRDefault="00654491" w:rsidP="008C2364">
            <w:pPr>
              <w:rPr>
                <w:b/>
                <w:bCs/>
              </w:rPr>
            </w:pPr>
          </w:p>
          <w:p w14:paraId="55FD3131" w14:textId="77777777" w:rsidR="00654491" w:rsidRPr="00F23D2C" w:rsidRDefault="00654491" w:rsidP="008C2364">
            <w:pPr>
              <w:rPr>
                <w:b/>
                <w:bCs/>
              </w:rPr>
            </w:pPr>
            <w:r>
              <w:t>The student does not apply known Latin and English grammar and contextualized cultural knowledge to short answer explanation(s).</w:t>
            </w:r>
          </w:p>
        </w:tc>
      </w:tr>
      <w:tr w:rsidR="00654491" w14:paraId="493C2D5D" w14:textId="77777777" w:rsidTr="008C2364">
        <w:tc>
          <w:tcPr>
            <w:tcW w:w="1435" w:type="dxa"/>
          </w:tcPr>
          <w:p w14:paraId="6FBCB6A1" w14:textId="77777777" w:rsidR="00654491" w:rsidRPr="00610537" w:rsidRDefault="00654491" w:rsidP="008C2364">
            <w:pPr>
              <w:rPr>
                <w:b/>
                <w:bCs/>
              </w:rPr>
            </w:pPr>
            <w:r>
              <w:rPr>
                <w:b/>
                <w:bCs/>
              </w:rPr>
              <w:t>Total 100 points</w:t>
            </w:r>
          </w:p>
        </w:tc>
        <w:tc>
          <w:tcPr>
            <w:tcW w:w="2790" w:type="dxa"/>
          </w:tcPr>
          <w:p w14:paraId="35B72969" w14:textId="77777777" w:rsidR="00654491" w:rsidRDefault="00654491" w:rsidP="008C2364"/>
        </w:tc>
        <w:tc>
          <w:tcPr>
            <w:tcW w:w="2876" w:type="dxa"/>
          </w:tcPr>
          <w:p w14:paraId="4EBC82C7" w14:textId="77777777" w:rsidR="00654491" w:rsidRDefault="00654491" w:rsidP="008C2364"/>
        </w:tc>
        <w:tc>
          <w:tcPr>
            <w:tcW w:w="2249" w:type="dxa"/>
          </w:tcPr>
          <w:p w14:paraId="30F1D9C5" w14:textId="77777777" w:rsidR="00654491" w:rsidRDefault="00654491" w:rsidP="008C2364"/>
        </w:tc>
      </w:tr>
    </w:tbl>
    <w:p w14:paraId="24A5179D" w14:textId="77777777" w:rsidR="00654491" w:rsidRDefault="00654491" w:rsidP="00654491">
      <w:pPr>
        <w:pStyle w:val="NoSpacing"/>
        <w:rPr>
          <w:rFonts w:cstheme="minorHAnsi"/>
          <w:color w:val="8496B0" w:themeColor="text2" w:themeTint="99"/>
        </w:rPr>
      </w:pPr>
    </w:p>
    <w:p w14:paraId="6C8798CE" w14:textId="77777777" w:rsidR="00654491" w:rsidRPr="0041094A" w:rsidRDefault="00654491" w:rsidP="00654491">
      <w:pPr>
        <w:rPr>
          <w:rFonts w:cstheme="minorHAnsi"/>
        </w:rPr>
      </w:pPr>
    </w:p>
    <w:p w14:paraId="28FE0E93" w14:textId="77777777" w:rsidR="00654491" w:rsidRDefault="00654491" w:rsidP="00654491"/>
    <w:p w14:paraId="5019EFFD" w14:textId="77777777" w:rsidR="000C700F" w:rsidRDefault="00F96FB3"/>
    <w:sectPr w:rsidR="000C700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C70C5" w14:textId="77777777" w:rsidR="00F96FB3" w:rsidRDefault="00F96FB3" w:rsidP="00654491">
      <w:pPr>
        <w:spacing w:after="0" w:line="240" w:lineRule="auto"/>
      </w:pPr>
      <w:r>
        <w:separator/>
      </w:r>
    </w:p>
  </w:endnote>
  <w:endnote w:type="continuationSeparator" w:id="0">
    <w:p w14:paraId="3F2F887E" w14:textId="77777777" w:rsidR="00F96FB3" w:rsidRDefault="00F96FB3" w:rsidP="00654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B2F50" w14:textId="279CFD8C" w:rsidR="00654491" w:rsidRDefault="00654491" w:rsidP="00654491">
    <w:pPr>
      <w:pStyle w:val="Footer"/>
    </w:pPr>
  </w:p>
  <w:p w14:paraId="1CB1F7E5" w14:textId="2EB66DBF" w:rsidR="00654491" w:rsidRDefault="00654491" w:rsidP="00654491">
    <w:pPr>
      <w:pStyle w:val="Footer"/>
    </w:pPr>
    <w:r>
      <w:t>© Florida Virtual School 2021</w:t>
    </w:r>
  </w:p>
  <w:p w14:paraId="6FFB43FF" w14:textId="77777777" w:rsidR="00654491" w:rsidRDefault="006544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59BD3" w14:textId="77777777" w:rsidR="00F96FB3" w:rsidRDefault="00F96FB3" w:rsidP="00654491">
      <w:pPr>
        <w:spacing w:after="0" w:line="240" w:lineRule="auto"/>
      </w:pPr>
      <w:r>
        <w:separator/>
      </w:r>
    </w:p>
  </w:footnote>
  <w:footnote w:type="continuationSeparator" w:id="0">
    <w:p w14:paraId="29B9C168" w14:textId="77777777" w:rsidR="00F96FB3" w:rsidRDefault="00F96FB3" w:rsidP="00654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0998"/>
    <w:multiLevelType w:val="hybridMultilevel"/>
    <w:tmpl w:val="9CB2C98C"/>
    <w:lvl w:ilvl="0" w:tplc="776CCB9C">
      <w:start w:val="1"/>
      <w:numFmt w:val="decimal"/>
      <w:lvlText w:val="%1."/>
      <w:lvlJc w:val="left"/>
      <w:pPr>
        <w:ind w:left="720" w:hanging="360"/>
      </w:pPr>
    </w:lvl>
    <w:lvl w:ilvl="1" w:tplc="ADF64028">
      <w:start w:val="1"/>
      <w:numFmt w:val="lowerLetter"/>
      <w:lvlText w:val="%2."/>
      <w:lvlJc w:val="left"/>
      <w:pPr>
        <w:ind w:left="1440" w:hanging="360"/>
      </w:pPr>
    </w:lvl>
    <w:lvl w:ilvl="2" w:tplc="C6B822B0">
      <w:start w:val="1"/>
      <w:numFmt w:val="lowerRoman"/>
      <w:lvlText w:val="%3."/>
      <w:lvlJc w:val="right"/>
      <w:pPr>
        <w:ind w:left="2160" w:hanging="180"/>
      </w:pPr>
    </w:lvl>
    <w:lvl w:ilvl="3" w:tplc="05A00EB8">
      <w:start w:val="1"/>
      <w:numFmt w:val="decimal"/>
      <w:lvlText w:val="%4."/>
      <w:lvlJc w:val="left"/>
      <w:pPr>
        <w:ind w:left="2880" w:hanging="360"/>
      </w:pPr>
    </w:lvl>
    <w:lvl w:ilvl="4" w:tplc="F2D44E56">
      <w:start w:val="1"/>
      <w:numFmt w:val="lowerLetter"/>
      <w:lvlText w:val="%5."/>
      <w:lvlJc w:val="left"/>
      <w:pPr>
        <w:ind w:left="3600" w:hanging="360"/>
      </w:pPr>
    </w:lvl>
    <w:lvl w:ilvl="5" w:tplc="D3448E64">
      <w:start w:val="1"/>
      <w:numFmt w:val="lowerRoman"/>
      <w:lvlText w:val="%6."/>
      <w:lvlJc w:val="right"/>
      <w:pPr>
        <w:ind w:left="4320" w:hanging="180"/>
      </w:pPr>
    </w:lvl>
    <w:lvl w:ilvl="6" w:tplc="14647FCC">
      <w:start w:val="1"/>
      <w:numFmt w:val="decimal"/>
      <w:lvlText w:val="%7."/>
      <w:lvlJc w:val="left"/>
      <w:pPr>
        <w:ind w:left="5040" w:hanging="360"/>
      </w:pPr>
    </w:lvl>
    <w:lvl w:ilvl="7" w:tplc="3BBCF488">
      <w:start w:val="1"/>
      <w:numFmt w:val="lowerLetter"/>
      <w:lvlText w:val="%8."/>
      <w:lvlJc w:val="left"/>
      <w:pPr>
        <w:ind w:left="5760" w:hanging="360"/>
      </w:pPr>
    </w:lvl>
    <w:lvl w:ilvl="8" w:tplc="9A88005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57F94"/>
    <w:multiLevelType w:val="multilevel"/>
    <w:tmpl w:val="5D8410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025C9"/>
    <w:multiLevelType w:val="hybridMultilevel"/>
    <w:tmpl w:val="A920A7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82814"/>
    <w:multiLevelType w:val="hybridMultilevel"/>
    <w:tmpl w:val="335CD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570F5"/>
    <w:multiLevelType w:val="hybridMultilevel"/>
    <w:tmpl w:val="627C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91"/>
    <w:rsid w:val="0002057F"/>
    <w:rsid w:val="00074BEB"/>
    <w:rsid w:val="002C23CF"/>
    <w:rsid w:val="00540878"/>
    <w:rsid w:val="00654491"/>
    <w:rsid w:val="006816D2"/>
    <w:rsid w:val="007D060A"/>
    <w:rsid w:val="00922568"/>
    <w:rsid w:val="00981C44"/>
    <w:rsid w:val="00F9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DD70"/>
  <w15:chartTrackingRefBased/>
  <w15:docId w15:val="{64BE12D0-80CC-4CBF-84B8-F6D41579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49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491"/>
    <w:pPr>
      <w:ind w:left="720"/>
      <w:contextualSpacing/>
    </w:pPr>
  </w:style>
  <w:style w:type="table" w:styleId="TableGrid">
    <w:name w:val="Table Grid"/>
    <w:basedOn w:val="TableNormal"/>
    <w:uiPriority w:val="39"/>
    <w:rsid w:val="0065449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54491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54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49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54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49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PerezVelasco, Britanny</dc:creator>
  <cp:keywords/>
  <dc:description/>
  <cp:lastModifiedBy>PerezVelasco, Britanny</cp:lastModifiedBy>
  <cp:revision>4</cp:revision>
  <dcterms:created xsi:type="dcterms:W3CDTF">2021-05-07T15:51:00Z</dcterms:created>
  <dcterms:modified xsi:type="dcterms:W3CDTF">2021-05-14T18:47:00Z</dcterms:modified>
</cp:coreProperties>
</file>