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271" w:rsidRPr="00EA1331" w:rsidRDefault="00D66271" w:rsidP="00D66271">
      <w:pPr>
        <w:pStyle w:val="Heading1"/>
        <w:keepNext/>
        <w:rPr>
          <w:color w:val="000000" w:themeColor="text1"/>
          <w:sz w:val="24"/>
          <w:szCs w:val="24"/>
        </w:rPr>
      </w:pPr>
      <w:r w:rsidRPr="00EA1331">
        <w:rPr>
          <w:b/>
          <w:bCs/>
          <w:color w:val="000000" w:themeColor="text1"/>
          <w:sz w:val="24"/>
          <w:szCs w:val="24"/>
        </w:rPr>
        <w:t>Appendix A. Recommended Reporting Language</w:t>
      </w:r>
    </w:p>
    <w:p w:rsidR="00D66271" w:rsidRPr="00EA1331" w:rsidRDefault="00D66271" w:rsidP="00D66271">
      <w:pPr>
        <w:jc w:val="both"/>
        <w:rPr>
          <w:color w:val="000000" w:themeColor="text1"/>
          <w:sz w:val="24"/>
          <w:szCs w:val="24"/>
        </w:rPr>
      </w:pPr>
      <w:r w:rsidRPr="00EA1331">
        <w:rPr>
          <w:color w:val="000000" w:themeColor="text1"/>
          <w:sz w:val="24"/>
          <w:szCs w:val="24"/>
        </w:rPr>
        <w:t>Use the following wording after the physical experiments are complete: “Data are reported as mean ± SD across independent assembly trials. Error bars represent one standard deviation. Statistical inference was performed on the trial-level dataset using a factorial model with controller configuration and initial circlip orientation as fixed factors, with the interaction term and the individual circlip (and, where several are used, the sleeve) as random effects. Post-hoc comparisons were adjusted for multiplicity. Binary assembly success was analysed using a binomial model. Exact p-values, 95% confidence intervals and effect sizes are reported.”</w:t>
      </w:r>
    </w:p>
    <w:p w:rsidR="00D66271" w:rsidRPr="00EA1331" w:rsidRDefault="00D66271" w:rsidP="00D66271">
      <w:pPr>
        <w:jc w:val="both"/>
        <w:rPr>
          <w:color w:val="000000" w:themeColor="text1"/>
          <w:sz w:val="24"/>
          <w:szCs w:val="24"/>
        </w:rPr>
      </w:pPr>
      <w:r w:rsidRPr="00EA1331">
        <w:rPr>
          <w:color w:val="000000" w:themeColor="text1"/>
          <w:sz w:val="24"/>
          <w:szCs w:val="24"/>
        </w:rPr>
        <w:t>Until then, avoid “the experiment demonstrated”, “statistically significant”, “outperformed” and “achieved” for the designed values.</w:t>
      </w:r>
    </w:p>
    <w:p w:rsidR="00D66271" w:rsidRPr="00EA1331" w:rsidRDefault="00D66271" w:rsidP="00D66271">
      <w:pPr>
        <w:pStyle w:val="Heading1"/>
        <w:keepNext/>
        <w:rPr>
          <w:color w:val="000000" w:themeColor="text1"/>
          <w:sz w:val="24"/>
          <w:szCs w:val="24"/>
        </w:rPr>
      </w:pPr>
      <w:r w:rsidRPr="00EA1331">
        <w:rPr>
          <w:b/>
          <w:bCs/>
          <w:color w:val="000000" w:themeColor="text1"/>
          <w:sz w:val="24"/>
          <w:szCs w:val="24"/>
        </w:rPr>
        <w:t>Appendix B. Reference Implementations</w:t>
      </w:r>
    </w:p>
    <w:p w:rsidR="00D66271" w:rsidRPr="00EA1331" w:rsidRDefault="00D66271" w:rsidP="00D66271">
      <w:pPr>
        <w:pStyle w:val="Heading2"/>
        <w:keepNext/>
        <w:rPr>
          <w:color w:val="000000" w:themeColor="text1"/>
          <w:sz w:val="24"/>
          <w:szCs w:val="24"/>
        </w:rPr>
      </w:pPr>
      <w:r w:rsidRPr="00EA1331">
        <w:rPr>
          <w:b/>
          <w:bCs/>
          <w:i/>
          <w:iCs/>
          <w:color w:val="000000" w:themeColor="text1"/>
          <w:sz w:val="24"/>
          <w:szCs w:val="24"/>
        </w:rPr>
        <w:t>B.1 Python reference (executed)</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import numpy as np</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N = 16</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def soft_phases(U, gamma=6.0):            # graded oracle phases</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r = (U - U.min()) / (U.max() - U.min())</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return np.pi * r ** gamma</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def hard_phases(U):                       # single marked state</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ph = np.zeros(N); ph[np.argmax(U)] = np.pi; return ph</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def amplitude_search(phases, K):</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a = np.full(N, 1 / np.sqrt(N), dtype=complex)   # uniform superposition</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for _ in range(K):</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a = a * np.exp(1j * phases)                  # phase oracle</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a = 2 * a.mean() - a                         # diffusion: inversion about mean</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return np.abs(a) ** 2                            # candidate probabilities</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selected = int(np.argmax(amplitude_search(soft_phases(U), K=2)))</w:t>
      </w:r>
    </w:p>
    <w:p w:rsidR="00D66271" w:rsidRPr="00EA1331" w:rsidRDefault="00D66271" w:rsidP="00D66271">
      <w:pPr>
        <w:pStyle w:val="Heading2"/>
        <w:keepNext/>
        <w:rPr>
          <w:color w:val="000000" w:themeColor="text1"/>
          <w:sz w:val="24"/>
          <w:szCs w:val="24"/>
        </w:rPr>
      </w:pPr>
      <w:r w:rsidRPr="00EA1331">
        <w:rPr>
          <w:b/>
          <w:bCs/>
          <w:i/>
          <w:iCs/>
          <w:color w:val="000000" w:themeColor="text1"/>
          <w:sz w:val="24"/>
          <w:szCs w:val="24"/>
        </w:rPr>
        <w:t>B.2 Qiskit / FakeManilaV2 workflow (executed; excerpt)</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import numpy as np</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from qiskit import QuantumCircuit</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from qiskit.circuit.library import DiagonalGate</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from qiskit.transpiler.preset_passmanagers import generate_preset_pass_manager</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from qiskit_aer import AerSimulator</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from qiskit_ibm_runtime.fake_provider import FakeManilaV2</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def build_circuit(phases, K):</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 = QuantumCircuit(4, 4); qc.h(range(4))</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for _ in range(K):</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qc.append(DiagonalGate(list(np.exp(1j * phases))), range(4))   # oracle</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qc.h(range(4)); qc.x(range(4))                                  # diffusion</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qc.h(3); qc.mcx([0, 1, 2], 3); qc.h(3)</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qc.x(range(4)); qc.h(range(4))</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qc.measure(range(4), range(4)); return qc</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def build_gate_level(K):   # hard oracle, marked index 0101 (candidate 5): used for Table 12, hard row</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 = QuantumCircuit(4, 4); qc.h(range(4))</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lastRenderedPageBreak/>
        <w:t xml:space="preserve">    for _ in range(K):</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qc.x([1, 3]); qc.h(3); qc.mcx([0, 1, 2], 3); qc.h(3); qc.x([1, 3])   # oracle (X-CCCZ-X)</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qc.h(range(4)); qc.x(range(4)); qc.h(3); qc.mcx([0, 1, 2], 3); qc.h(3)</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qc.x(range(4)); qc.h(range(4))                                       # diffusion</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qc.measure(range(4), range(4)); return qc</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backend = FakeManilaV2()</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pm = generate_preset_pass_manager(backend=backend, optimization_level=1, seed_transpiler=42)</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isa = pm.run(build_circuit(phases, K=3))</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noisy = AerSimulator.from_backend(backend)</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counts = noisy.run(isa, shots=4096, seed_simulator=42).result().get_counts()</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versions: qiskit 2.5.2, qiskit-aer 0.17.2, qiskit-ibm-runtime 0.50.0</w:t>
      </w:r>
    </w:p>
    <w:p w:rsidR="00D66271" w:rsidRPr="00EA1331" w:rsidRDefault="00D66271" w:rsidP="00D66271">
      <w:pPr>
        <w:pStyle w:val="Heading2"/>
        <w:keepNext/>
        <w:rPr>
          <w:color w:val="000000" w:themeColor="text1"/>
          <w:sz w:val="24"/>
          <w:szCs w:val="24"/>
        </w:rPr>
      </w:pPr>
      <w:r w:rsidRPr="00EA1331">
        <w:rPr>
          <w:b/>
          <w:bCs/>
          <w:i/>
          <w:iCs/>
          <w:color w:val="000000" w:themeColor="text1"/>
          <w:sz w:val="24"/>
          <w:szCs w:val="24"/>
        </w:rPr>
        <w:t>B.3 Rust core (proposed; not yet compiled or profiled)</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const N: usize = 16;</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Bounded, allocation-free amplitude search over 16 candidates.</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pub fn select_grasp(phase: &amp;[f64; N], k: usize, valid: &amp;[bool; N]) -&gt; Option&lt;usize&gt;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let (mut re, mut im) = ([1.0 / (N as f64).sqrt(); N], [0.0_f64; N]);</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for _ in 0..k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for i in 0..N {                               // phase oracle</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let (s, c) = phase[i].sin_cos();</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let (r, m) = (re[i], im[i]);</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re[i] = r * c - m * s; im[i] = r * s + m * c;</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let mr = re.iter().sum::&lt;f64&gt;() / N as f64;   // diffusion</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let mi = im.iter().sum::&lt;f64&gt;() / N as f64;</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for i in 0..N { re[i] = 2.0 * mr - re[i]; im[i] = 2.0 * mi - im[i];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(0..N).filter(|&amp;i| valid[i])                      // reachability / clearance mask</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.max_by(|&amp;a, &amp;b| (re[a]*re[a] + im[a]*im[a])</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.total_cmp(&amp;(re[b]*re[b] + im[b]*im[b])))</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w:t>
      </w:r>
    </w:p>
    <w:p w:rsidR="00D66271" w:rsidRPr="00EA1331" w:rsidRDefault="00D66271" w:rsidP="00D66271">
      <w:pPr>
        <w:pStyle w:val="Heading2"/>
        <w:keepNext/>
        <w:rPr>
          <w:color w:val="000000" w:themeColor="text1"/>
          <w:sz w:val="24"/>
          <w:szCs w:val="24"/>
        </w:rPr>
      </w:pPr>
      <w:r w:rsidRPr="00EA1331">
        <w:rPr>
          <w:b/>
          <w:bCs/>
          <w:i/>
          <w:iCs/>
          <w:color w:val="000000" w:themeColor="text1"/>
          <w:sz w:val="24"/>
          <w:szCs w:val="24"/>
        </w:rPr>
        <w:t>B.4 Quirk circuit export (hard oracle, K = 3, marked index 0101)</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{"cols": [["H", "H", "H", "H"], [1, "X", 1, "X"], ["•", "•", "•", "Z"], [1, "X", 1, "X"], ["H", "H",</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"H", "H"], ["X", "X", "X", "X"], [1, 1, 1, "H"], ["•", "•", "•", "X"], [1, 1, 1, "H"], ["X", "X",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X", "X"], ["H", "H", "H", "H"], [1, "X", 1, "X"], ["•", "•", "•", "Z"], [1, "X", 1, "X"], ["H", "H",</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"H", "H"], ["X", "X", "X", "X"], [1, 1, 1, "H"], ["•", "•", "•", "X"], [1, 1, 1, "H"], ["X", "X",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X", "X"], ["H", "H", "H", "H"], [1, "X", 1, "X"], ["•", "•", "•", "Z"], [1, "X", 1, "X"], ["H", "H",</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 xml:space="preserve"> "H", "H"], ["X", "X", "X", "X"], [1, 1, 1, "H"], ["•", "•", "•", "X"], [1, 1, 1, "H"], ["X", "X", "</w:t>
      </w:r>
    </w:p>
    <w:p w:rsidR="00D66271" w:rsidRPr="00EA1331" w:rsidRDefault="00D66271" w:rsidP="00D66271">
      <w:pPr>
        <w:shd w:val="clear" w:color="auto" w:fill="F2F2F2"/>
        <w:rPr>
          <w:color w:val="000000" w:themeColor="text1"/>
          <w:sz w:val="24"/>
          <w:szCs w:val="24"/>
        </w:rPr>
      </w:pPr>
      <w:r w:rsidRPr="00EA1331">
        <w:rPr>
          <w:rFonts w:eastAsia="Courier New"/>
          <w:color w:val="000000" w:themeColor="text1"/>
          <w:sz w:val="24"/>
          <w:szCs w:val="24"/>
        </w:rPr>
        <w:t>X", "X"], ["H", "H", "H", "H"], ["Measure", "Measure", "Measure", "Measure"]]}</w:t>
      </w:r>
    </w:p>
    <w:p w:rsidR="00D66271" w:rsidRPr="00EA1331" w:rsidRDefault="00D66271" w:rsidP="00D66271">
      <w:pPr>
        <w:jc w:val="both"/>
        <w:rPr>
          <w:color w:val="000000" w:themeColor="text1"/>
          <w:sz w:val="24"/>
          <w:szCs w:val="24"/>
        </w:rPr>
      </w:pPr>
      <w:r w:rsidRPr="00EA1331">
        <w:rPr>
          <w:color w:val="000000" w:themeColor="text1"/>
          <w:sz w:val="24"/>
          <w:szCs w:val="24"/>
        </w:rPr>
        <w:t>Open in Quirk by appending the JSON to https://algassert.com/quirk#circuit= (the ready-made link is supplied in the file qio</w:t>
      </w:r>
      <w:r w:rsidRPr="00EA1331">
        <w:rPr>
          <w:i/>
          <w:iCs/>
          <w:color w:val="000000" w:themeColor="text1"/>
          <w:sz w:val="24"/>
          <w:szCs w:val="24"/>
        </w:rPr>
        <w:t>quirk</w:t>
      </w:r>
      <w:r w:rsidRPr="00EA1331">
        <w:rPr>
          <w:color w:val="000000" w:themeColor="text1"/>
          <w:sz w:val="24"/>
          <w:szCs w:val="24"/>
        </w:rPr>
        <w:t>url.txt). In this export "•" is a control, "1" an idle wire, and wire 0 is the top wire (least significant bit).</w:t>
      </w:r>
    </w:p>
    <w:p w:rsidR="00D66271" w:rsidRPr="00EA1331" w:rsidRDefault="00D66271" w:rsidP="00D66271">
      <w:pPr>
        <w:pStyle w:val="Heading2"/>
        <w:keepNext/>
        <w:rPr>
          <w:color w:val="000000" w:themeColor="text1"/>
          <w:sz w:val="24"/>
          <w:szCs w:val="24"/>
        </w:rPr>
      </w:pPr>
      <w:r w:rsidRPr="00EA1331">
        <w:rPr>
          <w:b/>
          <w:bCs/>
          <w:i/>
          <w:iCs/>
          <w:color w:val="000000" w:themeColor="text1"/>
          <w:sz w:val="24"/>
          <w:szCs w:val="24"/>
        </w:rPr>
        <w:t>B.5 OpenQASM 2.0 export</w:t>
      </w:r>
    </w:p>
    <w:p w:rsidR="00D66271" w:rsidRPr="00EA1331" w:rsidRDefault="00D66271" w:rsidP="00D66271">
      <w:pPr>
        <w:jc w:val="both"/>
        <w:rPr>
          <w:color w:val="000000" w:themeColor="text1"/>
          <w:sz w:val="24"/>
          <w:szCs w:val="24"/>
        </w:rPr>
      </w:pPr>
      <w:r w:rsidRPr="00EA1331">
        <w:rPr>
          <w:color w:val="000000" w:themeColor="text1"/>
          <w:sz w:val="24"/>
          <w:szCs w:val="24"/>
        </w:rPr>
        <w:t>The portable gate-level circuit (no custom diagonal gate) is supplied as qio</w:t>
      </w:r>
      <w:r w:rsidRPr="00EA1331">
        <w:rPr>
          <w:i/>
          <w:iCs/>
          <w:color w:val="000000" w:themeColor="text1"/>
          <w:sz w:val="24"/>
          <w:szCs w:val="24"/>
        </w:rPr>
        <w:t>hard</w:t>
      </w:r>
      <w:r w:rsidRPr="00EA1331">
        <w:rPr>
          <w:color w:val="000000" w:themeColor="text1"/>
          <w:sz w:val="24"/>
          <w:szCs w:val="24"/>
        </w:rPr>
        <w:t>oracle_K3.qasm. It reproduces P(0101) = 0.9613 in an ideal Qiskit statevector simulation. The soft-oracle circuit requires the diagonal unitary diag(e</w:t>
      </w:r>
      <w:r w:rsidRPr="00EA1331">
        <w:rPr>
          <w:color w:val="000000" w:themeColor="text1"/>
          <w:sz w:val="24"/>
          <w:szCs w:val="24"/>
          <w:vertAlign w:val="superscript"/>
        </w:rPr>
        <w:t>iφₚ</w:t>
      </w:r>
      <w:r w:rsidRPr="00EA1331">
        <w:rPr>
          <w:color w:val="000000" w:themeColor="text1"/>
          <w:sz w:val="24"/>
          <w:szCs w:val="24"/>
        </w:rPr>
        <w:t>) and is exported from the Qiskit script of Appendix B.2.</w:t>
      </w:r>
    </w:p>
    <w:p w:rsidR="00D66271" w:rsidRPr="00EA1331" w:rsidRDefault="00D66271" w:rsidP="00D66271">
      <w:pPr>
        <w:pStyle w:val="Heading1"/>
        <w:keepNext/>
        <w:rPr>
          <w:color w:val="000000" w:themeColor="text1"/>
          <w:sz w:val="24"/>
          <w:szCs w:val="24"/>
        </w:rPr>
      </w:pPr>
      <w:r w:rsidRPr="00EA1331">
        <w:rPr>
          <w:b/>
          <w:bCs/>
          <w:color w:val="000000" w:themeColor="text1"/>
          <w:sz w:val="24"/>
          <w:szCs w:val="24"/>
        </w:rPr>
        <w:t>Appendix C. Reproducibility Package</w:t>
      </w:r>
    </w:p>
    <w:p w:rsidR="00D66271" w:rsidRPr="00EA1331" w:rsidRDefault="00D66271" w:rsidP="00D66271">
      <w:pPr>
        <w:jc w:val="both"/>
        <w:rPr>
          <w:color w:val="000000" w:themeColor="text1"/>
          <w:sz w:val="24"/>
          <w:szCs w:val="24"/>
        </w:rPr>
      </w:pPr>
      <w:r w:rsidRPr="00EA1331">
        <w:rPr>
          <w:color w:val="000000" w:themeColor="text1"/>
          <w:sz w:val="24"/>
          <w:szCs w:val="24"/>
        </w:rPr>
        <w:t>Table 21 lists the artifacts that should be deposited with the final submission so that the circuit, candidate-selection and robot-level results can be reproduced and audited.</w:t>
      </w:r>
    </w:p>
    <w:p w:rsidR="00D66271" w:rsidRPr="00EA1331" w:rsidRDefault="00D66271" w:rsidP="00D66271">
      <w:pPr>
        <w:jc w:val="center"/>
        <w:rPr>
          <w:color w:val="000000" w:themeColor="text1"/>
          <w:sz w:val="24"/>
          <w:szCs w:val="24"/>
        </w:rPr>
      </w:pPr>
      <w:r w:rsidRPr="00EA1331">
        <w:rPr>
          <w:b/>
          <w:bCs/>
          <w:color w:val="000000" w:themeColor="text1"/>
          <w:sz w:val="24"/>
          <w:szCs w:val="24"/>
        </w:rPr>
        <w:t>Table 21.</w:t>
      </w:r>
      <w:r w:rsidRPr="00EA1331">
        <w:rPr>
          <w:color w:val="000000" w:themeColor="text1"/>
          <w:sz w:val="24"/>
          <w:szCs w:val="24"/>
        </w:rPr>
        <w:t xml:space="preserve"> Artifacts to deposit.</w:t>
      </w:r>
    </w:p>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2760"/>
        <w:gridCol w:w="4591"/>
      </w:tblGrid>
      <w:tr w:rsidR="00D66271" w:rsidRPr="00EA1331" w:rsidTr="00811282">
        <w:trPr>
          <w:tblHeader/>
        </w:trPr>
        <w:tc>
          <w:tcPr>
            <w:tcW w:w="2300" w:type="dxa"/>
            <w:tcBorders>
              <w:top w:val="single" w:sz="4" w:space="0" w:color="999999"/>
              <w:bottom w:val="single" w:sz="4" w:space="0" w:color="999999"/>
            </w:tcBorders>
            <w:shd w:val="clear" w:color="auto" w:fill="E8EDF3"/>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b/>
                <w:bCs/>
                <w:color w:val="000000" w:themeColor="text1"/>
                <w:sz w:val="24"/>
                <w:szCs w:val="24"/>
              </w:rPr>
              <w:t>Artifact</w:t>
            </w:r>
          </w:p>
        </w:tc>
        <w:tc>
          <w:tcPr>
            <w:tcW w:w="2700" w:type="dxa"/>
            <w:tcBorders>
              <w:top w:val="single" w:sz="4" w:space="0" w:color="999999"/>
              <w:bottom w:val="single" w:sz="4" w:space="0" w:color="999999"/>
            </w:tcBorders>
            <w:shd w:val="clear" w:color="auto" w:fill="E8EDF3"/>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b/>
                <w:bCs/>
                <w:color w:val="000000" w:themeColor="text1"/>
                <w:sz w:val="24"/>
                <w:szCs w:val="24"/>
              </w:rPr>
              <w:t>Recommended format</w:t>
            </w:r>
          </w:p>
        </w:tc>
        <w:tc>
          <w:tcPr>
            <w:tcW w:w="4638" w:type="dxa"/>
            <w:tcBorders>
              <w:top w:val="single" w:sz="4" w:space="0" w:color="999999"/>
              <w:bottom w:val="single" w:sz="4" w:space="0" w:color="999999"/>
            </w:tcBorders>
            <w:shd w:val="clear" w:color="auto" w:fill="E8EDF3"/>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b/>
                <w:bCs/>
                <w:color w:val="000000" w:themeColor="text1"/>
                <w:sz w:val="24"/>
                <w:szCs w:val="24"/>
              </w:rPr>
              <w:t>Purpose</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lastRenderedPageBreak/>
              <w:t>Robot trial log</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CSV / Parquet</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One row per trial, all primary and secondary variables, failed trials included</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Part metrology</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CSV</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Free inner diameter, thickness and expansion-cycle count of every circlip; sleeve and groove dimensions</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RGB-D calibration</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YAML / JSON</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Camera intrinsics and extrinsics</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Controller configuration</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YAML / JSON</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All gains, thresholds and safety limits</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Optimizer</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Rust source + Cargo.lock; Python reference</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Deterministic candidate selection</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Quantum circuit</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Quirk JSON + OpenQASM (supplied: qio_quirk_circuit_K3.json, qio_quirk_url.txt, qio_hard_oracle_K3.qasm)</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Circuit inspection and interoperability</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Noise-test script</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Python with pinned versions</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FakeManilaV2 execution, seeds and shot counts</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Statistical analysis</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R / Python script</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Models, diagnostics and post-hoc tests</w:t>
            </w:r>
          </w:p>
        </w:tc>
      </w:tr>
      <w:tr w:rsidR="00D66271" w:rsidRPr="00EA1331" w:rsidTr="00811282">
        <w:trPr>
          <w:cantSplit/>
        </w:trPr>
        <w:tc>
          <w:tcPr>
            <w:tcW w:w="23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Figures</w:t>
            </w:r>
          </w:p>
        </w:tc>
        <w:tc>
          <w:tcPr>
            <w:tcW w:w="2700"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SVG / PDF / PNG (300 dpi)</w:t>
            </w:r>
          </w:p>
        </w:tc>
        <w:tc>
          <w:tcPr>
            <w:tcW w:w="4638" w:type="dxa"/>
            <w:tcBorders>
              <w:top w:val="single" w:sz="4" w:space="0" w:color="999999"/>
              <w:bottom w:val="single" w:sz="4" w:space="0" w:color="999999"/>
            </w:tcBorders>
            <w:tcMar>
              <w:top w:w="40" w:type="dxa"/>
              <w:left w:w="70" w:type="dxa"/>
              <w:bottom w:w="40" w:type="dxa"/>
              <w:right w:w="70" w:type="dxa"/>
            </w:tcMar>
          </w:tcPr>
          <w:p w:rsidR="00D66271" w:rsidRPr="00EA1331" w:rsidRDefault="00D66271" w:rsidP="00811282">
            <w:pPr>
              <w:rPr>
                <w:color w:val="000000" w:themeColor="text1"/>
                <w:sz w:val="24"/>
                <w:szCs w:val="24"/>
              </w:rPr>
            </w:pPr>
            <w:r w:rsidRPr="00EA1331">
              <w:rPr>
                <w:color w:val="000000" w:themeColor="text1"/>
                <w:sz w:val="24"/>
                <w:szCs w:val="24"/>
              </w:rPr>
              <w:t>Publication-quality plots and their source data</w:t>
            </w:r>
          </w:p>
        </w:tc>
      </w:tr>
    </w:tbl>
    <w:p w:rsidR="00D66271" w:rsidRPr="00EA1331" w:rsidRDefault="00D66271" w:rsidP="00D66271">
      <w:pPr>
        <w:rPr>
          <w:color w:val="000000" w:themeColor="text1"/>
          <w:sz w:val="24"/>
          <w:szCs w:val="24"/>
        </w:rPr>
      </w:pPr>
    </w:p>
    <w:p w:rsidR="00083FA3" w:rsidRDefault="00083FA3">
      <w:bookmarkStart w:id="0" w:name="_GoBack"/>
      <w:bookmarkEnd w:id="0"/>
    </w:p>
    <w:sectPr w:rsidR="00083FA3">
      <w:footerReference w:type="default" r:id="rId5"/>
      <w:pgSz w:w="11906" w:h="16838"/>
      <w:pgMar w:top="1300" w:right="1134" w:bottom="12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747" w:rsidRDefault="00D66271">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Pr>
        <w:noProof/>
        <w:sz w:val="17"/>
        <w:szCs w:val="17"/>
      </w:rPr>
      <w:t>3</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Pr>
        <w:noProof/>
        <w:sz w:val="17"/>
        <w:szCs w:val="17"/>
      </w:rPr>
      <w:t>3</w:t>
    </w:r>
    <w:r>
      <w:rPr>
        <w:sz w:val="17"/>
        <w:szCs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271"/>
    <w:rsid w:val="00083FA3"/>
    <w:rsid w:val="00D66271"/>
    <w:rsid w:val="00FE2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271"/>
    <w:pPr>
      <w:spacing w:after="0" w:line="240" w:lineRule="auto"/>
    </w:pPr>
    <w:rPr>
      <w:rFonts w:ascii="Times New Roman" w:eastAsia="Times New Roman" w:hAnsi="Times New Roman" w:cs="Times New Roman"/>
      <w:sz w:val="21"/>
      <w:szCs w:val="21"/>
    </w:rPr>
  </w:style>
  <w:style w:type="paragraph" w:styleId="Heading1">
    <w:name w:val="heading 1"/>
    <w:link w:val="Heading1Char"/>
    <w:qFormat/>
    <w:rsid w:val="00D66271"/>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qFormat/>
    <w:rsid w:val="00D66271"/>
    <w:pPr>
      <w:spacing w:after="0" w:line="240" w:lineRule="auto"/>
      <w:outlineLvl w:val="1"/>
    </w:pPr>
    <w:rPr>
      <w:rFonts w:ascii="Times New Roman" w:eastAsia="Times New Roman" w:hAnsi="Times New Roman"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6271"/>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rsid w:val="00D66271"/>
    <w:rPr>
      <w:rFonts w:ascii="Times New Roman" w:eastAsia="Times New Roman" w:hAnsi="Times New Roman" w:cs="Times New Roman"/>
      <w:color w:val="2E74B5"/>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271"/>
    <w:pPr>
      <w:spacing w:after="0" w:line="240" w:lineRule="auto"/>
    </w:pPr>
    <w:rPr>
      <w:rFonts w:ascii="Times New Roman" w:eastAsia="Times New Roman" w:hAnsi="Times New Roman" w:cs="Times New Roman"/>
      <w:sz w:val="21"/>
      <w:szCs w:val="21"/>
    </w:rPr>
  </w:style>
  <w:style w:type="paragraph" w:styleId="Heading1">
    <w:name w:val="heading 1"/>
    <w:link w:val="Heading1Char"/>
    <w:qFormat/>
    <w:rsid w:val="00D66271"/>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qFormat/>
    <w:rsid w:val="00D66271"/>
    <w:pPr>
      <w:spacing w:after="0" w:line="240" w:lineRule="auto"/>
      <w:outlineLvl w:val="1"/>
    </w:pPr>
    <w:rPr>
      <w:rFonts w:ascii="Times New Roman" w:eastAsia="Times New Roman" w:hAnsi="Times New Roman"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6271"/>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rsid w:val="00D66271"/>
    <w:rPr>
      <w:rFonts w:ascii="Times New Roman" w:eastAsia="Times New Roman" w:hAnsi="Times New Roman" w:cs="Times New Roman"/>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Vivekraj</dc:creator>
  <cp:lastModifiedBy>Vivekraj</cp:lastModifiedBy>
  <cp:revision>1</cp:revision>
  <dcterms:created xsi:type="dcterms:W3CDTF">2026-10-05T08:05:00Z</dcterms:created>
  <dcterms:modified xsi:type="dcterms:W3CDTF">2026-10-05T08:06:00Z</dcterms:modified>
</cp:coreProperties>
</file>