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360"/>
        <w:jc w:val="center"/>
      </w:pPr>
      <w:r>
        <w:rPr>
          <w:rFonts w:ascii="Times New Roman" w:cs="Times New Roman" w:eastAsia="Times New Roman" w:hAnsi="Times New Roman"/>
          <w:b/>
          <w:bCs/>
          <w:color w:val="0F172A"/>
          <w:sz w:val="32"/>
          <w:szCs w:val="32"/>
        </w:rPr>
        <w:t xml:space="preserve">Springfield Senior Secondary School</w:t>
      </w:r>
    </w:p>
    <w:p>
      <w:pPr>
        <w:spacing w:after="80" w:line="360"/>
        <w:jc w:val="center"/>
      </w:pPr>
      <w:r>
        <w:rPr>
          <w:rFonts w:ascii="Times New Roman" w:cs="Times New Roman" w:eastAsia="Times New Roman" w:hAnsi="Times New Roman"/>
          <w:b/>
          <w:bCs/>
          <w:color w:val="475569"/>
          <w:sz w:val="24"/>
          <w:szCs w:val="24"/>
        </w:rPr>
        <w:t xml:space="preserve">Class 12 | Physics</w:t>
      </w:r>
    </w:p>
    <w:p>
      <w:pPr>
        <w:spacing w:after="80" w:line="360"/>
        <w:jc w:val="center"/>
      </w:pPr>
      <w:r>
        <w:rPr>
          <w:rFonts w:ascii="Times New Roman" w:cs="Times New Roman" w:eastAsia="Times New Roman" w:hAnsi="Times New Roman"/>
          <w:b/>
          <w:bCs/>
          <w:color w:val="475569"/>
          <w:sz w:val="24"/>
          <w:szCs w:val="24"/>
        </w:rPr>
        <w:t xml:space="preserve">Chapter / Topic: Dual Nature of Matter and Radiation</w:t>
      </w:r>
    </w:p>
    <w:p>
      <w:pPr>
        <w:spacing w:after="140" w:line="360"/>
        <w:jc w:val="center"/>
      </w:pPr>
      <w:r>
        <w:rPr>
          <w:rFonts w:ascii="Times New Roman" w:cs="Times New Roman" w:eastAsia="Times New Roman" w:hAnsi="Times New Roman"/>
          <w:b/>
          <w:bCs/>
          <w:color w:val="475569"/>
          <w:sz w:val="24"/>
          <w:szCs w:val="24"/>
        </w:rPr>
        <w:t xml:space="preserve">Total Periods: 8</w:t>
      </w:r>
    </w:p>
    <w:p>
      <w:pPr>
        <w:pBdr>
          <w:bottom w:val="single" w:color="D7DEE8" w:sz="6" w:space="1"/>
        </w:pBdr>
        <w:spacing w:after="220"/>
      </w:pPr>
    </w:p>
    <w:p>
      <w:pPr>
        <w:pStyle w:val="Heading2"/>
        <w:spacing w:after="100" w:before="110" w:line="360"/>
      </w:pPr>
      <w:r>
        <w:rPr>
          <w:rFonts w:ascii="Times New Roman" w:cs="Times New Roman" w:eastAsia="Times New Roman" w:hAnsi="Times New Roman"/>
          <w:b/>
          <w:bCs/>
          <w:color w:val="1E3A8A"/>
          <w:sz w:val="28"/>
          <w:szCs w:val="28"/>
        </w:rPr>
        <w:t xml:space="preserve">Weekly Lesson Flow</w:t>
      </w:r>
    </w:p>
    <w:p>
      <w:pPr>
        <w:spacing w:after="140" w:line="360"/>
      </w:pPr>
      <w:r>
        <w:rPr>
          <w:rFonts w:ascii="Times New Roman" w:cs="Times New Roman" w:eastAsia="Times New Roman" w:hAnsi="Times New Roman"/>
          <w:color w:val="0F172A"/>
          <w:sz w:val="22"/>
          <w:szCs w:val="22"/>
        </w:rPr>
        <w:t xml:space="preserve">Week Period</w:t>
      </w:r>
    </w:p>
    <w:p>
      <w:pPr>
        <w:pStyle w:val="Heading3"/>
        <w:spacing w:after="100" w:before="90" w:line="360"/>
      </w:pPr>
      <w:r>
        <w:rPr>
          <w:rFonts w:ascii="Times New Roman" w:cs="Times New Roman" w:eastAsia="Times New Roman" w:hAnsi="Times New Roman"/>
          <w:b/>
          <w:bCs/>
          <w:color w:val="1E3A8A"/>
          <w:sz w:val="24"/>
          <w:szCs w:val="24"/>
        </w:rPr>
        <w:t xml:space="preserve">Diagram / Flowchart</w:t>
      </w:r>
    </w:p>
    <w:p>
      <w:pPr>
        <w:spacing w:after="140" w:line="360"/>
      </w:pPr>
      <w:r>
        <w:rPr>
          <w:rFonts w:ascii="Times New Roman" w:cs="Times New Roman" w:eastAsia="Times New Roman" w:hAnsi="Times New Roman"/>
          <w:color w:val="0F172A"/>
          <w:sz w:val="22"/>
          <w:szCs w:val="22"/>
        </w:rPr>
        <w:t xml:space="preserve">Topic:</w:t>
      </w:r>
    </w:p>
    <w:p>
      <w:pPr>
        <w:pStyle w:val="ListParagraph"/>
        <w:numPr>
          <w:ilvl w:val="0"/>
          <w:numId w:val="1"/>
        </w:numPr>
        <w:spacing w:after="90" w:line="360"/>
      </w:pPr>
      <w:r>
        <w:rPr>
          <w:rFonts w:ascii="Times New Roman" w:cs="Times New Roman" w:eastAsia="Times New Roman" w:hAnsi="Times New Roman"/>
          <w:color w:val="0F172A"/>
          <w:sz w:val="22"/>
          <w:szCs w:val="22"/>
        </w:rPr>
        <w:t xml:space="preserve">Subtopic</w:t>
      </w:r>
    </w:p>
    <w:p>
      <w:pPr>
        <w:spacing w:after="140" w:line="360"/>
      </w:pPr>
      <w:r>
        <w:rPr>
          <w:rFonts w:ascii="Times New Roman" w:cs="Times New Roman" w:eastAsia="Times New Roman" w:hAnsi="Times New Roman"/>
          <w:color w:val="0F172A"/>
          <w:sz w:val="22"/>
          <w:szCs w:val="22"/>
        </w:rPr>
        <w:t xml:space="preserve">Learning Objectives</w:t>
      </w:r>
    </w:p>
    <w:p>
      <w:pPr>
        <w:pStyle w:val="Heading3"/>
        <w:spacing w:after="100" w:before="90" w:line="360"/>
      </w:pPr>
      <w:r>
        <w:rPr>
          <w:rFonts w:ascii="Times New Roman" w:cs="Times New Roman" w:eastAsia="Times New Roman" w:hAnsi="Times New Roman"/>
          <w:b/>
          <w:bCs/>
          <w:color w:val="1E3A8A"/>
          <w:sz w:val="24"/>
          <w:szCs w:val="24"/>
        </w:rPr>
        <w:t xml:space="preserve">Diagram / Flowchart</w:t>
      </w:r>
    </w:p>
    <w:p>
      <w:pPr>
        <w:spacing w:after="140" w:line="360"/>
      </w:pPr>
      <w:r>
        <w:rPr>
          <w:rFonts w:ascii="Times New Roman" w:cs="Times New Roman" w:eastAsia="Times New Roman" w:hAnsi="Times New Roman"/>
          <w:color w:val="0F172A"/>
          <w:sz w:val="22"/>
          <w:szCs w:val="22"/>
        </w:rPr>
        <w:t xml:space="preserve">Pedagogy:</w:t>
      </w:r>
    </w:p>
    <w:p>
      <w:pPr>
        <w:pStyle w:val="ListParagraph"/>
        <w:numPr>
          <w:ilvl w:val="0"/>
          <w:numId w:val="1"/>
        </w:numPr>
        <w:spacing w:after="90" w:line="360"/>
      </w:pPr>
      <w:r>
        <w:rPr>
          <w:rFonts w:ascii="Times New Roman" w:cs="Times New Roman" w:eastAsia="Times New Roman" w:hAnsi="Times New Roman"/>
          <w:color w:val="0F172A"/>
          <w:sz w:val="22"/>
          <w:szCs w:val="22"/>
        </w:rPr>
        <w:t xml:space="preserve">5E Model</w:t>
      </w:r>
    </w:p>
    <w:p>
      <w:pPr>
        <w:spacing w:after="140" w:line="360"/>
      </w:pPr>
      <w:r>
        <w:rPr>
          <w:rFonts w:ascii="Times New Roman" w:cs="Times New Roman" w:eastAsia="Times New Roman" w:hAnsi="Times New Roman"/>
          <w:color w:val="0F172A"/>
          <w:sz w:val="22"/>
          <w:szCs w:val="22"/>
        </w:rPr>
        <w:t xml:space="preserve">Resources Assessment Competencies</w:t>
      </w:r>
    </w:p>
    <w:p>
      <w:pPr>
        <w:spacing w:after="140" w:line="360"/>
      </w:pPr>
      <w:r>
        <w:rPr>
          <w:rFonts w:ascii="Times New Roman" w:cs="Times New Roman" w:eastAsia="Times New Roman" w:hAnsi="Times New Roman"/>
          <w:color w:val="0F172A"/>
          <w:sz w:val="22"/>
          <w:szCs w:val="22"/>
        </w:rPr>
        <w:t xml:space="preserve">1 1-2 Dual nature of radiation and photoelectric effect Explain wave-particle duality and interpret the threshold frequency. Engage with prior knowledge, explore photoelectric observations, explain Einstein's model. Smart board, simulation, ray diagram, notebook Oral questioning, exit ticket, short derivation Conceptual understanding, observation, scientific reasoning</w:t>
      </w:r>
    </w:p>
    <w:p>
      <w:pPr>
        <w:spacing w:after="140" w:line="360"/>
      </w:pPr>
      <w:r>
        <w:rPr>
          <w:rFonts w:ascii="Times New Roman" w:cs="Times New Roman" w:eastAsia="Times New Roman" w:hAnsi="Times New Roman"/>
          <w:color w:val="0F172A"/>
          <w:sz w:val="22"/>
          <w:szCs w:val="22"/>
        </w:rPr>
        <w:t xml:space="preserve">1 3-4 Einstein photoelectric equation and graphs</w:t>
      </w:r>
    </w:p>
    <w:p>
      <w:pPr>
        <w:pStyle w:val="Heading3"/>
        <w:spacing w:after="100" w:before="90" w:line="360"/>
      </w:pPr>
      <w:r>
        <w:rPr>
          <w:rFonts w:ascii="Times New Roman" w:cs="Times New Roman" w:eastAsia="Times New Roman" w:hAnsi="Times New Roman"/>
          <w:b/>
          <w:bCs/>
          <w:color w:val="1E3A8A"/>
          <w:sz w:val="24"/>
          <w:szCs w:val="24"/>
        </w:rPr>
        <w:t xml:space="preserve">Diagram / Flowchart</w:t>
      </w:r>
    </w:p>
    <w:p>
      <w:pPr>
        <w:spacing w:after="140" w:line="360"/>
      </w:pPr>
      <w:r>
        <w:rPr>
          <w:rFonts w:ascii="Times New Roman" w:cs="Times New Roman" w:eastAsia="Times New Roman" w:hAnsi="Times New Roman"/>
          <w:color w:val="0F172A"/>
          <w:sz w:val="22"/>
          <w:szCs w:val="22"/>
        </w:rPr>
        <w:t xml:space="preserve">Use $</w:t>
      </w:r>
      <w:r>
        <w:rPr>
          <w:rFonts w:ascii="Times New Roman" w:cs="Times New Roman" w:eastAsia="Times New Roman" w:hAnsi="Times New Roman"/>
          <w:color w:val="0F172A"/>
          <w:sz w:val="22"/>
          <w:szCs w:val="22"/>
        </w:rPr>
        <w:t xml:space="preserve">K</w:t>
      </w:r>
      <w:r>
        <w:rPr>
          <w:rFonts w:ascii="Times New Roman" w:cs="Times New Roman" w:eastAsia="Times New Roman" w:hAnsi="Times New Roman"/>
          <w:color w:val="0F172A"/>
          <w:sz w:val="22"/>
          <w:szCs w:val="22"/>
          <w:vertAlign w:val="subscript"/>
        </w:rPr>
        <w:t xml:space="preserve">max</w:t>
      </w:r>
      <w:r>
        <w:rPr>
          <w:rFonts w:ascii="Times New Roman" w:cs="Times New Roman" w:eastAsia="Times New Roman" w:hAnsi="Times New Roman"/>
          <w:color w:val="0F172A"/>
          <w:sz w:val="22"/>
          <w:szCs w:val="22"/>
        </w:rPr>
        <w:t xml:space="preserve"> = h:</w:t>
      </w:r>
    </w:p>
    <w:p>
      <w:pPr>
        <w:pStyle w:val="ListParagraph"/>
        <w:numPr>
          <w:ilvl w:val="0"/>
          <w:numId w:val="1"/>
        </w:numPr>
        <w:spacing w:after="90" w:line="360"/>
      </w:pPr>
      <w:r>
        <w:rPr>
          <w:rFonts w:ascii="Times New Roman" w:cs="Times New Roman" w:eastAsia="Times New Roman" w:hAnsi="Times New Roman"/>
          <w:color w:val="0F172A"/>
          <w:sz w:val="22"/>
          <w:szCs w:val="22"/>
        </w:rPr>
        <w:t xml:space="preserve">nu</w:t>
      </w:r>
    </w:p>
    <w:p>
      <w:pPr>
        <w:pStyle w:val="ListParagraph"/>
        <w:numPr>
          <w:ilvl w:val="0"/>
          <w:numId w:val="1"/>
        </w:numPr>
        <w:spacing w:after="90" w:line="360"/>
      </w:pPr>
      <w:r>
        <w:rPr>
          <w:rFonts w:ascii="Times New Roman" w:cs="Times New Roman" w:eastAsia="Times New Roman" w:hAnsi="Times New Roman"/>
          <w:color w:val="0F172A"/>
          <w:sz w:val="22"/>
          <w:szCs w:val="22"/>
        </w:rPr>
        <w:t xml:space="preserve">phi$ and interpret stopping potential graphs</w:t>
      </w:r>
    </w:p>
    <w:p>
      <w:pPr>
        <w:spacing w:after="140" w:line="360"/>
      </w:pPr>
      <w:r>
        <w:rPr>
          <w:rFonts w:ascii="Times New Roman" w:cs="Times New Roman" w:eastAsia="Times New Roman" w:hAnsi="Times New Roman"/>
          <w:color w:val="0F172A"/>
          <w:sz w:val="22"/>
          <w:szCs w:val="22"/>
        </w:rPr>
        <w:t xml:space="preserve">Explain derivation, guided practice, pair analysis of graphs and results. Graph sheet, projector, formula card Numerical practice, peer check, worksheet Problem solving, graph reading, application</w:t>
      </w:r>
    </w:p>
    <w:p>
      <w:pPr>
        <w:spacing w:after="140" w:line="360"/>
      </w:pPr>
      <w:r>
        <w:rPr>
          <w:rFonts w:ascii="Times New Roman" w:cs="Times New Roman" w:eastAsia="Times New Roman" w:hAnsi="Times New Roman"/>
          <w:color w:val="0F172A"/>
          <w:sz w:val="22"/>
          <w:szCs w:val="22"/>
        </w:rPr>
        <w:t xml:space="preserve">2 5-6 Matter waves and de Broglie wavelength Relate momentum to wavelength and compare particles with radiation. Concept map, derivation walkthrough, worked examples, reflection. Mind map sheet, lab visuals, slides Short answer quiz, notebook check Analytical thinking, comparison, mathematical fluency</w:t>
      </w:r>
    </w:p>
    <w:p>
      <w:pPr>
        <w:pStyle w:val="Heading3"/>
        <w:spacing w:after="100" w:before="90" w:line="360"/>
      </w:pPr>
      <w:r>
        <w:rPr>
          <w:rFonts w:ascii="Times New Roman" w:cs="Times New Roman" w:eastAsia="Times New Roman" w:hAnsi="Times New Roman"/>
          <w:b/>
          <w:bCs/>
          <w:color w:val="1E3A8A"/>
          <w:sz w:val="24"/>
          <w:szCs w:val="24"/>
        </w:rPr>
        <w:t xml:space="preserve">Diagram / Flowchart</w:t>
      </w:r>
    </w:p>
    <w:p>
      <w:pPr>
        <w:spacing w:after="140" w:line="360"/>
      </w:pPr>
      <w:r>
        <w:rPr>
          <w:rFonts w:ascii="Times New Roman" w:cs="Times New Roman" w:eastAsia="Times New Roman" w:hAnsi="Times New Roman"/>
          <w:color w:val="0F172A"/>
          <w:sz w:val="22"/>
          <w:szCs w:val="22"/>
        </w:rPr>
        <w:t xml:space="preserve">Use a labeled flowchart to compare radiation, electrons, and matter waves.</w:t>
      </w:r>
    </w:p>
    <w:sectPr>
      <w:footerReference w:type="default" r:id="rId7"/>
      <w:pgSz w:w="11906" w:h="16838" w:orient="portrait"/>
      <w:pgMar w:top="1080" w:right="900" w:bottom="1080" w:left="900" w:header="42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Times New Roman" w:cs="Times New Roman" w:eastAsia="Times New Roman" w:hAnsi="Times New Roman"/>
        <w:color w:val="64748B"/>
        <w:sz w:val="18"/>
        <w:szCs w:val="18"/>
      </w:rPr>
      <w:t xml:space="preserve">Eduforge AI | Page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of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Plan</dc:title>
  <dc:creator>Eduforge-AI</dc:creator>
  <dc:description>Lesson Plan generated by Eduforge-AI</dc:description>
  <cp:lastModifiedBy>Un-named</cp:lastModifiedBy>
  <cp:revision>1</cp:revision>
  <dcterms:created xsi:type="dcterms:W3CDTF">2026-04-30T16:37:33.853Z</dcterms:created>
  <dcterms:modified xsi:type="dcterms:W3CDTF">2026-04-30T16:37:33.854Z</dcterms:modified>
</cp:coreProperties>
</file>

<file path=docProps/custom.xml><?xml version="1.0" encoding="utf-8"?>
<Properties xmlns="http://schemas.openxmlformats.org/officeDocument/2006/custom-properties" xmlns:vt="http://schemas.openxmlformats.org/officeDocument/2006/docPropsVTypes"/>
</file>