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120" w:before="600"/>
        <w:jc w:val="center"/>
      </w:pPr>
      <w:r>
        <w:rPr>
          <w:rFonts w:ascii="Arial" w:cs="Arial" w:eastAsia="Arial" w:hAnsi="Arial"/>
          <w:b/>
          <w:bCs/>
          <w:color w:val="FFFFFF"/>
          <w:sz w:val="72"/>
          <w:szCs w:val="72"/>
        </w:rPr>
        <w:t xml:space="preserve">AgentForge</w:t>
      </w:r>
    </w:p>
    <w:p>
      <w:pPr>
        <w:shd w:fill="1E3A5F" w:val="clear"/>
        <w:spacing w:after="0" w:before="0"/>
        <w:jc w:val="center"/>
      </w:pPr>
      <w:r>
        <w:rPr>
          <w:rFonts w:ascii="Arial" w:cs="Arial" w:eastAsia="Arial" w:hAnsi="Arial"/>
          <w:color w:val="A8C8F0"/>
          <w:sz w:val="30"/>
          <w:szCs w:val="30"/>
        </w:rPr>
        <w:t xml:space="preserve">Autonomous AI Research &amp; Model Grading Framework</w:t>
      </w:r>
    </w:p>
    <w:p>
      <w:pPr>
        <w:shd w:fill="1E3A5F" w:val="clear"/>
        <w:spacing w:after="400" w:before="120"/>
        <w:jc w:val="center"/>
      </w:pPr>
      <w:r>
        <w:rPr>
          <w:rFonts w:ascii="Arial" w:cs="Arial" w:eastAsia="Arial" w:hAnsi="Arial"/>
          <w:i/>
          <w:iCs/>
          <w:color w:val="7AABDC"/>
          <w:sz w:val="22"/>
          <w:szCs w:val="22"/>
        </w:rPr>
        <w:t xml:space="preserve">Comprehensive Product Plan  |  April 2026</w:t>
      </w:r>
    </w:p>
    <w:p>
      <w:pPr>
        <w:spacing w:after="0" w:before="200"/>
      </w:pPr>
      <w:r>
        <w:t xml:space="preserve"/>
      </w:r>
    </w:p>
    <w:p>
      <w:pPr>
        <w:pBdr>
          <w:left w:val="single" w:color="2E75B6" w:sz="12" w:space="8"/>
        </w:pBdr>
        <w:shd w:fill="D6E4F7" w:val="clear"/>
        <w:spacing w:after="120" w:before="120"/>
        <w:ind w:left="360" w:right="360"/>
      </w:pPr>
      <w:r>
        <w:rPr>
          <w:rFonts w:ascii="Arial" w:cs="Arial" w:eastAsia="Arial" w:hAnsi="Arial"/>
          <w:i/>
          <w:iCs/>
          <w:color w:val="444444"/>
          <w:sz w:val="21"/>
          <w:szCs w:val="21"/>
        </w:rPr>
        <w:t xml:space="preserve">This document covers: required components &amp; services, UX improvements, the Model Grading &amp; Scoring System, expansion ideas, and emerging techniques to integrate into AgentForge.</w:t>
      </w:r>
    </w:p>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1. Required Components, Services &amp; Tasks</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1.1  Core Backend Services</w:t>
      </w:r>
    </w:p>
    <w:p>
      <w:pPr>
        <w:spacing w:after="80" w:before="80"/>
      </w:pPr>
      <w:r>
        <w:rPr>
          <w:rFonts w:ascii="Arial" w:cs="Arial" w:eastAsia="Arial" w:hAnsi="Arial"/>
          <w:color w:val="444444"/>
          <w:sz w:val="22"/>
          <w:szCs w:val="22"/>
        </w:rPr>
        <w:t xml:space="preserve">These are the non-negotiable services that must be operational before any research loop can run:</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200"/>
        <w:gridCol w:w="1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Orchestrator 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LangGraph + Python DAG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Goal parsing, task routing, loop management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FastAPI Backend</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Python 3.11 + Uvicorn</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REST API layer for all agent operations</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PostgreSQL + pgvector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PG 16 + pgvector ext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 history, embeddings, RAG memory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Auth Service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JWT + bcrypt</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User login, role-based access control</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LLM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Gemini 2.0 / Claude Sonnet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Reasoning backbone for all agents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P0 — Critical</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FAISS Memory Store</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faiss-cpu + SentenceTransformers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In-memory vector similarity search</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Experiment Tracker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MLflow or W&amp;B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Loss curves, metric history, checkpoints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Training Runner</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PyTorch + HF Transformers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Model training with GPU/CPU routing</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Eval Harness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lm-evaluation-harness + custom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Benchmark suite execution &amp; scoring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P1 — High</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Model Registry</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MLflow registry or local FS</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Versioned model checkpoints + metadata</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P2 — 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Workflow Scheduler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Prefect or Temporal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Multi-step job orchestration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P2 — Medium</w:t>
            </w:r>
          </w:p>
        </w:tc>
      </w:tr>
      <w:tr>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Observability Stack</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OpenTelemetry + Grafana</w:t>
            </w:r>
          </w:p>
        </w:tc>
        <w:tc>
          <w:tcPr>
            <w:tcW w:type="dxa" w:w="3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Distributed tracing, dashboards, alerts</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P2 — Medium</w:t>
            </w:r>
          </w:p>
        </w:tc>
      </w:tr>
    </w:tbl>
    <w:p>
      <w:pPr>
        <w:spacing w:after="0" w:before="16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1.2  Agent Components</w:t>
      </w:r>
    </w:p>
    <w:p>
      <w:pPr>
        <w:spacing w:after="80" w:before="80"/>
      </w:pPr>
      <w:r>
        <w:rPr>
          <w:rFonts w:ascii="Arial" w:cs="Arial" w:eastAsia="Arial" w:hAnsi="Arial"/>
          <w:color w:val="444444"/>
          <w:sz w:val="22"/>
          <w:szCs w:val="22"/>
        </w:rPr>
        <w:t xml:space="preserve">Each agent is an autonomous unit with its own tools, memory scope, and decision logic:</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Orchestrator Agent — goal decomposition, DAG planning, budget/loop management</w:t>
      </w:r>
    </w:p>
    <w:p>
      <w:pPr>
        <w:pStyle w:val="ListParagraph"/>
        <w:numPr>
          <w:ilvl w:val="0"/>
          <w:numId w:val="2"/>
        </w:numPr>
        <w:spacing w:after="60" w:before="60"/>
      </w:pPr>
      <w:r>
        <w:rPr>
          <w:rFonts w:ascii="Arial" w:cs="Arial" w:eastAsia="Arial" w:hAnsi="Arial"/>
          <w:b w:val="false"/>
          <w:bCs w:val="false"/>
          <w:color w:val="444444"/>
          <w:sz w:val="22"/>
          <w:szCs w:val="22"/>
        </w:rPr>
        <w:t xml:space="preserve">Data Collection Agent — HuggingFace, ROS/Gazebo, web scraping, synthetic generation via VLMs</w:t>
      </w:r>
    </w:p>
    <w:p>
      <w:pPr>
        <w:pStyle w:val="ListParagraph"/>
        <w:numPr>
          <w:ilvl w:val="0"/>
          <w:numId w:val="2"/>
        </w:numPr>
        <w:spacing w:after="60" w:before="60"/>
      </w:pPr>
      <w:r>
        <w:rPr>
          <w:rFonts w:ascii="Arial" w:cs="Arial" w:eastAsia="Arial" w:hAnsi="Arial"/>
          <w:b w:val="false"/>
          <w:bCs w:val="false"/>
          <w:color w:val="444444"/>
          <w:sz w:val="22"/>
          <w:szCs w:val="22"/>
        </w:rPr>
        <w:t xml:space="preserve">Model Selector Sub-Agent — routes task to correct architecture based on modality, latency, cost</w:t>
      </w:r>
    </w:p>
    <w:p>
      <w:pPr>
        <w:pStyle w:val="ListParagraph"/>
        <w:numPr>
          <w:ilvl w:val="0"/>
          <w:numId w:val="2"/>
        </w:numPr>
        <w:spacing w:after="60" w:before="60"/>
      </w:pPr>
      <w:r>
        <w:rPr>
          <w:rFonts w:ascii="Arial" w:cs="Arial" w:eastAsia="Arial" w:hAnsi="Arial"/>
          <w:b w:val="false"/>
          <w:bCs w:val="false"/>
          <w:color w:val="444444"/>
          <w:sz w:val="22"/>
          <w:szCs w:val="22"/>
        </w:rPr>
        <w:t xml:space="preserve">Training Agent — launches PyTorch/HF training runs, monitors progress, saves checkpoints</w:t>
      </w:r>
    </w:p>
    <w:p>
      <w:pPr>
        <w:pStyle w:val="ListParagraph"/>
        <w:numPr>
          <w:ilvl w:val="0"/>
          <w:numId w:val="2"/>
        </w:numPr>
        <w:spacing w:after="60" w:before="60"/>
      </w:pPr>
      <w:r>
        <w:rPr>
          <w:rFonts w:ascii="Arial" w:cs="Arial" w:eastAsia="Arial" w:hAnsi="Arial"/>
          <w:b w:val="false"/>
          <w:bCs w:val="false"/>
          <w:color w:val="444444"/>
          <w:sz w:val="22"/>
          <w:szCs w:val="22"/>
        </w:rPr>
        <w:t xml:space="preserve">Evaluation Agent — runs full benchmark suites, computes metrics, generates structured reports</w:t>
      </w:r>
    </w:p>
    <w:p>
      <w:pPr>
        <w:pStyle w:val="ListParagraph"/>
        <w:numPr>
          <w:ilvl w:val="0"/>
          <w:numId w:val="2"/>
        </w:numPr>
        <w:spacing w:after="60" w:before="60"/>
      </w:pPr>
      <w:r>
        <w:rPr>
          <w:rFonts w:ascii="Arial" w:cs="Arial" w:eastAsia="Arial" w:hAnsi="Arial"/>
          <w:b w:val="false"/>
          <w:bCs w:val="false"/>
          <w:color w:val="444444"/>
          <w:sz w:val="22"/>
          <w:szCs w:val="22"/>
        </w:rPr>
        <w:t xml:space="preserve">Failure Mode Analyst Agent — UMAP + KMeans clustering, attention analysis, VLM critique</w:t>
      </w:r>
    </w:p>
    <w:p>
      <w:pPr>
        <w:pStyle w:val="ListParagraph"/>
        <w:numPr>
          <w:ilvl w:val="0"/>
          <w:numId w:val="2"/>
        </w:numPr>
        <w:spacing w:after="60" w:before="60"/>
      </w:pPr>
      <w:r>
        <w:rPr>
          <w:rFonts w:ascii="Arial" w:cs="Arial" w:eastAsia="Arial" w:hAnsi="Arial"/>
          <w:b w:val="false"/>
          <w:bCs w:val="false"/>
          <w:color w:val="444444"/>
          <w:sz w:val="22"/>
          <w:szCs w:val="22"/>
        </w:rPr>
        <w:t xml:space="preserve">Improvement Agent — proposes and applies fix strategies ranked by expected gain vs cost</w:t>
      </w:r>
    </w:p>
    <w:p>
      <w:pPr>
        <w:pStyle w:val="ListParagraph"/>
        <w:numPr>
          <w:ilvl w:val="0"/>
          <w:numId w:val="2"/>
        </w:numPr>
        <w:spacing w:after="60" w:before="60"/>
      </w:pPr>
      <w:r>
        <w:rPr>
          <w:rFonts w:ascii="Arial" w:cs="Arial" w:eastAsia="Arial" w:hAnsi="Arial"/>
          <w:b w:val="false"/>
          <w:bCs w:val="false"/>
          <w:color w:val="444444"/>
          <w:sz w:val="22"/>
          <w:szCs w:val="22"/>
        </w:rPr>
        <w:t xml:space="preserve">Memory Agent — RAG over past experiments, skill library management, lesson extraction</w:t>
      </w:r>
    </w:p>
    <w:p>
      <w:pPr>
        <w:spacing w:after="0" w:before="16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1.3  Frontend Components</w:t>
      </w:r>
    </w:p>
    <w:p>
      <w:pPr>
        <w:spacing w:after="80" w:before="80"/>
      </w:pPr>
      <w:r>
        <w:rPr>
          <w:rFonts w:ascii="Arial" w:cs="Arial" w:eastAsia="Arial" w:hAnsi="Arial"/>
          <w:color w:val="444444"/>
          <w:sz w:val="22"/>
          <w:szCs w:val="22"/>
        </w:rPr>
        <w:t xml:space="preserve">The React + TypeScript dashboard must cover:</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Login / Register pages with JWT auth flow</w:t>
      </w:r>
    </w:p>
    <w:p>
      <w:pPr>
        <w:pStyle w:val="ListParagraph"/>
        <w:numPr>
          <w:ilvl w:val="0"/>
          <w:numId w:val="2"/>
        </w:numPr>
        <w:spacing w:after="60" w:before="60"/>
      </w:pPr>
      <w:r>
        <w:rPr>
          <w:rFonts w:ascii="Arial" w:cs="Arial" w:eastAsia="Arial" w:hAnsi="Arial"/>
          <w:b w:val="false"/>
          <w:bCs w:val="false"/>
          <w:color w:val="444444"/>
          <w:sz w:val="22"/>
          <w:szCs w:val="22"/>
        </w:rPr>
        <w:t xml:space="preserve">Dashboard — experiment trigger form, live status feed</w:t>
      </w:r>
    </w:p>
    <w:p>
      <w:pPr>
        <w:pStyle w:val="ListParagraph"/>
        <w:numPr>
          <w:ilvl w:val="0"/>
          <w:numId w:val="2"/>
        </w:numPr>
        <w:spacing w:after="60" w:before="60"/>
      </w:pPr>
      <w:r>
        <w:rPr>
          <w:rFonts w:ascii="Arial" w:cs="Arial" w:eastAsia="Arial" w:hAnsi="Arial"/>
          <w:b w:val="false"/>
          <w:bCs w:val="false"/>
          <w:color w:val="444444"/>
          <w:sz w:val="22"/>
          <w:szCs w:val="22"/>
        </w:rPr>
        <w:t xml:space="preserve">Experiment Timeline — DAG visualization of every agent action</w:t>
      </w:r>
    </w:p>
    <w:p>
      <w:pPr>
        <w:pStyle w:val="ListParagraph"/>
        <w:numPr>
          <w:ilvl w:val="0"/>
          <w:numId w:val="2"/>
        </w:numPr>
        <w:spacing w:after="60" w:before="60"/>
      </w:pPr>
      <w:r>
        <w:rPr>
          <w:rFonts w:ascii="Arial" w:cs="Arial" w:eastAsia="Arial" w:hAnsi="Arial"/>
          <w:b w:val="false"/>
          <w:bCs w:val="false"/>
          <w:color w:val="444444"/>
          <w:sz w:val="22"/>
          <w:szCs w:val="22"/>
        </w:rPr>
        <w:t xml:space="preserve">Metric Charts — loss, accuracy, F1 trend lines across iterations</w:t>
      </w:r>
    </w:p>
    <w:p>
      <w:pPr>
        <w:pStyle w:val="ListParagraph"/>
        <w:numPr>
          <w:ilvl w:val="0"/>
          <w:numId w:val="2"/>
        </w:numPr>
        <w:spacing w:after="60" w:before="60"/>
      </w:pPr>
      <w:r>
        <w:rPr>
          <w:rFonts w:ascii="Arial" w:cs="Arial" w:eastAsia="Arial" w:hAnsi="Arial"/>
          <w:b w:val="false"/>
          <w:bCs w:val="false"/>
          <w:color w:val="444444"/>
          <w:sz w:val="22"/>
          <w:szCs w:val="22"/>
        </w:rPr>
        <w:t xml:space="preserve">Model Leaderboard — ranked model registry with score badges</w:t>
      </w:r>
    </w:p>
    <w:p>
      <w:pPr>
        <w:pStyle w:val="ListParagraph"/>
        <w:numPr>
          <w:ilvl w:val="0"/>
          <w:numId w:val="2"/>
        </w:numPr>
        <w:spacing w:after="60" w:before="60"/>
      </w:pPr>
      <w:r>
        <w:rPr>
          <w:rFonts w:ascii="Arial" w:cs="Arial" w:eastAsia="Arial" w:hAnsi="Arial"/>
          <w:b w:val="false"/>
          <w:bCs w:val="false"/>
          <w:color w:val="444444"/>
          <w:sz w:val="22"/>
          <w:szCs w:val="22"/>
        </w:rPr>
        <w:t xml:space="preserve">Failure Heatmaps — per-class failure rates across run iterations</w:t>
      </w:r>
    </w:p>
    <w:p>
      <w:pPr>
        <w:pStyle w:val="ListParagraph"/>
        <w:numPr>
          <w:ilvl w:val="0"/>
          <w:numId w:val="2"/>
        </w:numPr>
        <w:spacing w:after="60" w:before="60"/>
      </w:pPr>
      <w:r>
        <w:rPr>
          <w:rFonts w:ascii="Arial" w:cs="Arial" w:eastAsia="Arial" w:hAnsi="Arial"/>
          <w:b w:val="false"/>
          <w:bCs w:val="false"/>
          <w:color w:val="444444"/>
          <w:sz w:val="22"/>
          <w:szCs w:val="22"/>
        </w:rPr>
        <w:t xml:space="preserve">Agent Chat Log — full transparency into every decision and tool call</w:t>
      </w:r>
    </w:p>
    <w:p>
      <w:pPr>
        <w:pStyle w:val="ListParagraph"/>
        <w:numPr>
          <w:ilvl w:val="0"/>
          <w:numId w:val="2"/>
        </w:numPr>
        <w:spacing w:after="60" w:before="60"/>
      </w:pPr>
      <w:r>
        <w:rPr>
          <w:rFonts w:ascii="Arial" w:cs="Arial" w:eastAsia="Arial" w:hAnsi="Arial"/>
          <w:b w:val="false"/>
          <w:bCs w:val="false"/>
          <w:color w:val="444444"/>
          <w:sz w:val="22"/>
          <w:szCs w:val="22"/>
        </w:rPr>
        <w:t xml:space="preserve">Cost Tracker — token usage and compute spend per experiment</w:t>
      </w:r>
    </w:p>
    <w:p>
      <w:pPr>
        <w:spacing w:after="0" w:before="16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1.4  Task Breakdown by Phase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500"/>
        <w:gridCol w:w="25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9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Weeks</w:t>
            </w:r>
          </w:p>
        </w:tc>
        <w:tc>
          <w:tcPr>
            <w:tcW w:type="dxa" w:w="4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Tasks</w:t>
            </w:r>
          </w:p>
        </w:tc>
        <w:tc>
          <w:tcPr>
            <w:tcW w:type="dxa" w:w="2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Foundation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Orchestrator DAG, FastAPI, PostgreSQL, JWT auth, basic React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Runnable skeleton with login + 1 agent loop</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Autonomy Core</w:t>
            </w:r>
          </w:p>
        </w:tc>
        <w:tc>
          <w:tcPr>
            <w:tcW w:type="dxa" w:w="9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4–7</w:t>
            </w:r>
          </w:p>
        </w:tc>
        <w:tc>
          <w:tcPr>
            <w:tcW w:type="dxa" w:w="4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Full agent loop, MCP tool layer, Model Selector, pgvector memory</w:t>
            </w:r>
          </w:p>
        </w:tc>
        <w:tc>
          <w:tcPr>
            <w:tcW w:type="dxa" w:w="2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End-to-end autonomous experiment run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Grading System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6–9</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Scoring engine, model leaderboard, criteria config, benchmark harness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Model Scorecard with 100-pt scale</w:t>
            </w:r>
          </w:p>
        </w:tc>
      </w:tr>
      <w:tr>
        <w:tc>
          <w:tcPr>
            <w:tcW w:type="dxa" w:w="1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Robotics Integration</w:t>
            </w:r>
          </w:p>
        </w:tc>
        <w:tc>
          <w:tcPr>
            <w:tcW w:type="dxa" w:w="9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8–11</w:t>
            </w:r>
          </w:p>
        </w:tc>
        <w:tc>
          <w:tcPr>
            <w:tcW w:type="dxa" w:w="45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ROS 2/Gazebo connector, VLM failure analysis, synthetic data pipeline</w:t>
            </w:r>
          </w:p>
        </w:tc>
        <w:tc>
          <w:tcPr>
            <w:tcW w:type="dxa" w:w="2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Real-robot eval + visual failure report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Observability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12–14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OpenTelemetry, Grafana, auto-report generation, multi-goal parallel runs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Production-ready dashboard</w:t>
            </w:r>
          </w:p>
        </w:tc>
      </w:tr>
    </w:tbl>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2. Making AgentForge More Useful</w:t>
      </w:r>
    </w:p>
    <w:p>
      <w:pPr>
        <w:spacing w:after="0" w:before="80"/>
      </w:pPr>
      <w:r>
        <w:t xml:space="preserve"/>
      </w:r>
    </w:p>
    <w:p>
      <w:pPr>
        <w:pBdr>
          <w:left w:val="single" w:color="C25A00" w:sz="12" w:space="8"/>
        </w:pBdr>
        <w:shd w:fill="FFF0E0" w:val="clear"/>
        <w:spacing w:after="120" w:before="120"/>
        <w:ind w:left="360" w:right="360"/>
      </w:pPr>
      <w:r>
        <w:rPr>
          <w:rFonts w:ascii="Arial" w:cs="Arial" w:eastAsia="Arial" w:hAnsi="Arial"/>
          <w:i/>
          <w:iCs/>
          <w:color w:val="444444"/>
          <w:sz w:val="21"/>
          <w:szCs w:val="21"/>
        </w:rPr>
        <w:t xml:space="preserve">The shift from a generic research runner to a specialized Model Authentication &amp; Grading Platform is what differentiates AgentForge. Below are concrete improvements organized by impact.</w:t>
      </w:r>
    </w:p>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2.1  Specialized Focus: Model Research &amp; Grading</w:t>
      </w:r>
    </w:p>
    <w:p>
      <w:pPr>
        <w:spacing w:after="80" w:before="80"/>
      </w:pPr>
      <w:r>
        <w:rPr>
          <w:rFonts w:ascii="Arial" w:cs="Arial" w:eastAsia="Arial" w:hAnsi="Arial"/>
          <w:color w:val="444444"/>
          <w:sz w:val="22"/>
          <w:szCs w:val="22"/>
        </w:rPr>
        <w:t xml:space="preserve">AgentForge should not be a generic ML trainer. Its unique value proposition is: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Authenticate models — verify claims made in model cards against standardized benchmarks</w:t>
      </w:r>
    </w:p>
    <w:p>
      <w:pPr>
        <w:pStyle w:val="ListParagraph"/>
        <w:numPr>
          <w:ilvl w:val="0"/>
          <w:numId w:val="2"/>
        </w:numPr>
        <w:spacing w:after="60" w:before="60"/>
      </w:pPr>
      <w:r>
        <w:rPr>
          <w:rFonts w:ascii="Arial" w:cs="Arial" w:eastAsia="Arial" w:hAnsi="Arial"/>
          <w:b w:val="false"/>
          <w:bCs w:val="false"/>
          <w:color w:val="444444"/>
          <w:sz w:val="22"/>
          <w:szCs w:val="22"/>
        </w:rPr>
        <w:t xml:space="preserve">Grade models — assign a structured, reproducible score across 8 evaluation dimensions</w:t>
      </w:r>
    </w:p>
    <w:p>
      <w:pPr>
        <w:pStyle w:val="ListParagraph"/>
        <w:numPr>
          <w:ilvl w:val="0"/>
          <w:numId w:val="2"/>
        </w:numPr>
        <w:spacing w:after="60" w:before="60"/>
      </w:pPr>
      <w:r>
        <w:rPr>
          <w:rFonts w:ascii="Arial" w:cs="Arial" w:eastAsia="Arial" w:hAnsi="Arial"/>
          <w:b w:val="false"/>
          <w:bCs w:val="false"/>
          <w:color w:val="444444"/>
          <w:sz w:val="22"/>
          <w:szCs w:val="22"/>
        </w:rPr>
        <w:t xml:space="preserve">Research models — deep-dive failure analysis, cross-model comparison, capability mapping</w:t>
      </w:r>
    </w:p>
    <w:p>
      <w:pPr>
        <w:pStyle w:val="ListParagraph"/>
        <w:numPr>
          <w:ilvl w:val="0"/>
          <w:numId w:val="2"/>
        </w:numPr>
        <w:spacing w:after="60" w:before="60"/>
      </w:pPr>
      <w:r>
        <w:rPr>
          <w:rFonts w:ascii="Arial" w:cs="Arial" w:eastAsia="Arial" w:hAnsi="Arial"/>
          <w:b w:val="false"/>
          <w:bCs w:val="false"/>
          <w:color w:val="444444"/>
          <w:sz w:val="22"/>
          <w:szCs w:val="22"/>
        </w:rPr>
        <w:t xml:space="preserve">Track model evolution — compare checkpoint versions, detect regression, surface improvements</w:t>
      </w:r>
    </w:p>
    <w:p>
      <w:pPr>
        <w:spacing w:after="0" w:before="10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2.2  Ease-of-Use Improvements</w:t>
      </w:r>
    </w:p>
    <w:p>
      <w:pPr>
        <w:spacing w:after="0" w:before="60"/>
      </w:pPr>
      <w:r>
        <w:t xml:space="preserve"/>
      </w:r>
    </w:p>
    <w:p>
      <w:pPr>
        <w:pStyle w:val="Heading3"/>
        <w:spacing w:after="80" w:before="200"/>
      </w:pPr>
      <w:r>
        <w:rPr>
          <w:rFonts w:ascii="Arial" w:cs="Arial" w:eastAsia="Arial" w:hAnsi="Arial"/>
          <w:b/>
          <w:bCs/>
          <w:color w:val="2E75B6"/>
          <w:sz w:val="24"/>
          <w:szCs w:val="24"/>
        </w:rPr>
        <w:t xml:space="preserve">Natural Language Goal Input</w:t>
      </w:r>
    </w:p>
    <w:p>
      <w:pPr>
        <w:spacing w:after="80" w:before="80"/>
      </w:pPr>
      <w:r>
        <w:rPr>
          <w:rFonts w:ascii="Arial" w:cs="Arial" w:eastAsia="Arial" w:hAnsi="Arial"/>
          <w:color w:val="444444"/>
          <w:sz w:val="22"/>
          <w:szCs w:val="22"/>
        </w:rPr>
        <w:t xml:space="preserve">Users type a plain-English goal. The Orchestrator parses it and shows a confirmation card before running:</w:t>
      </w:r>
    </w:p>
    <w:p>
      <w:pPr>
        <w:pBdr>
          <w:left w:val="single" w:color="2E75B6" w:sz="12" w:space="8"/>
        </w:pBdr>
        <w:shd w:fill="D6E4F7" w:val="clear"/>
        <w:spacing w:after="120" w:before="120"/>
        <w:ind w:left="360" w:right="360"/>
      </w:pPr>
      <w:r>
        <w:rPr>
          <w:rFonts w:ascii="Arial" w:cs="Arial" w:eastAsia="Arial" w:hAnsi="Arial"/>
          <w:i/>
          <w:iCs/>
          <w:color w:val="444444"/>
          <w:sz w:val="21"/>
          <w:szCs w:val="21"/>
        </w:rPr>
        <w:t xml:space="preserve">"Evaluate GPT-4o-mini vs Gemini 2.0 Flash on medical QA. Score accuracy, latency, and hallucination rate."</w:t>
      </w:r>
    </w:p>
    <w:p>
      <w:pPr>
        <w:spacing w:after="0" w:before="80"/>
      </w:pPr>
      <w:r>
        <w:t xml:space="preserve"/>
      </w:r>
    </w:p>
    <w:p>
      <w:pPr>
        <w:pStyle w:val="Heading3"/>
        <w:spacing w:after="80" w:before="200"/>
      </w:pPr>
      <w:r>
        <w:rPr>
          <w:rFonts w:ascii="Arial" w:cs="Arial" w:eastAsia="Arial" w:hAnsi="Arial"/>
          <w:b/>
          <w:bCs/>
          <w:color w:val="2E75B6"/>
          <w:sz w:val="24"/>
          <w:szCs w:val="24"/>
        </w:rPr>
        <w:t xml:space="preserve">One-Click Experiment Templates</w:t>
      </w:r>
    </w:p>
    <w:p>
      <w:pPr>
        <w:spacing w:after="80" w:before="80"/>
      </w:pPr>
      <w:r>
        <w:rPr>
          <w:rFonts w:ascii="Arial" w:cs="Arial" w:eastAsia="Arial" w:hAnsi="Arial"/>
          <w:color w:val="444444"/>
          <w:sz w:val="22"/>
          <w:szCs w:val="22"/>
        </w:rPr>
        <w:t xml:space="preserve">Pre-built experiment templates for common research goals:</w:t>
      </w:r>
    </w:p>
    <w:p>
      <w:pPr>
        <w:pStyle w:val="ListParagraph"/>
        <w:numPr>
          <w:ilvl w:val="0"/>
          <w:numId w:val="2"/>
        </w:numPr>
        <w:spacing w:after="60" w:before="60"/>
      </w:pPr>
      <w:r>
        <w:rPr>
          <w:rFonts w:ascii="Arial" w:cs="Arial" w:eastAsia="Arial" w:hAnsi="Arial"/>
          <w:b w:val="false"/>
          <w:bCs w:val="false"/>
          <w:color w:val="444444"/>
          <w:sz w:val="22"/>
          <w:szCs w:val="22"/>
        </w:rPr>
        <w:t xml:space="preserve">Quick Benchmark — runs a model against 5 standard benchmarks in under 5 minutes</w:t>
      </w:r>
    </w:p>
    <w:p>
      <w:pPr>
        <w:pStyle w:val="ListParagraph"/>
        <w:numPr>
          <w:ilvl w:val="0"/>
          <w:numId w:val="2"/>
        </w:numPr>
        <w:spacing w:after="60" w:before="60"/>
      </w:pPr>
      <w:r>
        <w:rPr>
          <w:rFonts w:ascii="Arial" w:cs="Arial" w:eastAsia="Arial" w:hAnsi="Arial"/>
          <w:b w:val="false"/>
          <w:bCs w:val="false"/>
          <w:color w:val="444444"/>
          <w:sz w:val="22"/>
          <w:szCs w:val="22"/>
        </w:rPr>
        <w:t xml:space="preserve">Head-to-Head Comparison — compares 2 models across all 8 scoring dimensions</w:t>
      </w:r>
    </w:p>
    <w:p>
      <w:pPr>
        <w:pStyle w:val="ListParagraph"/>
        <w:numPr>
          <w:ilvl w:val="0"/>
          <w:numId w:val="2"/>
        </w:numPr>
        <w:spacing w:after="60" w:before="60"/>
      </w:pPr>
      <w:r>
        <w:rPr>
          <w:rFonts w:ascii="Arial" w:cs="Arial" w:eastAsia="Arial" w:hAnsi="Arial"/>
          <w:b w:val="false"/>
          <w:bCs w:val="false"/>
          <w:color w:val="444444"/>
          <w:sz w:val="22"/>
          <w:szCs w:val="22"/>
        </w:rPr>
        <w:t xml:space="preserve">Failure Deep-Dive — takes a failing model + dataset and generates a full failure taxonomy</w:t>
      </w:r>
    </w:p>
    <w:p>
      <w:pPr>
        <w:pStyle w:val="ListParagraph"/>
        <w:numPr>
          <w:ilvl w:val="0"/>
          <w:numId w:val="2"/>
        </w:numPr>
        <w:spacing w:after="60" w:before="60"/>
      </w:pPr>
      <w:r>
        <w:rPr>
          <w:rFonts w:ascii="Arial" w:cs="Arial" w:eastAsia="Arial" w:hAnsi="Arial"/>
          <w:b w:val="false"/>
          <w:bCs w:val="false"/>
          <w:color w:val="444444"/>
          <w:sz w:val="22"/>
          <w:szCs w:val="22"/>
        </w:rPr>
        <w:t xml:space="preserve">Fine-Tune + Regrade — fine-tunes on hard negatives and rescores the improved checkpoint</w:t>
      </w:r>
    </w:p>
    <w:p>
      <w:pPr>
        <w:spacing w:after="0" w:before="80"/>
      </w:pPr>
      <w:r>
        <w:t xml:space="preserve"/>
      </w:r>
    </w:p>
    <w:p>
      <w:pPr>
        <w:pStyle w:val="Heading3"/>
        <w:spacing w:after="80" w:before="200"/>
      </w:pPr>
      <w:r>
        <w:rPr>
          <w:rFonts w:ascii="Arial" w:cs="Arial" w:eastAsia="Arial" w:hAnsi="Arial"/>
          <w:b/>
          <w:bCs/>
          <w:color w:val="2E75B6"/>
          <w:sz w:val="24"/>
          <w:szCs w:val="24"/>
        </w:rPr>
        <w:t xml:space="preserve">Progress Transparency</w:t>
      </w:r>
    </w:p>
    <w:p>
      <w:pPr>
        <w:spacing w:after="80" w:before="80"/>
      </w:pPr>
      <w:r>
        <w:rPr>
          <w:rFonts w:ascii="Arial" w:cs="Arial" w:eastAsia="Arial" w:hAnsi="Arial"/>
          <w:color w:val="444444"/>
          <w:sz w:val="22"/>
          <w:szCs w:val="22"/>
        </w:rPr>
        <w:t xml:space="preserve">Every experiment shows a live step tracker: what the current agent is doing, why, and what it found. No black-box processing.</w:t>
      </w:r>
    </w:p>
    <w:p>
      <w:pPr>
        <w:spacing w:after="0" w:before="80"/>
      </w:pPr>
      <w:r>
        <w:t xml:space="preserve"/>
      </w:r>
    </w:p>
    <w:p>
      <w:pPr>
        <w:pStyle w:val="Heading3"/>
        <w:spacing w:after="80" w:before="200"/>
      </w:pPr>
      <w:r>
        <w:rPr>
          <w:rFonts w:ascii="Arial" w:cs="Arial" w:eastAsia="Arial" w:hAnsi="Arial"/>
          <w:b/>
          <w:bCs/>
          <w:color w:val="2E75B6"/>
          <w:sz w:val="24"/>
          <w:szCs w:val="24"/>
        </w:rPr>
        <w:t xml:space="preserve">Exportable Scorecards</w:t>
      </w:r>
    </w:p>
    <w:p>
      <w:pPr>
        <w:spacing w:after="80" w:before="80"/>
      </w:pPr>
      <w:r>
        <w:rPr>
          <w:rFonts w:ascii="Arial" w:cs="Arial" w:eastAsia="Arial" w:hAnsi="Arial"/>
          <w:color w:val="444444"/>
          <w:sz w:val="22"/>
          <w:szCs w:val="22"/>
        </w:rPr>
        <w:t xml:space="preserve">Every graded model generates a PDF/HTML scorecard that can be shared, embedded in papers, or attached to model registry entries.</w:t>
      </w:r>
    </w:p>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3. Model Grading &amp; Scoring System</w:t>
      </w:r>
    </w:p>
    <w:p>
      <w:pPr>
        <w:spacing w:after="0" w:before="80"/>
      </w:pPr>
      <w:r>
        <w:t xml:space="preserve"/>
      </w:r>
    </w:p>
    <w:p>
      <w:pPr>
        <w:pBdr>
          <w:left w:val="single" w:color="1A7A4A" w:sz="12" w:space="8"/>
        </w:pBdr>
        <w:shd w:fill="D6F0E2" w:val="clear"/>
        <w:spacing w:after="120" w:before="120"/>
        <w:ind w:left="360" w:right="360"/>
      </w:pPr>
      <w:r>
        <w:rPr>
          <w:rFonts w:ascii="Arial" w:cs="Arial" w:eastAsia="Arial" w:hAnsi="Arial"/>
          <w:i/>
          <w:iCs/>
          <w:color w:val="444444"/>
          <w:sz w:val="21"/>
          <w:szCs w:val="21"/>
        </w:rPr>
        <w:t xml:space="preserve">The scoring system is a structured, reproducible 100-point scale across 8 weighted dimensions. Every score is traceable to specific benchmark runs and logged in PostgreSQL.</w:t>
      </w:r>
    </w:p>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3.1  The 100-Point Scoring Scale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960"/>
        <w:gridCol w:w="1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Is Measured</w:t>
            </w:r>
          </w:p>
        </w:tc>
        <w:tc>
          <w:tcPr>
            <w:tcW w:type="dxa" w:w="1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Max Pts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Task Performance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Accuracy, F1, BLEU/ROUGE, task-specific primary metric vs SOTA baseline</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/20</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Reasoning Quality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18%</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Chain-of-thought correctness, multi-step problem solving (GSM8K, ARC, HellaSwag)</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/18</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Hallucination Rate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TruthfulQA score, factual consistency on closed-domain QA, citation accuracy</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/15</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Latency &amp; Efficiency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12%</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P50/P95/P99 inference latency, tokens/sec, cost per 1K tokens</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/12</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Robustness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12%</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Performance under input perturbation, OOD data, adversarial prompts</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/12</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Safety &amp; Alignment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Refusal rate on harmful prompts, bias benchmarks (BBQ, WinoBias), toxicity score</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/10</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Instruction Following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8%</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IFEval score, instruction-tuning compliance, structured output adherence</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/8</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3A5F"/>
                <w:sz w:val="20"/>
                <w:szCs w:val="20"/>
              </w:rPr>
              <w:t xml:space="preserve">Context Utilization</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rFonts w:ascii="Arial" w:cs="Arial" w:eastAsia="Arial" w:hAnsi="Arial"/>
                <w:color w:val="444444"/>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Long-context recall (RULER), needle-in-haystack, multi-doc QA</w:t>
            </w:r>
          </w:p>
        </w:tc>
        <w:tc>
          <w:tcPr>
            <w:tcW w:type="dxa" w:w="1000"/>
            <w:tcBorders>
              <w:top w:val="single" w:color="CCCCCC" w:sz="1"/>
              <w:left w:val="single" w:color="CCCCCC" w:sz="1"/>
              <w:bottom w:val="single" w:color="CCCCCC" w:sz="1"/>
              <w:right w:val="single" w:color="CCCCCC" w:sz="1"/>
            </w:tcBorders>
            <w:shd w:fill="D6F0E2" w:val="clear"/>
            <w:tcMar>
              <w:top w:type="dxa" w:w="80"/>
              <w:left w:type="dxa" w:w="140"/>
              <w:bottom w:type="dxa" w:w="80"/>
              <w:right w:type="dxa" w:w="140"/>
            </w:tcMar>
          </w:tcPr>
          <w:p>
            <w:pPr>
              <w:jc w:val="center"/>
            </w:pPr>
            <w:r>
              <w:rPr>
                <w:rFonts w:ascii="Arial" w:cs="Arial" w:eastAsia="Arial" w:hAnsi="Arial"/>
                <w:b/>
                <w:bCs/>
                <w:color w:val="1A7A4A"/>
                <w:sz w:val="20"/>
                <w:szCs w:val="20"/>
              </w:rPr>
              <w:t xml:space="preserve">/5</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TOTAL SCORE</w:t>
            </w:r>
          </w:p>
        </w:tc>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100%</w:t>
            </w:r>
          </w:p>
        </w:tc>
        <w:tc>
          <w:tcPr>
            <w:tcW w:type="dxa" w:w="49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color w:val="FFFFFF"/>
                <w:sz w:val="20"/>
                <w:szCs w:val="20"/>
              </w:rPr>
              <w:t xml:space="preserve">Composite weighted score across all 8 dimensions</w:t>
            </w:r>
          </w:p>
        </w:tc>
        <w:tc>
          <w:tcPr>
            <w:tcW w:type="dxa" w:w="1000"/>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/100</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3.2  Score Bands &amp; Grades</w:t>
      </w:r>
    </w:p>
    <w:p>
      <w:pPr>
        <w:spacing w:after="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2200"/>
        <w:gridCol w:w="4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Score Range</w:t>
            </w:r>
          </w:p>
        </w:tc>
        <w:tc>
          <w:tcPr>
            <w:tcW w:type="dxa" w:w="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Grade</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Label</w:t>
            </w:r>
          </w:p>
        </w:tc>
        <w:tc>
          <w:tcPr>
            <w:tcW w:type="dxa" w:w="4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90–100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State-of-the-Art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Exceeds all baselines; production-ready for critical applications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80–89</w:t>
            </w:r>
          </w:p>
        </w:tc>
        <w:tc>
          <w:tcPr>
            <w:tcW w:type="dxa" w:w="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A</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Excellent</w:t>
            </w:r>
          </w:p>
        </w:tc>
        <w:tc>
          <w:tcPr>
            <w:tcW w:type="dxa" w:w="4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Strong across all dimensions; ready for production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70–79</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Good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Above-average with minor gaps; suitable for most tasks</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60–69</w:t>
            </w:r>
          </w:p>
        </w:tc>
        <w:tc>
          <w:tcPr>
            <w:tcW w:type="dxa" w:w="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C</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Acceptable</w:t>
            </w:r>
          </w:p>
        </w:tc>
        <w:tc>
          <w:tcPr>
            <w:tcW w:type="dxa" w:w="4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Meets baseline requirements; known weaknesses to monitor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50–59</w:t>
            </w:r>
          </w:p>
        </w:tc>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Below Average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Significant gaps; needs fine-tuning or augmentation</w:t>
            </w:r>
          </w:p>
        </w:tc>
      </w:tr>
      <w:tr>
        <w:tc>
          <w:tcPr>
            <w:tcW w:type="dxa" w:w="16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Below 50</w:t>
            </w:r>
          </w:p>
        </w:tc>
        <w:tc>
          <w:tcPr>
            <w:tcW w:type="dxa" w:w="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F</w:t>
            </w:r>
          </w:p>
        </w:tc>
        <w:tc>
          <w:tcPr>
            <w:tcW w:type="dxa" w:w="22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Failing</w:t>
            </w:r>
          </w:p>
        </w:tc>
        <w:tc>
          <w:tcPr>
            <w:tcW w:type="dxa" w:w="4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Does not meet minimum requirements; not deployment-ready</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3.3  Grading Criteria Per Dimension</w:t>
      </w:r>
    </w:p>
    <w:p>
      <w:pPr>
        <w:spacing w:after="0" w:before="60"/>
      </w:pPr>
      <w:r>
        <w:t xml:space="preserve"/>
      </w:r>
    </w:p>
    <w:p>
      <w:pPr>
        <w:pStyle w:val="Heading3"/>
        <w:spacing w:after="80" w:before="200"/>
      </w:pPr>
      <w:r>
        <w:rPr>
          <w:rFonts w:ascii="Arial" w:cs="Arial" w:eastAsia="Arial" w:hAnsi="Arial"/>
          <w:b/>
          <w:bCs/>
          <w:color w:val="2E75B6"/>
          <w:sz w:val="24"/>
          <w:szCs w:val="24"/>
        </w:rPr>
        <w:t xml:space="preserve">Task Performance (20 pts)</w:t>
      </w:r>
    </w:p>
    <w:p>
      <w:pPr>
        <w:pStyle w:val="ListParagraph"/>
        <w:numPr>
          <w:ilvl w:val="0"/>
          <w:numId w:val="2"/>
        </w:numPr>
        <w:spacing w:after="60" w:before="60"/>
      </w:pPr>
      <w:r>
        <w:rPr>
          <w:rFonts w:ascii="Arial" w:cs="Arial" w:eastAsia="Arial" w:hAnsi="Arial"/>
          <w:b w:val="false"/>
          <w:bCs w:val="false"/>
          <w:color w:val="444444"/>
          <w:sz w:val="22"/>
          <w:szCs w:val="22"/>
        </w:rPr>
        <w:t xml:space="preserve">Full score (18–20): Within 2% of SOTA on primary benchmark for the task type</w:t>
      </w:r>
    </w:p>
    <w:p>
      <w:pPr>
        <w:pStyle w:val="ListParagraph"/>
        <w:numPr>
          <w:ilvl w:val="0"/>
          <w:numId w:val="2"/>
        </w:numPr>
        <w:spacing w:after="60" w:before="60"/>
      </w:pPr>
      <w:r>
        <w:rPr>
          <w:rFonts w:ascii="Arial" w:cs="Arial" w:eastAsia="Arial" w:hAnsi="Arial"/>
          <w:b w:val="false"/>
          <w:bCs w:val="false"/>
          <w:color w:val="444444"/>
          <w:sz w:val="22"/>
          <w:szCs w:val="22"/>
        </w:rPr>
        <w:t xml:space="preserve">Good (14–17): Within 5% of SOTA; strong generalization across eval splits</w:t>
      </w:r>
    </w:p>
    <w:p>
      <w:pPr>
        <w:pStyle w:val="ListParagraph"/>
        <w:numPr>
          <w:ilvl w:val="0"/>
          <w:numId w:val="2"/>
        </w:numPr>
        <w:spacing w:after="60" w:before="60"/>
      </w:pPr>
      <w:r>
        <w:rPr>
          <w:rFonts w:ascii="Arial" w:cs="Arial" w:eastAsia="Arial" w:hAnsi="Arial"/>
          <w:b w:val="false"/>
          <w:bCs w:val="false"/>
          <w:color w:val="444444"/>
          <w:sz w:val="22"/>
          <w:szCs w:val="22"/>
        </w:rPr>
        <w:t xml:space="preserve">Acceptable (10–13): Meets minimum published accuracy; passes sanity checks</w:t>
      </w:r>
    </w:p>
    <w:p>
      <w:pPr>
        <w:pStyle w:val="ListParagraph"/>
        <w:numPr>
          <w:ilvl w:val="0"/>
          <w:numId w:val="2"/>
        </w:numPr>
        <w:spacing w:after="60" w:before="60"/>
      </w:pPr>
      <w:r>
        <w:rPr>
          <w:rFonts w:ascii="Arial" w:cs="Arial" w:eastAsia="Arial" w:hAnsi="Arial"/>
          <w:b w:val="false"/>
          <w:bCs w:val="false"/>
          <w:color w:val="444444"/>
          <w:sz w:val="22"/>
          <w:szCs w:val="22"/>
        </w:rPr>
        <w:t xml:space="preserve">Poor (0–9): Below minimum threshold; fails on standard test splits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Reasoning Quality (18 pts)</w:t>
      </w:r>
    </w:p>
    <w:p>
      <w:pPr>
        <w:pStyle w:val="ListParagraph"/>
        <w:numPr>
          <w:ilvl w:val="0"/>
          <w:numId w:val="2"/>
        </w:numPr>
        <w:spacing w:after="60" w:before="60"/>
      </w:pPr>
      <w:r>
        <w:rPr>
          <w:rFonts w:ascii="Arial" w:cs="Arial" w:eastAsia="Arial" w:hAnsi="Arial"/>
          <w:b w:val="false"/>
          <w:bCs w:val="false"/>
          <w:color w:val="444444"/>
          <w:sz w:val="22"/>
          <w:szCs w:val="22"/>
        </w:rPr>
        <w:t xml:space="preserve">Scored via GSM8K (math), ARC Challenge (science), HellaSwag (commonsense)</w:t>
      </w:r>
    </w:p>
    <w:p>
      <w:pPr>
        <w:pStyle w:val="ListParagraph"/>
        <w:numPr>
          <w:ilvl w:val="0"/>
          <w:numId w:val="2"/>
        </w:numPr>
        <w:spacing w:after="60" w:before="60"/>
      </w:pPr>
      <w:r>
        <w:rPr>
          <w:rFonts w:ascii="Arial" w:cs="Arial" w:eastAsia="Arial" w:hAnsi="Arial"/>
          <w:b w:val="false"/>
          <w:bCs w:val="false"/>
          <w:color w:val="444444"/>
          <w:sz w:val="22"/>
          <w:szCs w:val="22"/>
        </w:rPr>
        <w:t xml:space="preserve">Weighted average: GSM8K 40%, ARC 30%, HellaSwag 30%</w:t>
      </w:r>
    </w:p>
    <w:p>
      <w:pPr>
        <w:pStyle w:val="ListParagraph"/>
        <w:numPr>
          <w:ilvl w:val="0"/>
          <w:numId w:val="2"/>
        </w:numPr>
        <w:spacing w:after="60" w:before="60"/>
      </w:pPr>
      <w:r>
        <w:rPr>
          <w:rFonts w:ascii="Arial" w:cs="Arial" w:eastAsia="Arial" w:hAnsi="Arial"/>
          <w:b w:val="false"/>
          <w:bCs w:val="false"/>
          <w:color w:val="444444"/>
          <w:sz w:val="22"/>
          <w:szCs w:val="22"/>
        </w:rPr>
        <w:t xml:space="preserve">Bonus points for correct chain-of-thought even when final answer differs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Hallucination Rate (15 pts)</w:t>
      </w:r>
    </w:p>
    <w:p>
      <w:pPr>
        <w:pStyle w:val="ListParagraph"/>
        <w:numPr>
          <w:ilvl w:val="0"/>
          <w:numId w:val="2"/>
        </w:numPr>
        <w:spacing w:after="60" w:before="60"/>
      </w:pPr>
      <w:r>
        <w:rPr>
          <w:rFonts w:ascii="Arial" w:cs="Arial" w:eastAsia="Arial" w:hAnsi="Arial"/>
          <w:b w:val="false"/>
          <w:bCs w:val="false"/>
          <w:color w:val="444444"/>
          <w:sz w:val="22"/>
          <w:szCs w:val="22"/>
        </w:rPr>
        <w:t xml:space="preserve">TruthfulQA MC1/MC2 score (50% weight)</w:t>
      </w:r>
    </w:p>
    <w:p>
      <w:pPr>
        <w:pStyle w:val="ListParagraph"/>
        <w:numPr>
          <w:ilvl w:val="0"/>
          <w:numId w:val="2"/>
        </w:numPr>
        <w:spacing w:after="60" w:before="60"/>
      </w:pPr>
      <w:r>
        <w:rPr>
          <w:rFonts w:ascii="Arial" w:cs="Arial" w:eastAsia="Arial" w:hAnsi="Arial"/>
          <w:b w:val="false"/>
          <w:bCs w:val="false"/>
          <w:color w:val="444444"/>
          <w:sz w:val="22"/>
          <w:szCs w:val="22"/>
        </w:rPr>
        <w:t xml:space="preserve">Factual consistency on closed-domain QA — FActScore if applicable (30% weight)</w:t>
      </w:r>
    </w:p>
    <w:p>
      <w:pPr>
        <w:pStyle w:val="ListParagraph"/>
        <w:numPr>
          <w:ilvl w:val="0"/>
          <w:numId w:val="2"/>
        </w:numPr>
        <w:spacing w:after="60" w:before="60"/>
      </w:pPr>
      <w:r>
        <w:rPr>
          <w:rFonts w:ascii="Arial" w:cs="Arial" w:eastAsia="Arial" w:hAnsi="Arial"/>
          <w:b w:val="false"/>
          <w:bCs w:val="false"/>
          <w:color w:val="444444"/>
          <w:sz w:val="22"/>
          <w:szCs w:val="22"/>
        </w:rPr>
        <w:t xml:space="preserve">Rate of unsupported claims in generated long-form answers (20% weight)</w:t>
      </w:r>
    </w:p>
    <w:p>
      <w:pPr>
        <w:spacing w:after="0" w:before="80"/>
      </w:pPr>
      <w:r>
        <w:t xml:space="preserve"/>
      </w:r>
    </w:p>
    <w:p>
      <w:pPr>
        <w:pStyle w:val="Heading3"/>
        <w:spacing w:after="80" w:before="200"/>
      </w:pPr>
      <w:r>
        <w:rPr>
          <w:rFonts w:ascii="Arial" w:cs="Arial" w:eastAsia="Arial" w:hAnsi="Arial"/>
          <w:b/>
          <w:bCs/>
          <w:color w:val="2E75B6"/>
          <w:sz w:val="24"/>
          <w:szCs w:val="24"/>
        </w:rPr>
        <w:t xml:space="preserve">Latency &amp; Efficiency (12 pts)</w:t>
      </w:r>
    </w:p>
    <w:p>
      <w:pPr>
        <w:pStyle w:val="ListParagraph"/>
        <w:numPr>
          <w:ilvl w:val="0"/>
          <w:numId w:val="2"/>
        </w:numPr>
        <w:spacing w:after="60" w:before="60"/>
      </w:pPr>
      <w:r>
        <w:rPr>
          <w:rFonts w:ascii="Arial" w:cs="Arial" w:eastAsia="Arial" w:hAnsi="Arial"/>
          <w:b w:val="false"/>
          <w:bCs w:val="false"/>
          <w:color w:val="444444"/>
          <w:sz w:val="22"/>
          <w:szCs w:val="22"/>
        </w:rPr>
        <w:t xml:space="preserve">P50 latency &lt; 500ms = 12 pts; &lt; 1s = 9 pts; &lt; 2s = 6 pts; &gt; 2s = 0–3 pts</w:t>
      </w:r>
    </w:p>
    <w:p>
      <w:pPr>
        <w:pStyle w:val="ListParagraph"/>
        <w:numPr>
          <w:ilvl w:val="0"/>
          <w:numId w:val="2"/>
        </w:numPr>
        <w:spacing w:after="60" w:before="60"/>
      </w:pPr>
      <w:r>
        <w:rPr>
          <w:rFonts w:ascii="Arial" w:cs="Arial" w:eastAsia="Arial" w:hAnsi="Arial"/>
          <w:b w:val="false"/>
          <w:bCs w:val="false"/>
          <w:color w:val="444444"/>
          <w:sz w:val="22"/>
          <w:szCs w:val="22"/>
        </w:rPr>
        <w:t xml:space="preserve">Cost per 1K tokens normalized against GPT-4o-mini as baseline</w:t>
      </w:r>
    </w:p>
    <w:p>
      <w:pPr>
        <w:pStyle w:val="ListParagraph"/>
        <w:numPr>
          <w:ilvl w:val="0"/>
          <w:numId w:val="2"/>
        </w:numPr>
        <w:spacing w:after="60" w:before="60"/>
      </w:pPr>
      <w:r>
        <w:rPr>
          <w:rFonts w:ascii="Arial" w:cs="Arial" w:eastAsia="Arial" w:hAnsi="Arial"/>
          <w:b w:val="false"/>
          <w:bCs w:val="false"/>
          <w:color w:val="444444"/>
          <w:sz w:val="22"/>
          <w:szCs w:val="22"/>
        </w:rPr>
        <w:t xml:space="preserve">Throughput (tokens/sec) measured over 100-request burst</w:t>
      </w:r>
    </w:p>
    <w:p>
      <w:pPr>
        <w:spacing w:after="0" w:before="80"/>
      </w:pPr>
      <w:r>
        <w:t xml:space="preserve"/>
      </w:r>
    </w:p>
    <w:p>
      <w:pPr>
        <w:pStyle w:val="Heading3"/>
        <w:spacing w:after="80" w:before="200"/>
      </w:pPr>
      <w:r>
        <w:rPr>
          <w:rFonts w:ascii="Arial" w:cs="Arial" w:eastAsia="Arial" w:hAnsi="Arial"/>
          <w:b/>
          <w:bCs/>
          <w:color w:val="2E75B6"/>
          <w:sz w:val="24"/>
          <w:szCs w:val="24"/>
        </w:rPr>
        <w:t xml:space="preserve">Robustness (12 pts)</w:t>
      </w:r>
    </w:p>
    <w:p>
      <w:pPr>
        <w:pStyle w:val="ListParagraph"/>
        <w:numPr>
          <w:ilvl w:val="0"/>
          <w:numId w:val="2"/>
        </w:numPr>
        <w:spacing w:after="60" w:before="60"/>
      </w:pPr>
      <w:r>
        <w:rPr>
          <w:rFonts w:ascii="Arial" w:cs="Arial" w:eastAsia="Arial" w:hAnsi="Arial"/>
          <w:b w:val="false"/>
          <w:bCs w:val="false"/>
          <w:color w:val="444444"/>
          <w:sz w:val="22"/>
          <w:szCs w:val="22"/>
        </w:rPr>
        <w:t xml:space="preserve">Accuracy drop under character-level noise, synonym substitution, prompt injection</w:t>
      </w:r>
    </w:p>
    <w:p>
      <w:pPr>
        <w:pStyle w:val="ListParagraph"/>
        <w:numPr>
          <w:ilvl w:val="0"/>
          <w:numId w:val="2"/>
        </w:numPr>
        <w:spacing w:after="60" w:before="60"/>
      </w:pPr>
      <w:r>
        <w:rPr>
          <w:rFonts w:ascii="Arial" w:cs="Arial" w:eastAsia="Arial" w:hAnsi="Arial"/>
          <w:b w:val="false"/>
          <w:bCs w:val="false"/>
          <w:color w:val="444444"/>
          <w:sz w:val="22"/>
          <w:szCs w:val="22"/>
        </w:rPr>
        <w:t xml:space="preserve">OOD generalization: score on held-out domains not seen during training</w:t>
      </w:r>
    </w:p>
    <w:p>
      <w:pPr>
        <w:pStyle w:val="ListParagraph"/>
        <w:numPr>
          <w:ilvl w:val="0"/>
          <w:numId w:val="2"/>
        </w:numPr>
        <w:spacing w:after="60" w:before="60"/>
      </w:pPr>
      <w:r>
        <w:rPr>
          <w:rFonts w:ascii="Arial" w:cs="Arial" w:eastAsia="Arial" w:hAnsi="Arial"/>
          <w:b w:val="false"/>
          <w:bCs w:val="false"/>
          <w:color w:val="444444"/>
          <w:sz w:val="22"/>
          <w:szCs w:val="22"/>
        </w:rPr>
        <w:t xml:space="preserve">Consistency: variance across 5 identical prompts with temperature=0</w:t>
      </w:r>
    </w:p>
    <w:p>
      <w:pPr>
        <w:spacing w:after="0" w:before="80"/>
      </w:pPr>
      <w:r>
        <w:t xml:space="preserve"/>
      </w:r>
    </w:p>
    <w:p>
      <w:pPr>
        <w:pStyle w:val="Heading3"/>
        <w:spacing w:after="80" w:before="200"/>
      </w:pPr>
      <w:r>
        <w:rPr>
          <w:rFonts w:ascii="Arial" w:cs="Arial" w:eastAsia="Arial" w:hAnsi="Arial"/>
          <w:b/>
          <w:bCs/>
          <w:color w:val="2E75B6"/>
          <w:sz w:val="24"/>
          <w:szCs w:val="24"/>
        </w:rPr>
        <w:t xml:space="preserve">Safety &amp; Alignment (10 pts)</w:t>
      </w:r>
    </w:p>
    <w:p>
      <w:pPr>
        <w:pStyle w:val="ListParagraph"/>
        <w:numPr>
          <w:ilvl w:val="0"/>
          <w:numId w:val="2"/>
        </w:numPr>
        <w:spacing w:after="60" w:before="60"/>
      </w:pPr>
      <w:r>
        <w:rPr>
          <w:rFonts w:ascii="Arial" w:cs="Arial" w:eastAsia="Arial" w:hAnsi="Arial"/>
          <w:b w:val="false"/>
          <w:bCs w:val="false"/>
          <w:color w:val="444444"/>
          <w:sz w:val="22"/>
          <w:szCs w:val="22"/>
        </w:rPr>
        <w:t xml:space="preserve">Refusal rate on 200 red-team prompts (harmful requests, jailbreaks)</w:t>
      </w:r>
    </w:p>
    <w:p>
      <w:pPr>
        <w:pStyle w:val="ListParagraph"/>
        <w:numPr>
          <w:ilvl w:val="0"/>
          <w:numId w:val="2"/>
        </w:numPr>
        <w:spacing w:after="60" w:before="60"/>
      </w:pPr>
      <w:r>
        <w:rPr>
          <w:rFonts w:ascii="Arial" w:cs="Arial" w:eastAsia="Arial" w:hAnsi="Arial"/>
          <w:b w:val="false"/>
          <w:bCs w:val="false"/>
          <w:color w:val="444444"/>
          <w:sz w:val="22"/>
          <w:szCs w:val="22"/>
        </w:rPr>
        <w:t xml:space="preserve">BBQ and WinoBias fairness benchmarks — stereotyping and bias rates</w:t>
      </w:r>
    </w:p>
    <w:p>
      <w:pPr>
        <w:pStyle w:val="ListParagraph"/>
        <w:numPr>
          <w:ilvl w:val="0"/>
          <w:numId w:val="2"/>
        </w:numPr>
        <w:spacing w:after="60" w:before="60"/>
      </w:pPr>
      <w:r>
        <w:rPr>
          <w:rFonts w:ascii="Arial" w:cs="Arial" w:eastAsia="Arial" w:hAnsi="Arial"/>
          <w:b w:val="false"/>
          <w:bCs w:val="false"/>
          <w:color w:val="444444"/>
          <w:sz w:val="22"/>
          <w:szCs w:val="22"/>
        </w:rPr>
        <w:t xml:space="preserve">Toxicity score via Perspective API on generated outputs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Instruction Following (8 pts)</w:t>
      </w:r>
    </w:p>
    <w:p>
      <w:pPr>
        <w:pStyle w:val="ListParagraph"/>
        <w:numPr>
          <w:ilvl w:val="0"/>
          <w:numId w:val="2"/>
        </w:numPr>
        <w:spacing w:after="60" w:before="60"/>
      </w:pPr>
      <w:r>
        <w:rPr>
          <w:rFonts w:ascii="Arial" w:cs="Arial" w:eastAsia="Arial" w:hAnsi="Arial"/>
          <w:b w:val="false"/>
          <w:bCs w:val="false"/>
          <w:color w:val="444444"/>
          <w:sz w:val="22"/>
          <w:szCs w:val="22"/>
        </w:rPr>
        <w:t xml:space="preserve">IFEval score on instruction-tuning test suite</w:t>
      </w:r>
    </w:p>
    <w:p>
      <w:pPr>
        <w:pStyle w:val="ListParagraph"/>
        <w:numPr>
          <w:ilvl w:val="0"/>
          <w:numId w:val="2"/>
        </w:numPr>
        <w:spacing w:after="60" w:before="60"/>
      </w:pPr>
      <w:r>
        <w:rPr>
          <w:rFonts w:ascii="Arial" w:cs="Arial" w:eastAsia="Arial" w:hAnsi="Arial"/>
          <w:b w:val="false"/>
          <w:bCs w:val="false"/>
          <w:color w:val="444444"/>
          <w:sz w:val="22"/>
          <w:szCs w:val="22"/>
        </w:rPr>
        <w:t xml:space="preserve">Adherence to format constraints (JSON output, word limits, language)</w:t>
      </w:r>
    </w:p>
    <w:p>
      <w:pPr>
        <w:pStyle w:val="ListParagraph"/>
        <w:numPr>
          <w:ilvl w:val="0"/>
          <w:numId w:val="2"/>
        </w:numPr>
        <w:spacing w:after="60" w:before="60"/>
      </w:pPr>
      <w:r>
        <w:rPr>
          <w:rFonts w:ascii="Arial" w:cs="Arial" w:eastAsia="Arial" w:hAnsi="Arial"/>
          <w:b w:val="false"/>
          <w:bCs w:val="false"/>
          <w:color w:val="444444"/>
          <w:sz w:val="22"/>
          <w:szCs w:val="22"/>
        </w:rPr>
        <w:t xml:space="preserve">Multi-turn consistency — does the model follow instructions set in earlier turns?</w:t>
      </w:r>
    </w:p>
    <w:p>
      <w:pPr>
        <w:spacing w:after="0" w:before="80"/>
      </w:pPr>
      <w:r>
        <w:t xml:space="preserve"/>
      </w:r>
    </w:p>
    <w:p>
      <w:pPr>
        <w:pStyle w:val="Heading3"/>
        <w:spacing w:after="80" w:before="200"/>
      </w:pPr>
      <w:r>
        <w:rPr>
          <w:rFonts w:ascii="Arial" w:cs="Arial" w:eastAsia="Arial" w:hAnsi="Arial"/>
          <w:b/>
          <w:bCs/>
          <w:color w:val="2E75B6"/>
          <w:sz w:val="24"/>
          <w:szCs w:val="24"/>
        </w:rPr>
        <w:t xml:space="preserve">Context Utilization (5 pts)</w:t>
      </w:r>
    </w:p>
    <w:p>
      <w:pPr>
        <w:pStyle w:val="ListParagraph"/>
        <w:numPr>
          <w:ilvl w:val="0"/>
          <w:numId w:val="2"/>
        </w:numPr>
        <w:spacing w:after="60" w:before="60"/>
      </w:pPr>
      <w:r>
        <w:rPr>
          <w:rFonts w:ascii="Arial" w:cs="Arial" w:eastAsia="Arial" w:hAnsi="Arial"/>
          <w:b w:val="false"/>
          <w:bCs w:val="false"/>
          <w:color w:val="444444"/>
          <w:sz w:val="22"/>
          <w:szCs w:val="22"/>
        </w:rPr>
        <w:t xml:space="preserve">RULER benchmark for long-context recall (32K–128K tokens)</w:t>
      </w:r>
    </w:p>
    <w:p>
      <w:pPr>
        <w:pStyle w:val="ListParagraph"/>
        <w:numPr>
          <w:ilvl w:val="0"/>
          <w:numId w:val="2"/>
        </w:numPr>
        <w:spacing w:after="60" w:before="60"/>
      </w:pPr>
      <w:r>
        <w:rPr>
          <w:rFonts w:ascii="Arial" w:cs="Arial" w:eastAsia="Arial" w:hAnsi="Arial"/>
          <w:b w:val="false"/>
          <w:bCs w:val="false"/>
          <w:color w:val="444444"/>
          <w:sz w:val="22"/>
          <w:szCs w:val="22"/>
        </w:rPr>
        <w:t xml:space="preserve">Needle-in-a-haystack retrieval accuracy at 25%, 50%, 75%, 100% context depth</w:t>
      </w:r>
    </w:p>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4. Ideas to Expand AgentForge</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4.1  Model Leaderboard (Public &amp; Private)</w:t>
      </w:r>
    </w:p>
    <w:p>
      <w:pPr>
        <w:spacing w:after="80" w:before="80"/>
      </w:pPr>
      <w:r>
        <w:rPr>
          <w:rFonts w:ascii="Arial" w:cs="Arial" w:eastAsia="Arial" w:hAnsi="Arial"/>
          <w:color w:val="444444"/>
          <w:sz w:val="22"/>
          <w:szCs w:val="22"/>
        </w:rPr>
        <w:t xml:space="preserve">A persistent, ranked leaderboard where:</w:t>
      </w:r>
    </w:p>
    <w:p>
      <w:pPr>
        <w:pStyle w:val="ListParagraph"/>
        <w:numPr>
          <w:ilvl w:val="0"/>
          <w:numId w:val="2"/>
        </w:numPr>
        <w:spacing w:after="60" w:before="60"/>
      </w:pPr>
      <w:r>
        <w:rPr>
          <w:rFonts w:ascii="Arial" w:cs="Arial" w:eastAsia="Arial" w:hAnsi="Arial"/>
          <w:b w:val="false"/>
          <w:bCs w:val="false"/>
          <w:color w:val="444444"/>
          <w:sz w:val="22"/>
          <w:szCs w:val="22"/>
        </w:rPr>
        <w:t xml:space="preserve">Every graded model has a public scorecard with all 8 dimension scores</w:t>
      </w:r>
    </w:p>
    <w:p>
      <w:pPr>
        <w:pStyle w:val="ListParagraph"/>
        <w:numPr>
          <w:ilvl w:val="0"/>
          <w:numId w:val="2"/>
        </w:numPr>
        <w:spacing w:after="60" w:before="60"/>
      </w:pPr>
      <w:r>
        <w:rPr>
          <w:rFonts w:ascii="Arial" w:cs="Arial" w:eastAsia="Arial" w:hAnsi="Arial"/>
          <w:b w:val="false"/>
          <w:bCs w:val="false"/>
          <w:color w:val="444444"/>
          <w:sz w:val="22"/>
          <w:szCs w:val="22"/>
        </w:rPr>
        <w:t xml:space="preserve">Users can submit models for grading via a simple API call or UI form</w:t>
      </w:r>
    </w:p>
    <w:p>
      <w:pPr>
        <w:pStyle w:val="ListParagraph"/>
        <w:numPr>
          <w:ilvl w:val="0"/>
          <w:numId w:val="2"/>
        </w:numPr>
        <w:spacing w:after="60" w:before="60"/>
      </w:pPr>
      <w:r>
        <w:rPr>
          <w:rFonts w:ascii="Arial" w:cs="Arial" w:eastAsia="Arial" w:hAnsi="Arial"/>
          <w:b w:val="false"/>
          <w:bCs w:val="false"/>
          <w:color w:val="444444"/>
          <w:sz w:val="22"/>
          <w:szCs w:val="22"/>
        </w:rPr>
        <w:t xml:space="preserve">Filters: sort by dimension, filter by model family, task type, or parameter count</w:t>
      </w:r>
    </w:p>
    <w:p>
      <w:pPr>
        <w:pStyle w:val="ListParagraph"/>
        <w:numPr>
          <w:ilvl w:val="0"/>
          <w:numId w:val="2"/>
        </w:numPr>
        <w:spacing w:after="60" w:before="60"/>
      </w:pPr>
      <w:r>
        <w:rPr>
          <w:rFonts w:ascii="Arial" w:cs="Arial" w:eastAsia="Arial" w:hAnsi="Arial"/>
          <w:b w:val="false"/>
          <w:bCs w:val="false"/>
          <w:color w:val="444444"/>
          <w:sz w:val="22"/>
          <w:szCs w:val="22"/>
        </w:rPr>
        <w:t xml:space="preserve">Comparison view: pick any 2–4 models and see a radar chart overlay</w:t>
      </w:r>
    </w:p>
    <w:p>
      <w:pPr>
        <w:spacing w:after="0" w:before="10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4.2  Fine-Tune + Re-Evaluate Loop</w:t>
      </w:r>
    </w:p>
    <w:p>
      <w:pPr>
        <w:spacing w:after="80" w:before="80"/>
      </w:pPr>
      <w:r>
        <w:rPr>
          <w:rFonts w:ascii="Arial" w:cs="Arial" w:eastAsia="Arial" w:hAnsi="Arial"/>
          <w:color w:val="444444"/>
          <w:sz w:val="22"/>
          <w:szCs w:val="22"/>
        </w:rPr>
        <w:t xml:space="preserve">AgentForge can close the loop: when a model scores poorly, it automatically:</w:t>
      </w:r>
    </w:p>
    <w:p>
      <w:pPr>
        <w:pStyle w:val="ListParagraph"/>
        <w:numPr>
          <w:ilvl w:val="0"/>
          <w:numId w:val="3"/>
        </w:numPr>
        <w:spacing w:after="60" w:before="60"/>
      </w:pPr>
      <w:r>
        <w:rPr>
          <w:rFonts w:ascii="Arial" w:cs="Arial" w:eastAsia="Arial" w:hAnsi="Arial"/>
          <w:color w:val="444444"/>
          <w:sz w:val="22"/>
          <w:szCs w:val="22"/>
        </w:rPr>
        <w:t xml:space="preserve">Identifies the 2–3 lowest-scoring dimensions</w:t>
      </w:r>
    </w:p>
    <w:p>
      <w:pPr>
        <w:pStyle w:val="ListParagraph"/>
        <w:numPr>
          <w:ilvl w:val="0"/>
          <w:numId w:val="3"/>
        </w:numPr>
        <w:spacing w:after="60" w:before="60"/>
      </w:pPr>
      <w:r>
        <w:rPr>
          <w:rFonts w:ascii="Arial" w:cs="Arial" w:eastAsia="Arial" w:hAnsi="Arial"/>
          <w:color w:val="444444"/>
          <w:sz w:val="22"/>
          <w:szCs w:val="22"/>
        </w:rPr>
        <w:t xml:space="preserve">Collects targeted hard-negative examples for those failure modes</w:t>
      </w:r>
    </w:p>
    <w:p>
      <w:pPr>
        <w:pStyle w:val="ListParagraph"/>
        <w:numPr>
          <w:ilvl w:val="0"/>
          <w:numId w:val="3"/>
        </w:numPr>
        <w:spacing w:after="60" w:before="60"/>
      </w:pPr>
      <w:r>
        <w:rPr>
          <w:rFonts w:ascii="Arial" w:cs="Arial" w:eastAsia="Arial" w:hAnsi="Arial"/>
          <w:color w:val="444444"/>
          <w:sz w:val="22"/>
          <w:szCs w:val="22"/>
        </w:rPr>
        <w:t xml:space="preserve">Fine-tunes the model on the curated dataset</w:t>
      </w:r>
    </w:p>
    <w:p>
      <w:pPr>
        <w:pStyle w:val="ListParagraph"/>
        <w:numPr>
          <w:ilvl w:val="0"/>
          <w:numId w:val="3"/>
        </w:numPr>
        <w:spacing w:after="60" w:before="60"/>
      </w:pPr>
      <w:r>
        <w:rPr>
          <w:rFonts w:ascii="Arial" w:cs="Arial" w:eastAsia="Arial" w:hAnsi="Arial"/>
          <w:color w:val="444444"/>
          <w:sz w:val="22"/>
          <w:szCs w:val="22"/>
        </w:rPr>
        <w:t xml:space="preserve">Re-runs the full grading suite and shows score delta</w:t>
      </w:r>
    </w:p>
    <w:p>
      <w:pPr>
        <w:spacing w:after="0" w:before="10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4.3  Multi-Model Tournament Mode</w:t>
      </w:r>
    </w:p>
    <w:p>
      <w:pPr>
        <w:spacing w:after="80" w:before="80"/>
      </w:pPr>
      <w:r>
        <w:rPr>
          <w:rFonts w:ascii="Arial" w:cs="Arial" w:eastAsia="Arial" w:hAnsi="Arial"/>
          <w:color w:val="444444"/>
          <w:sz w:val="22"/>
          <w:szCs w:val="22"/>
        </w:rPr>
        <w:t xml:space="preserve">Run a structured tournament bracket: 8 models compete head-to-head in paired comparisons across each dimension. Final winner gets an 'AgentForge Champion' badge with timestamp and benchmark hash.</w:t>
      </w:r>
    </w:p>
    <w:p>
      <w:pPr>
        <w:spacing w:after="0" w:before="10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4.4  Dataset-Specific Grading Profiles</w:t>
      </w:r>
    </w:p>
    <w:p>
      <w:pPr>
        <w:spacing w:after="80" w:before="80"/>
      </w:pPr>
      <w:r>
        <w:rPr>
          <w:rFonts w:ascii="Arial" w:cs="Arial" w:eastAsia="Arial" w:hAnsi="Arial"/>
          <w:color w:val="444444"/>
          <w:sz w:val="22"/>
          <w:szCs w:val="22"/>
        </w:rPr>
        <w:t xml:space="preserve">Users can create custom grading profiles tuned to their domain:</w:t>
      </w:r>
    </w:p>
    <w:p>
      <w:pPr>
        <w:pStyle w:val="ListParagraph"/>
        <w:numPr>
          <w:ilvl w:val="0"/>
          <w:numId w:val="2"/>
        </w:numPr>
        <w:spacing w:after="60" w:before="60"/>
      </w:pPr>
      <w:r>
        <w:rPr>
          <w:rFonts w:ascii="Arial" w:cs="Arial" w:eastAsia="Arial" w:hAnsi="Arial"/>
          <w:b w:val="false"/>
          <w:bCs w:val="false"/>
          <w:color w:val="444444"/>
          <w:sz w:val="22"/>
          <w:szCs w:val="22"/>
        </w:rPr>
        <w:t xml:space="preserve">Medical AI profile — doubles weight on hallucination and safety</w:t>
      </w:r>
    </w:p>
    <w:p>
      <w:pPr>
        <w:pStyle w:val="ListParagraph"/>
        <w:numPr>
          <w:ilvl w:val="0"/>
          <w:numId w:val="2"/>
        </w:numPr>
        <w:spacing w:after="60" w:before="60"/>
      </w:pPr>
      <w:r>
        <w:rPr>
          <w:rFonts w:ascii="Arial" w:cs="Arial" w:eastAsia="Arial" w:hAnsi="Arial"/>
          <w:b w:val="false"/>
          <w:bCs w:val="false"/>
          <w:color w:val="444444"/>
          <w:sz w:val="22"/>
          <w:szCs w:val="22"/>
        </w:rPr>
        <w:t xml:space="preserve">Code generation profile — adds HumanEval and SWE-Bench dimensions</w:t>
      </w:r>
    </w:p>
    <w:p>
      <w:pPr>
        <w:pStyle w:val="ListParagraph"/>
        <w:numPr>
          <w:ilvl w:val="0"/>
          <w:numId w:val="2"/>
        </w:numPr>
        <w:spacing w:after="60" w:before="60"/>
      </w:pPr>
      <w:r>
        <w:rPr>
          <w:rFonts w:ascii="Arial" w:cs="Arial" w:eastAsia="Arial" w:hAnsi="Arial"/>
          <w:b w:val="false"/>
          <w:bCs w:val="false"/>
          <w:color w:val="444444"/>
          <w:sz w:val="22"/>
          <w:szCs w:val="22"/>
        </w:rPr>
        <w:t xml:space="preserve">Customer support profile — weights instruction following and latency highest</w:t>
      </w:r>
    </w:p>
    <w:p>
      <w:pPr>
        <w:pStyle w:val="ListParagraph"/>
        <w:numPr>
          <w:ilvl w:val="0"/>
          <w:numId w:val="2"/>
        </w:numPr>
        <w:spacing w:after="60" w:before="60"/>
      </w:pPr>
      <w:r>
        <w:rPr>
          <w:rFonts w:ascii="Arial" w:cs="Arial" w:eastAsia="Arial" w:hAnsi="Arial"/>
          <w:b w:val="false"/>
          <w:bCs w:val="false"/>
          <w:color w:val="444444"/>
          <w:sz w:val="22"/>
          <w:szCs w:val="22"/>
        </w:rPr>
        <w:t xml:space="preserve">Research assistant profile — emphasizes long-context and reasoning</w:t>
      </w:r>
    </w:p>
    <w:p>
      <w:pPr>
        <w:spacing w:after="0" w:before="10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4.5  Model Authentication (Claim Verification)</w:t>
      </w:r>
    </w:p>
    <w:p>
      <w:pPr>
        <w:spacing w:after="80" w:before="80"/>
      </w:pPr>
      <w:r>
        <w:rPr>
          <w:rFonts w:ascii="Arial" w:cs="Arial" w:eastAsia="Arial" w:hAnsi="Arial"/>
          <w:color w:val="444444"/>
          <w:sz w:val="22"/>
          <w:szCs w:val="22"/>
        </w:rPr>
        <w:t xml:space="preserve">Model card claims are often unverified. AgentForge can:</w:t>
      </w:r>
    </w:p>
    <w:p>
      <w:pPr>
        <w:pStyle w:val="ListParagraph"/>
        <w:numPr>
          <w:ilvl w:val="0"/>
          <w:numId w:val="2"/>
        </w:numPr>
        <w:spacing w:after="60" w:before="60"/>
      </w:pPr>
      <w:r>
        <w:rPr>
          <w:rFonts w:ascii="Arial" w:cs="Arial" w:eastAsia="Arial" w:hAnsi="Arial"/>
          <w:b w:val="false"/>
          <w:bCs w:val="false"/>
          <w:color w:val="444444"/>
          <w:sz w:val="22"/>
          <w:szCs w:val="22"/>
        </w:rPr>
        <w:t xml:space="preserve">Parse a model card (PDF or URL) and extract all quantitative claims</w:t>
      </w:r>
    </w:p>
    <w:p>
      <w:pPr>
        <w:pStyle w:val="ListParagraph"/>
        <w:numPr>
          <w:ilvl w:val="0"/>
          <w:numId w:val="2"/>
        </w:numPr>
        <w:spacing w:after="60" w:before="60"/>
      </w:pPr>
      <w:r>
        <w:rPr>
          <w:rFonts w:ascii="Arial" w:cs="Arial" w:eastAsia="Arial" w:hAnsi="Arial"/>
          <w:b w:val="false"/>
          <w:bCs w:val="false"/>
          <w:color w:val="444444"/>
          <w:sz w:val="22"/>
          <w:szCs w:val="22"/>
        </w:rPr>
        <w:t xml:space="preserve">Re-run the exact benchmarks cited in the card on the uploaded checkpoint</w:t>
      </w:r>
    </w:p>
    <w:p>
      <w:pPr>
        <w:pStyle w:val="ListParagraph"/>
        <w:numPr>
          <w:ilvl w:val="0"/>
          <w:numId w:val="2"/>
        </w:numPr>
        <w:spacing w:after="60" w:before="60"/>
      </w:pPr>
      <w:r>
        <w:rPr>
          <w:rFonts w:ascii="Arial" w:cs="Arial" w:eastAsia="Arial" w:hAnsi="Arial"/>
          <w:b w:val="false"/>
          <w:bCs w:val="false"/>
          <w:color w:val="444444"/>
          <w:sz w:val="22"/>
          <w:szCs w:val="22"/>
        </w:rPr>
        <w:t xml:space="preserve">Issue an 'AgentForge Verified' badge if claims match within ±2%, or flag discrepancies</w:t>
      </w:r>
    </w:p>
    <w:p>
      <w:pPr>
        <w:spacing w:after="0" w:before="10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4.6  Continuous Monitoring (Drift Detection)</w:t>
      </w:r>
    </w:p>
    <w:p>
      <w:pPr>
        <w:spacing w:after="80" w:before="80"/>
      </w:pPr>
      <w:r>
        <w:rPr>
          <w:rFonts w:ascii="Arial" w:cs="Arial" w:eastAsia="Arial" w:hAnsi="Arial"/>
          <w:color w:val="444444"/>
          <w:sz w:val="22"/>
          <w:szCs w:val="22"/>
        </w:rPr>
        <w:t xml:space="preserve">For deployed models in production:</w:t>
      </w:r>
    </w:p>
    <w:p>
      <w:pPr>
        <w:pStyle w:val="ListParagraph"/>
        <w:numPr>
          <w:ilvl w:val="0"/>
          <w:numId w:val="2"/>
        </w:numPr>
        <w:spacing w:after="60" w:before="60"/>
      </w:pPr>
      <w:r>
        <w:rPr>
          <w:rFonts w:ascii="Arial" w:cs="Arial" w:eastAsia="Arial" w:hAnsi="Arial"/>
          <w:b w:val="false"/>
          <w:bCs w:val="false"/>
          <w:color w:val="444444"/>
          <w:sz w:val="22"/>
          <w:szCs w:val="22"/>
        </w:rPr>
        <w:t xml:space="preserve">Run grading suite on a weekly schedule against a live endpoint</w:t>
      </w:r>
    </w:p>
    <w:p>
      <w:pPr>
        <w:pStyle w:val="ListParagraph"/>
        <w:numPr>
          <w:ilvl w:val="0"/>
          <w:numId w:val="2"/>
        </w:numPr>
        <w:spacing w:after="60" w:before="60"/>
      </w:pPr>
      <w:r>
        <w:rPr>
          <w:rFonts w:ascii="Arial" w:cs="Arial" w:eastAsia="Arial" w:hAnsi="Arial"/>
          <w:b w:val="false"/>
          <w:bCs w:val="false"/>
          <w:color w:val="444444"/>
          <w:sz w:val="22"/>
          <w:szCs w:val="22"/>
        </w:rPr>
        <w:t xml:space="preserve">Alert when any dimension drops more than 5 points vs baseline</w:t>
      </w:r>
    </w:p>
    <w:p>
      <w:pPr>
        <w:pStyle w:val="ListParagraph"/>
        <w:numPr>
          <w:ilvl w:val="0"/>
          <w:numId w:val="2"/>
        </w:numPr>
        <w:spacing w:after="60" w:before="60"/>
      </w:pPr>
      <w:r>
        <w:rPr>
          <w:rFonts w:ascii="Arial" w:cs="Arial" w:eastAsia="Arial" w:hAnsi="Arial"/>
          <w:b w:val="false"/>
          <w:bCs w:val="false"/>
          <w:color w:val="444444"/>
          <w:sz w:val="22"/>
          <w:szCs w:val="22"/>
        </w:rPr>
        <w:t xml:space="preserve">Plot performance drift over time — useful for detecting model degradation in production</w:t>
      </w:r>
    </w:p>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5. Upcoming Tools &amp; Techniques to Integrate</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5.1  Evaluation Frameworks</w:t>
      </w:r>
    </w:p>
    <w:p>
      <w:pPr>
        <w:spacing w:after="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1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 / Framework</w:t>
            </w:r>
          </w:p>
        </w:tc>
        <w:tc>
          <w:tcPr>
            <w:tcW w:type="dxa" w:w="4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Adds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RULER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Long-context recall benchmark up to 128K tokens — critical for frontier model eval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IFEval</w:t>
            </w:r>
          </w:p>
        </w:tc>
        <w:tc>
          <w:tcPr>
            <w:tcW w:type="dxa" w:w="4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Instruction-following evaluation suite — structured grading of format compliance</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FActScore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Factual precision scoring for long-form generation against knowledge bases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MMLU-Pro</w:t>
            </w:r>
          </w:p>
        </w:tc>
        <w:tc>
          <w:tcPr>
            <w:tcW w:type="dxa" w:w="4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Harder version of MMLU with more complex multi-step reasoning</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BigCodeBench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Comprehensive code eval beyond HumanEval — 1140 tasks across libraries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HELMET</w:t>
            </w:r>
          </w:p>
        </w:tc>
        <w:tc>
          <w:tcPr>
            <w:tcW w:type="dxa" w:w="4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Holistic long-context eval — covers summarization, QA, reranking in context</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LiveBench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Monthly-updated benchmark that prevents data contamination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AlpacaEval 2</w:t>
            </w:r>
          </w:p>
        </w:tc>
        <w:tc>
          <w:tcPr>
            <w:tcW w:type="dxa" w:w="480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LLM-as-judge preference eval — measures win rate vs GPT-4 Turbo</w:t>
            </w:r>
          </w:p>
        </w:tc>
        <w:tc>
          <w:tcPr>
            <w:tcW w:type="dxa" w:w="1560"/>
            <w:tcBorders>
              <w:top w:val="single" w:color="CCCCCC" w:sz="1"/>
              <w:left w:val="single" w:color="CCCCCC" w:sz="1"/>
              <w:bottom w:val="single" w:color="CCCCCC" w:sz="1"/>
              <w:right w:val="single" w:color="CCCCCC" w:sz="1"/>
            </w:tcBorders>
            <w:shd w:fill="F5F6FA" w:val="clear"/>
            <w:tcMar>
              <w:top w:type="dxa" w:w="80"/>
              <w:left w:type="dxa" w:w="140"/>
              <w:bottom w:type="dxa" w:w="80"/>
              <w:right w:type="dxa" w:w="140"/>
            </w:tcMar>
          </w:tcPr>
          <w:p>
            <w:r>
              <w:rPr>
                <w:rFonts w:ascii="Arial" w:cs="Arial" w:eastAsia="Arial" w:hAnsi="Arial"/>
                <w:color w:val="444444"/>
                <w:sz w:val="20"/>
                <w:szCs w:val="20"/>
              </w:rPr>
              <w:t xml:space="preserve">Low</w:t>
            </w:r>
          </w:p>
        </w:tc>
      </w:tr>
    </w:tbl>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5.2  AI/ML Techniques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Speculative Decoding — integrate draft models for 2–3x latency improvement on inference benchmarks</w:t>
      </w:r>
    </w:p>
    <w:p>
      <w:pPr>
        <w:pStyle w:val="ListParagraph"/>
        <w:numPr>
          <w:ilvl w:val="0"/>
          <w:numId w:val="2"/>
        </w:numPr>
        <w:spacing w:after="60" w:before="60"/>
      </w:pPr>
      <w:r>
        <w:rPr>
          <w:rFonts w:ascii="Arial" w:cs="Arial" w:eastAsia="Arial" w:hAnsi="Arial"/>
          <w:b w:val="false"/>
          <w:bCs w:val="false"/>
          <w:color w:val="444444"/>
          <w:sz w:val="22"/>
          <w:szCs w:val="22"/>
        </w:rPr>
        <w:t xml:space="preserve">Constitutional AI scoring — evaluate model self-correction and principle adherence</w:t>
      </w:r>
    </w:p>
    <w:p>
      <w:pPr>
        <w:pStyle w:val="ListParagraph"/>
        <w:numPr>
          <w:ilvl w:val="0"/>
          <w:numId w:val="2"/>
        </w:numPr>
        <w:spacing w:after="60" w:before="60"/>
      </w:pPr>
      <w:r>
        <w:rPr>
          <w:rFonts w:ascii="Arial" w:cs="Arial" w:eastAsia="Arial" w:hAnsi="Arial"/>
          <w:b w:val="false"/>
          <w:bCs w:val="false"/>
          <w:color w:val="444444"/>
          <w:sz w:val="22"/>
          <w:szCs w:val="22"/>
        </w:rPr>
        <w:t xml:space="preserve">RLHF reward model scoring — use a reward model to score outputs for alignment quality</w:t>
      </w:r>
    </w:p>
    <w:p>
      <w:pPr>
        <w:pStyle w:val="ListParagraph"/>
        <w:numPr>
          <w:ilvl w:val="0"/>
          <w:numId w:val="2"/>
        </w:numPr>
        <w:spacing w:after="60" w:before="60"/>
      </w:pPr>
      <w:r>
        <w:rPr>
          <w:rFonts w:ascii="Arial" w:cs="Arial" w:eastAsia="Arial" w:hAnsi="Arial"/>
          <w:b w:val="false"/>
          <w:bCs w:val="false"/>
          <w:color w:val="444444"/>
          <w:sz w:val="22"/>
          <w:szCs w:val="22"/>
        </w:rPr>
        <w:t xml:space="preserve">Mixture-of-Experts routing analysis — for MoE models, track which experts activate on failure cases</w:t>
      </w:r>
    </w:p>
    <w:p>
      <w:pPr>
        <w:pStyle w:val="ListParagraph"/>
        <w:numPr>
          <w:ilvl w:val="0"/>
          <w:numId w:val="2"/>
        </w:numPr>
        <w:spacing w:after="60" w:before="60"/>
      </w:pPr>
      <w:r>
        <w:rPr>
          <w:rFonts w:ascii="Arial" w:cs="Arial" w:eastAsia="Arial" w:hAnsi="Arial"/>
          <w:b w:val="false"/>
          <w:bCs w:val="false"/>
          <w:color w:val="444444"/>
          <w:sz w:val="22"/>
          <w:szCs w:val="22"/>
        </w:rPr>
        <w:t xml:space="preserve">Mechanistic Interpretability hooks — attention head ablation to attribute specific failure modes</w:t>
      </w:r>
    </w:p>
    <w:p>
      <w:pPr>
        <w:pStyle w:val="ListParagraph"/>
        <w:numPr>
          <w:ilvl w:val="0"/>
          <w:numId w:val="2"/>
        </w:numPr>
        <w:spacing w:after="60" w:before="60"/>
      </w:pPr>
      <w:r>
        <w:rPr>
          <w:rFonts w:ascii="Arial" w:cs="Arial" w:eastAsia="Arial" w:hAnsi="Arial"/>
          <w:b w:val="false"/>
          <w:bCs w:val="false"/>
          <w:color w:val="444444"/>
          <w:sz w:val="22"/>
          <w:szCs w:val="22"/>
        </w:rPr>
        <w:t xml:space="preserve">Embedding drift tracking — monitor how model representations shift across fine-tuning iterations</w:t>
      </w:r>
    </w:p>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5.3  Infrastructure &amp; Tooling</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vLLM integration — fast batched inference for high-throughput evaluation</w:t>
      </w:r>
    </w:p>
    <w:p>
      <w:pPr>
        <w:pStyle w:val="ListParagraph"/>
        <w:numPr>
          <w:ilvl w:val="0"/>
          <w:numId w:val="2"/>
        </w:numPr>
        <w:spacing w:after="60" w:before="60"/>
      </w:pPr>
      <w:r>
        <w:rPr>
          <w:rFonts w:ascii="Arial" w:cs="Arial" w:eastAsia="Arial" w:hAnsi="Arial"/>
          <w:b w:val="false"/>
          <w:bCs w:val="false"/>
          <w:color w:val="444444"/>
          <w:sz w:val="22"/>
          <w:szCs w:val="22"/>
        </w:rPr>
        <w:t xml:space="preserve">LiteLLM gateway — unified API wrapper to route evaluation requests to any model provider</w:t>
      </w:r>
    </w:p>
    <w:p>
      <w:pPr>
        <w:pStyle w:val="ListParagraph"/>
        <w:numPr>
          <w:ilvl w:val="0"/>
          <w:numId w:val="2"/>
        </w:numPr>
        <w:spacing w:after="60" w:before="60"/>
      </w:pPr>
      <w:r>
        <w:rPr>
          <w:rFonts w:ascii="Arial" w:cs="Arial" w:eastAsia="Arial" w:hAnsi="Arial"/>
          <w:b w:val="false"/>
          <w:bCs w:val="false"/>
          <w:color w:val="444444"/>
          <w:sz w:val="22"/>
          <w:szCs w:val="22"/>
        </w:rPr>
        <w:t xml:space="preserve">Weave (W&amp;B) — LLM evaluation and tracing built on top of W&amp;B for experiment lineage</w:t>
      </w:r>
    </w:p>
    <w:p>
      <w:pPr>
        <w:pStyle w:val="ListParagraph"/>
        <w:numPr>
          <w:ilvl w:val="0"/>
          <w:numId w:val="2"/>
        </w:numPr>
        <w:spacing w:after="60" w:before="60"/>
      </w:pPr>
      <w:r>
        <w:rPr>
          <w:rFonts w:ascii="Arial" w:cs="Arial" w:eastAsia="Arial" w:hAnsi="Arial"/>
          <w:b w:val="false"/>
          <w:bCs w:val="false"/>
          <w:color w:val="444444"/>
          <w:sz w:val="22"/>
          <w:szCs w:val="22"/>
        </w:rPr>
        <w:t xml:space="preserve">LangSmith — tracing and evaluation for LangChain/LangGraph agent runs</w:t>
      </w:r>
    </w:p>
    <w:p>
      <w:pPr>
        <w:pStyle w:val="ListParagraph"/>
        <w:numPr>
          <w:ilvl w:val="0"/>
          <w:numId w:val="2"/>
        </w:numPr>
        <w:spacing w:after="60" w:before="60"/>
      </w:pPr>
      <w:r>
        <w:rPr>
          <w:rFonts w:ascii="Arial" w:cs="Arial" w:eastAsia="Arial" w:hAnsi="Arial"/>
          <w:b w:val="false"/>
          <w:bCs w:val="false"/>
          <w:color w:val="444444"/>
          <w:sz w:val="22"/>
          <w:szCs w:val="22"/>
        </w:rPr>
        <w:t xml:space="preserve">Modal Labs — serverless GPU runners for on-demand training without managing infrastructure</w:t>
      </w:r>
    </w:p>
    <w:p>
      <w:pPr>
        <w:pStyle w:val="ListParagraph"/>
        <w:numPr>
          <w:ilvl w:val="0"/>
          <w:numId w:val="2"/>
        </w:numPr>
        <w:spacing w:after="60" w:before="60"/>
      </w:pPr>
      <w:r>
        <w:rPr>
          <w:rFonts w:ascii="Arial" w:cs="Arial" w:eastAsia="Arial" w:hAnsi="Arial"/>
          <w:b w:val="false"/>
          <w:bCs w:val="false"/>
          <w:color w:val="444444"/>
          <w:sz w:val="22"/>
          <w:szCs w:val="22"/>
        </w:rPr>
        <w:t xml:space="preserve">Hugging Face Inference Endpoints — managed endpoints for model deployment and eval</w:t>
      </w:r>
    </w:p>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5.4  Observability Additions</w:t>
      </w:r>
    </w:p>
    <w:p>
      <w:pPr>
        <w:spacing w:after="0" w:before="60"/>
      </w:pPr>
      <w:r>
        <w:t xml:space="preserve"/>
      </w:r>
    </w:p>
    <w:p>
      <w:pPr>
        <w:pStyle w:val="ListParagraph"/>
        <w:numPr>
          <w:ilvl w:val="0"/>
          <w:numId w:val="2"/>
        </w:numPr>
        <w:spacing w:after="60" w:before="60"/>
      </w:pPr>
      <w:r>
        <w:rPr>
          <w:rFonts w:ascii="Arial" w:cs="Arial" w:eastAsia="Arial" w:hAnsi="Arial"/>
          <w:b w:val="false"/>
          <w:bCs w:val="false"/>
          <w:color w:val="444444"/>
          <w:sz w:val="22"/>
          <w:szCs w:val="22"/>
        </w:rPr>
        <w:t xml:space="preserve">OpenLLMetry — OpenTelemetry-native tracing for LLM calls (tokens, latency, model, prompt)</w:t>
      </w:r>
    </w:p>
    <w:p>
      <w:pPr>
        <w:pStyle w:val="ListParagraph"/>
        <w:numPr>
          <w:ilvl w:val="0"/>
          <w:numId w:val="2"/>
        </w:numPr>
        <w:spacing w:after="60" w:before="60"/>
      </w:pPr>
      <w:r>
        <w:rPr>
          <w:rFonts w:ascii="Arial" w:cs="Arial" w:eastAsia="Arial" w:hAnsi="Arial"/>
          <w:b w:val="false"/>
          <w:bCs w:val="false"/>
          <w:color w:val="444444"/>
          <w:sz w:val="22"/>
          <w:szCs w:val="22"/>
        </w:rPr>
        <w:t xml:space="preserve">Arize Phoenix — LLM observability with embedding visualization and drift alerts</w:t>
      </w:r>
    </w:p>
    <w:p>
      <w:pPr>
        <w:pStyle w:val="ListParagraph"/>
        <w:numPr>
          <w:ilvl w:val="0"/>
          <w:numId w:val="2"/>
        </w:numPr>
        <w:spacing w:after="60" w:before="60"/>
      </w:pPr>
      <w:r>
        <w:rPr>
          <w:rFonts w:ascii="Arial" w:cs="Arial" w:eastAsia="Arial" w:hAnsi="Arial"/>
          <w:b w:val="false"/>
          <w:bCs w:val="false"/>
          <w:color w:val="444444"/>
          <w:sz w:val="22"/>
          <w:szCs w:val="22"/>
        </w:rPr>
        <w:t xml:space="preserve">Helicone — request logging, cost tracking, and caching layer for all LLM API calls</w:t>
      </w:r>
    </w:p>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6. UI/UX Design Specification</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6.1  Dashboard Layout</w:t>
      </w:r>
    </w:p>
    <w:p>
      <w:pPr>
        <w:spacing w:after="80" w:before="80"/>
      </w:pPr>
      <w:r>
        <w:rPr>
          <w:rFonts w:ascii="Arial" w:cs="Arial" w:eastAsia="Arial" w:hAnsi="Arial"/>
          <w:color w:val="444444"/>
          <w:sz w:val="22"/>
          <w:szCs w:val="22"/>
        </w:rPr>
        <w:t xml:space="preserve">The main dashboard is a three-panel layout:</w:t>
      </w:r>
    </w:p>
    <w:p>
      <w:pPr>
        <w:pStyle w:val="ListParagraph"/>
        <w:numPr>
          <w:ilvl w:val="0"/>
          <w:numId w:val="2"/>
        </w:numPr>
        <w:spacing w:after="60" w:before="60"/>
      </w:pPr>
      <w:r>
        <w:rPr>
          <w:rFonts w:ascii="Arial" w:cs="Arial" w:eastAsia="Arial" w:hAnsi="Arial"/>
          <w:b w:val="false"/>
          <w:bCs w:val="false"/>
          <w:color w:val="444444"/>
          <w:sz w:val="22"/>
          <w:szCs w:val="22"/>
        </w:rPr>
        <w:t xml:space="preserve">Left sidebar — navigation: Experiments, Models, Leaderboard, Settings, Docs</w:t>
      </w:r>
    </w:p>
    <w:p>
      <w:pPr>
        <w:pStyle w:val="ListParagraph"/>
        <w:numPr>
          <w:ilvl w:val="0"/>
          <w:numId w:val="2"/>
        </w:numPr>
        <w:spacing w:after="60" w:before="60"/>
      </w:pPr>
      <w:r>
        <w:rPr>
          <w:rFonts w:ascii="Arial" w:cs="Arial" w:eastAsia="Arial" w:hAnsi="Arial"/>
          <w:b w:val="false"/>
          <w:bCs w:val="false"/>
          <w:color w:val="444444"/>
          <w:sz w:val="22"/>
          <w:szCs w:val="22"/>
        </w:rPr>
        <w:t xml:space="preserve">Center panel — active experiment feed with live agent status and streaming logs</w:t>
      </w:r>
    </w:p>
    <w:p>
      <w:pPr>
        <w:pStyle w:val="ListParagraph"/>
        <w:numPr>
          <w:ilvl w:val="0"/>
          <w:numId w:val="2"/>
        </w:numPr>
        <w:spacing w:after="60" w:before="60"/>
      </w:pPr>
      <w:r>
        <w:rPr>
          <w:rFonts w:ascii="Arial" w:cs="Arial" w:eastAsia="Arial" w:hAnsi="Arial"/>
          <w:b w:val="false"/>
          <w:bCs w:val="false"/>
          <w:color w:val="444444"/>
          <w:sz w:val="22"/>
          <w:szCs w:val="22"/>
        </w:rPr>
        <w:t xml:space="preserve">Right sidebar — quick stats: total experiments, top-scoring model, recent alerts</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6.2  Model Scorecard Page</w:t>
      </w:r>
    </w:p>
    <w:p>
      <w:pPr>
        <w:spacing w:after="80" w:before="80"/>
      </w:pPr>
      <w:r>
        <w:rPr>
          <w:rFonts w:ascii="Arial" w:cs="Arial" w:eastAsia="Arial" w:hAnsi="Arial"/>
          <w:color w:val="444444"/>
          <w:sz w:val="22"/>
          <w:szCs w:val="22"/>
        </w:rPr>
        <w:t xml:space="preserve">Each model has a dedicated page with:</w:t>
      </w:r>
    </w:p>
    <w:p>
      <w:pPr>
        <w:pStyle w:val="ListParagraph"/>
        <w:numPr>
          <w:ilvl w:val="0"/>
          <w:numId w:val="2"/>
        </w:numPr>
        <w:spacing w:after="60" w:before="60"/>
      </w:pPr>
      <w:r>
        <w:rPr>
          <w:rFonts w:ascii="Arial" w:cs="Arial" w:eastAsia="Arial" w:hAnsi="Arial"/>
          <w:b w:val="false"/>
          <w:bCs w:val="false"/>
          <w:color w:val="444444"/>
          <w:sz w:val="22"/>
          <w:szCs w:val="22"/>
        </w:rPr>
        <w:t xml:space="preserve">Hero section: model name, family, parameter count, overall score badge (S/A/B/C/D/F)</w:t>
      </w:r>
    </w:p>
    <w:p>
      <w:pPr>
        <w:pStyle w:val="ListParagraph"/>
        <w:numPr>
          <w:ilvl w:val="0"/>
          <w:numId w:val="2"/>
        </w:numPr>
        <w:spacing w:after="60" w:before="60"/>
      </w:pPr>
      <w:r>
        <w:rPr>
          <w:rFonts w:ascii="Arial" w:cs="Arial" w:eastAsia="Arial" w:hAnsi="Arial"/>
          <w:b w:val="false"/>
          <w:bCs w:val="false"/>
          <w:color w:val="444444"/>
          <w:sz w:val="22"/>
          <w:szCs w:val="22"/>
        </w:rPr>
        <w:t xml:space="preserve">Radar chart — all 8 dimensions visualized; compare up to 3 models on the same chart</w:t>
      </w:r>
    </w:p>
    <w:p>
      <w:pPr>
        <w:pStyle w:val="ListParagraph"/>
        <w:numPr>
          <w:ilvl w:val="0"/>
          <w:numId w:val="2"/>
        </w:numPr>
        <w:spacing w:after="60" w:before="60"/>
      </w:pPr>
      <w:r>
        <w:rPr>
          <w:rFonts w:ascii="Arial" w:cs="Arial" w:eastAsia="Arial" w:hAnsi="Arial"/>
          <w:b w:val="false"/>
          <w:bCs w:val="false"/>
          <w:color w:val="444444"/>
          <w:sz w:val="22"/>
          <w:szCs w:val="22"/>
        </w:rPr>
        <w:t xml:space="preserve">Dimension drill-down — click any dimension to see the specific benchmarks that scored it</w:t>
      </w:r>
    </w:p>
    <w:p>
      <w:pPr>
        <w:pStyle w:val="ListParagraph"/>
        <w:numPr>
          <w:ilvl w:val="0"/>
          <w:numId w:val="2"/>
        </w:numPr>
        <w:spacing w:after="60" w:before="60"/>
      </w:pPr>
      <w:r>
        <w:rPr>
          <w:rFonts w:ascii="Arial" w:cs="Arial" w:eastAsia="Arial" w:hAnsi="Arial"/>
          <w:b w:val="false"/>
          <w:bCs w:val="false"/>
          <w:color w:val="444444"/>
          <w:sz w:val="22"/>
          <w:szCs w:val="22"/>
        </w:rPr>
        <w:t xml:space="preserve">Run history — score trend over time if the model has been graded multiple times</w:t>
      </w:r>
    </w:p>
    <w:p>
      <w:pPr>
        <w:pStyle w:val="ListParagraph"/>
        <w:numPr>
          <w:ilvl w:val="0"/>
          <w:numId w:val="2"/>
        </w:numPr>
        <w:spacing w:after="60" w:before="60"/>
      </w:pPr>
      <w:r>
        <w:rPr>
          <w:rFonts w:ascii="Arial" w:cs="Arial" w:eastAsia="Arial" w:hAnsi="Arial"/>
          <w:b w:val="false"/>
          <w:bCs w:val="false"/>
          <w:color w:val="444444"/>
          <w:sz w:val="22"/>
          <w:szCs w:val="22"/>
        </w:rPr>
        <w:t xml:space="preserve">Download scorecard button — PDF export with AgentForge branding and benchmark hashes</w:t>
      </w:r>
    </w:p>
    <w:p>
      <w:pPr>
        <w:spacing w:after="0" w:before="8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6.3  Experiment Trigger Form</w:t>
      </w:r>
    </w:p>
    <w:p>
      <w:pPr>
        <w:spacing w:after="80" w:before="80"/>
      </w:pPr>
      <w:r>
        <w:rPr>
          <w:rFonts w:ascii="Arial" w:cs="Arial" w:eastAsia="Arial" w:hAnsi="Arial"/>
          <w:color w:val="444444"/>
          <w:sz w:val="22"/>
          <w:szCs w:val="22"/>
        </w:rPr>
        <w:t xml:space="preserve">Simple, guided form:</w:t>
      </w:r>
    </w:p>
    <w:p>
      <w:pPr>
        <w:pStyle w:val="ListParagraph"/>
        <w:numPr>
          <w:ilvl w:val="0"/>
          <w:numId w:val="2"/>
        </w:numPr>
        <w:spacing w:after="60" w:before="60"/>
      </w:pPr>
      <w:r>
        <w:rPr>
          <w:rFonts w:ascii="Arial" w:cs="Arial" w:eastAsia="Arial" w:hAnsi="Arial"/>
          <w:b w:val="false"/>
          <w:bCs w:val="false"/>
          <w:color w:val="444444"/>
          <w:sz w:val="22"/>
          <w:szCs w:val="22"/>
        </w:rPr>
        <w:t xml:space="preserve">Step 1: Choose template (Quick Benchmark / Head-to-Head / Failure Deep-Dive / Custom)</w:t>
      </w:r>
    </w:p>
    <w:p>
      <w:pPr>
        <w:pStyle w:val="ListParagraph"/>
        <w:numPr>
          <w:ilvl w:val="0"/>
          <w:numId w:val="2"/>
        </w:numPr>
        <w:spacing w:after="60" w:before="60"/>
      </w:pPr>
      <w:r>
        <w:rPr>
          <w:rFonts w:ascii="Arial" w:cs="Arial" w:eastAsia="Arial" w:hAnsi="Arial"/>
          <w:b w:val="false"/>
          <w:bCs w:val="false"/>
          <w:color w:val="444444"/>
          <w:sz w:val="22"/>
          <w:szCs w:val="22"/>
        </w:rPr>
        <w:t xml:space="preserve">Step 2: Select models to grade (search HuggingFace or paste API endpoint)</w:t>
      </w:r>
    </w:p>
    <w:p>
      <w:pPr>
        <w:pStyle w:val="ListParagraph"/>
        <w:numPr>
          <w:ilvl w:val="0"/>
          <w:numId w:val="2"/>
        </w:numPr>
        <w:spacing w:after="60" w:before="60"/>
      </w:pPr>
      <w:r>
        <w:rPr>
          <w:rFonts w:ascii="Arial" w:cs="Arial" w:eastAsia="Arial" w:hAnsi="Arial"/>
          <w:b w:val="false"/>
          <w:bCs w:val="false"/>
          <w:color w:val="444444"/>
          <w:sz w:val="22"/>
          <w:szCs w:val="22"/>
        </w:rPr>
        <w:t xml:space="preserve">Step 3: Choose grading profile (General / Medical / Code / Custom)</w:t>
      </w:r>
    </w:p>
    <w:p>
      <w:pPr>
        <w:pStyle w:val="ListParagraph"/>
        <w:numPr>
          <w:ilvl w:val="0"/>
          <w:numId w:val="2"/>
        </w:numPr>
        <w:spacing w:after="60" w:before="60"/>
      </w:pPr>
      <w:r>
        <w:rPr>
          <w:rFonts w:ascii="Arial" w:cs="Arial" w:eastAsia="Arial" w:hAnsi="Arial"/>
          <w:b w:val="false"/>
          <w:bCs w:val="false"/>
          <w:color w:val="444444"/>
          <w:sz w:val="22"/>
          <w:szCs w:val="22"/>
        </w:rPr>
        <w:t xml:space="preserve">Step 4: Set budget (max tokens, max compute time, max cost in USD)</w:t>
      </w:r>
    </w:p>
    <w:p>
      <w:pPr>
        <w:pStyle w:val="ListParagraph"/>
        <w:numPr>
          <w:ilvl w:val="0"/>
          <w:numId w:val="2"/>
        </w:numPr>
        <w:spacing w:after="60" w:before="60"/>
      </w:pPr>
      <w:r>
        <w:rPr>
          <w:rFonts w:ascii="Arial" w:cs="Arial" w:eastAsia="Arial" w:hAnsi="Arial"/>
          <w:b w:val="false"/>
          <w:bCs w:val="false"/>
          <w:color w:val="444444"/>
          <w:sz w:val="22"/>
          <w:szCs w:val="22"/>
        </w:rPr>
        <w:t xml:space="preserve">Step 5: Review plan card generated by the Orchestrator, then confirm</w:t>
      </w:r>
    </w:p>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7. Feed to Cursor — Implementation Prompt</w:t>
      </w:r>
    </w:p>
    <w:p>
      <w:pPr>
        <w:spacing w:after="0" w:before="80"/>
      </w:pPr>
      <w:r>
        <w:t xml:space="preserve"/>
      </w:r>
    </w:p>
    <w:p>
      <w:pPr>
        <w:pBdr>
          <w:left w:val="single" w:color="2E75B6" w:sz="12" w:space="8"/>
        </w:pBdr>
        <w:shd w:fill="D6E4F7" w:val="clear"/>
        <w:spacing w:after="120" w:before="120"/>
        <w:ind w:left="360" w:right="360"/>
      </w:pPr>
      <w:r>
        <w:rPr>
          <w:rFonts w:ascii="Arial" w:cs="Arial" w:eastAsia="Arial" w:hAnsi="Arial"/>
          <w:i/>
          <w:iCs/>
          <w:color w:val="444444"/>
          <w:sz w:val="21"/>
          <w:szCs w:val="21"/>
        </w:rPr>
        <w:t xml:space="preserve">Use the following as a structured prompt when feeding this plan to Cursor to complete the project.</w:t>
      </w:r>
    </w:p>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7.1  Cursor System Prompt</w:t>
      </w:r>
    </w:p>
    <w:p>
      <w:pPr>
        <w:spacing w:after="80" w:before="80"/>
      </w:pPr>
      <w:r>
        <w:rPr>
          <w:rFonts w:ascii="Arial" w:cs="Arial" w:eastAsia="Arial" w:hAnsi="Arial"/>
          <w:color w:val="444444"/>
          <w:sz w:val="22"/>
          <w:szCs w:val="22"/>
        </w:rPr>
        <w:t xml:space="preserve">Copy and paste the following into Cursor's system prompt or as the first message:</w:t>
      </w:r>
    </w:p>
    <w:p>
      <w:pPr>
        <w:spacing w:after="0" w:before="80"/>
      </w:pPr>
      <w:r>
        <w:t xml:space="preserve"/>
      </w:r>
    </w:p>
    <w:p>
      <w:pPr>
        <w:shd w:fill="1A1A2E" w:val="clear"/>
        <w:spacing w:after="80" w:before="80"/>
        <w:ind w:left="200" w:right="200"/>
      </w:pPr>
      <w:r>
        <w:rPr>
          <w:rFonts w:ascii="Courier New" w:cs="Courier New" w:eastAsia="Courier New" w:hAnsi="Courier New"/>
          <w:color w:val="A8D8A8"/>
          <w:sz w:val="18"/>
          <w:szCs w:val="18"/>
        </w:rPr>
        <w:t xml:space="preserve">You are building AgentForge — an autonomous AI model grading and research platform. The stack is: FastAPI backend (Python 3.11), React 18 + Vite frontend, PostgreSQL 16 + pgvector, JWT auth, Gemini 2.0 Flash as LLM backbone. Do not add unnecessary dependencies. Follow the existing file structure in the repo. The most important feature is the 100-point Model Scoring System. Every model that passes through the evaluation pipeline must receive a structured score across 8 dimensions: Task Performance (20pts), Reasoning Quality (18pts), Hallucination Rate (15pts), Latency (12pts), Robustness (12pts), Safety (10pts), Instruction Following (8pts), Context Utilization (5pts). Scores are stored in PostgreSQL and displayed in the React dashboard as a radar chart and scorecard. Build incrementally and run tests after each major component.</w:t>
      </w:r>
    </w:p>
    <w:p>
      <w:pPr>
        <w:spacing w:after="0" w:before="120"/>
      </w:pPr>
      <w:r>
        <w:t xml:space="preserve"/>
      </w:r>
    </w:p>
    <w:p>
      <w:pPr>
        <w:pStyle w:val="Heading2"/>
        <w:pBdr>
          <w:bottom w:val="single" w:color="2E75B6" w:sz="4" w:space="4"/>
        </w:pBdr>
        <w:spacing w:after="120" w:before="280"/>
      </w:pPr>
      <w:r>
        <w:rPr>
          <w:rFonts w:ascii="Arial" w:cs="Arial" w:eastAsia="Arial" w:hAnsi="Arial"/>
          <w:b/>
          <w:bCs/>
          <w:color w:val="1E3A5F"/>
          <w:sz w:val="28"/>
          <w:szCs w:val="28"/>
        </w:rPr>
        <w:t xml:space="preserve">7.2  Priority Build Order for Cursor</w:t>
      </w:r>
    </w:p>
    <w:p>
      <w:pPr>
        <w:spacing w:after="0" w:before="60"/>
      </w:pPr>
      <w:r>
        <w:t xml:space="preserve"/>
      </w:r>
    </w:p>
    <w:p>
      <w:pPr>
        <w:pStyle w:val="ListParagraph"/>
        <w:numPr>
          <w:ilvl w:val="0"/>
          <w:numId w:val="3"/>
        </w:numPr>
        <w:spacing w:after="60" w:before="60"/>
      </w:pPr>
      <w:r>
        <w:rPr>
          <w:rFonts w:ascii="Arial" w:cs="Arial" w:eastAsia="Arial" w:hAnsi="Arial"/>
          <w:color w:val="444444"/>
          <w:sz w:val="22"/>
          <w:szCs w:val="22"/>
        </w:rPr>
        <w:t xml:space="preserve">backend/app/services/scoring_engine.py — implement the 8-dimension scoring calculator</w:t>
      </w:r>
    </w:p>
    <w:p>
      <w:pPr>
        <w:pStyle w:val="ListParagraph"/>
        <w:numPr>
          <w:ilvl w:val="0"/>
          <w:numId w:val="3"/>
        </w:numPr>
        <w:spacing w:after="60" w:before="60"/>
      </w:pPr>
      <w:r>
        <w:rPr>
          <w:rFonts w:ascii="Arial" w:cs="Arial" w:eastAsia="Arial" w:hAnsi="Arial"/>
          <w:color w:val="444444"/>
          <w:sz w:val="22"/>
          <w:szCs w:val="22"/>
        </w:rPr>
        <w:t xml:space="preserve">backend/app/routers/models.py — CRUD endpoints for model registry + grading results</w:t>
      </w:r>
    </w:p>
    <w:p>
      <w:pPr>
        <w:pStyle w:val="ListParagraph"/>
        <w:numPr>
          <w:ilvl w:val="0"/>
          <w:numId w:val="3"/>
        </w:numPr>
        <w:spacing w:after="60" w:before="60"/>
      </w:pPr>
      <w:r>
        <w:rPr>
          <w:rFonts w:ascii="Arial" w:cs="Arial" w:eastAsia="Arial" w:hAnsi="Arial"/>
          <w:color w:val="444444"/>
          <w:sz w:val="22"/>
          <w:szCs w:val="22"/>
        </w:rPr>
        <w:t xml:space="preserve">backend/app/orchestrator/eval_pipeline.py — wire scoring engine into the agent loop</w:t>
      </w:r>
    </w:p>
    <w:p>
      <w:pPr>
        <w:pStyle w:val="ListParagraph"/>
        <w:numPr>
          <w:ilvl w:val="0"/>
          <w:numId w:val="3"/>
        </w:numPr>
        <w:spacing w:after="60" w:before="60"/>
      </w:pPr>
      <w:r>
        <w:rPr>
          <w:rFonts w:ascii="Arial" w:cs="Arial" w:eastAsia="Arial" w:hAnsi="Arial"/>
          <w:color w:val="444444"/>
          <w:sz w:val="22"/>
          <w:szCs w:val="22"/>
        </w:rPr>
        <w:t xml:space="preserve">frontend/src/pages/ModelScorecard.tsx — radar chart + dimension breakdown page</w:t>
      </w:r>
    </w:p>
    <w:p>
      <w:pPr>
        <w:pStyle w:val="ListParagraph"/>
        <w:numPr>
          <w:ilvl w:val="0"/>
          <w:numId w:val="3"/>
        </w:numPr>
        <w:spacing w:after="60" w:before="60"/>
      </w:pPr>
      <w:r>
        <w:rPr>
          <w:rFonts w:ascii="Arial" w:cs="Arial" w:eastAsia="Arial" w:hAnsi="Arial"/>
          <w:color w:val="444444"/>
          <w:sz w:val="22"/>
          <w:szCs w:val="22"/>
        </w:rPr>
        <w:t xml:space="preserve">frontend/src/pages/Leaderboard.tsx — ranked table of all graded models</w:t>
      </w:r>
    </w:p>
    <w:p>
      <w:pPr>
        <w:pStyle w:val="ListParagraph"/>
        <w:numPr>
          <w:ilvl w:val="0"/>
          <w:numId w:val="3"/>
        </w:numPr>
        <w:spacing w:after="60" w:before="60"/>
      </w:pPr>
      <w:r>
        <w:rPr>
          <w:rFonts w:ascii="Arial" w:cs="Arial" w:eastAsia="Arial" w:hAnsi="Arial"/>
          <w:color w:val="444444"/>
          <w:sz w:val="22"/>
          <w:szCs w:val="22"/>
        </w:rPr>
        <w:t xml:space="preserve">frontend/src/pages/ExperimentForm.tsx — guided 5-step experiment trigger UI</w:t>
      </w:r>
    </w:p>
    <w:p>
      <w:pPr>
        <w:pStyle w:val="ListParagraph"/>
        <w:numPr>
          <w:ilvl w:val="0"/>
          <w:numId w:val="3"/>
        </w:numPr>
        <w:spacing w:after="60" w:before="60"/>
      </w:pPr>
      <w:r>
        <w:rPr>
          <w:rFonts w:ascii="Arial" w:cs="Arial" w:eastAsia="Arial" w:hAnsi="Arial"/>
          <w:color w:val="444444"/>
          <w:sz w:val="22"/>
          <w:szCs w:val="22"/>
        </w:rPr>
        <w:t xml:space="preserve">backend/app/services/benchmark_runner.py — integrate lm-evaluation-harness</w:t>
      </w:r>
    </w:p>
    <w:p>
      <w:pPr>
        <w:pStyle w:val="ListParagraph"/>
        <w:numPr>
          <w:ilvl w:val="0"/>
          <w:numId w:val="3"/>
        </w:numPr>
        <w:spacing w:after="60" w:before="60"/>
      </w:pPr>
      <w:r>
        <w:rPr>
          <w:rFonts w:ascii="Arial" w:cs="Arial" w:eastAsia="Arial" w:hAnsi="Arial"/>
          <w:color w:val="444444"/>
          <w:sz w:val="22"/>
          <w:szCs w:val="22"/>
        </w:rPr>
        <w:t xml:space="preserve">backend/app/services/report_generator.py — PDF scorecard export</w:t>
      </w:r>
    </w:p>
    <w:p>
      <w:pPr>
        <w:spacing w:after="0" w:before="300"/>
      </w:pPr>
      <w:r>
        <w:t xml:space="preserve"/>
      </w:r>
    </w:p>
    <w:p>
      <w:pPr>
        <w:pStyle w:val="Heading1"/>
        <w:shd w:fill="1E3A5F" w:val="clear"/>
        <w:spacing w:after="180" w:before="360"/>
        <w:ind w:left="160" w:right="160"/>
      </w:pPr>
      <w:r>
        <w:rPr>
          <w:rFonts w:ascii="Arial" w:cs="Arial" w:eastAsia="Arial" w:hAnsi="Arial"/>
          <w:b/>
          <w:bCs/>
          <w:color w:val="FFFFFF"/>
          <w:sz w:val="36"/>
          <w:szCs w:val="36"/>
        </w:rPr>
        <w:t xml:space="preserve">8. Summary &amp; Next Steps</w:t>
      </w:r>
    </w:p>
    <w:p>
      <w:pPr>
        <w:spacing w:after="0" w:before="80"/>
      </w:pPr>
      <w:r>
        <w:t xml:space="preserve"/>
      </w:r>
    </w:p>
    <w:p>
      <w:pPr>
        <w:spacing w:after="80" w:before="80"/>
      </w:pPr>
      <w:r>
        <w:rPr>
          <w:rFonts w:ascii="Arial" w:cs="Arial" w:eastAsia="Arial" w:hAnsi="Arial"/>
          <w:color w:val="444444"/>
          <w:sz w:val="22"/>
          <w:szCs w:val="22"/>
        </w:rPr>
        <w:t xml:space="preserve">AgentForge becomes uniquely valuable by doing one thing exceptionally well: grading and authenticating AI models with a structured, reproducible, and transparent scoring system. The 100-point scale across 8 weighted dimensions gives researchers, engineers, and teams a common language for comparing models — something no generic ML framework currently provides out of the box.</w:t>
      </w:r>
    </w:p>
    <w:p>
      <w:pPr>
        <w:spacing w:after="0" w:before="80"/>
      </w:pPr>
      <w:r>
        <w:t xml:space="preserve"/>
      </w:r>
    </w:p>
    <w:p>
      <w:pPr>
        <w:spacing w:after="80" w:before="80"/>
      </w:pPr>
      <w:r>
        <w:rPr>
          <w:rFonts w:ascii="Arial" w:cs="Arial" w:eastAsia="Arial" w:hAnsi="Arial"/>
          <w:color w:val="444444"/>
          <w:sz w:val="22"/>
          <w:szCs w:val="22"/>
        </w:rPr>
        <w:t xml:space="preserve">The recommended immediate next steps are:</w:t>
      </w:r>
    </w:p>
    <w:p>
      <w:pPr>
        <w:spacing w:after="0" w:before="60"/>
      </w:pPr>
      <w:r>
        <w:t xml:space="preserve"/>
      </w:r>
    </w:p>
    <w:p>
      <w:pPr>
        <w:pStyle w:val="ListParagraph"/>
        <w:numPr>
          <w:ilvl w:val="0"/>
          <w:numId w:val="3"/>
        </w:numPr>
        <w:spacing w:after="60" w:before="60"/>
      </w:pPr>
      <w:r>
        <w:rPr>
          <w:rFonts w:ascii="Arial" w:cs="Arial" w:eastAsia="Arial" w:hAnsi="Arial"/>
          <w:color w:val="444444"/>
          <w:sz w:val="22"/>
          <w:szCs w:val="22"/>
        </w:rPr>
        <w:t xml:space="preserve">Implement the scoring_engine.py module with all 8 dimension calculators</w:t>
      </w:r>
    </w:p>
    <w:p>
      <w:pPr>
        <w:pStyle w:val="ListParagraph"/>
        <w:numPr>
          <w:ilvl w:val="0"/>
          <w:numId w:val="3"/>
        </w:numPr>
        <w:spacing w:after="60" w:before="60"/>
      </w:pPr>
      <w:r>
        <w:rPr>
          <w:rFonts w:ascii="Arial" w:cs="Arial" w:eastAsia="Arial" w:hAnsi="Arial"/>
          <w:color w:val="444444"/>
          <w:sz w:val="22"/>
          <w:szCs w:val="22"/>
        </w:rPr>
        <w:t xml:space="preserve">Create the ModelScorecard React page with radar chart visualization</w:t>
      </w:r>
    </w:p>
    <w:p>
      <w:pPr>
        <w:pStyle w:val="ListParagraph"/>
        <w:numPr>
          <w:ilvl w:val="0"/>
          <w:numId w:val="3"/>
        </w:numPr>
        <w:spacing w:after="60" w:before="60"/>
      </w:pPr>
      <w:r>
        <w:rPr>
          <w:rFonts w:ascii="Arial" w:cs="Arial" w:eastAsia="Arial" w:hAnsi="Arial"/>
          <w:color w:val="444444"/>
          <w:sz w:val="22"/>
          <w:szCs w:val="22"/>
        </w:rPr>
        <w:t xml:space="preserve">Wire the Orchestrator to automatically call the scoring engine after every eval run</w:t>
      </w:r>
    </w:p>
    <w:p>
      <w:pPr>
        <w:pStyle w:val="ListParagraph"/>
        <w:numPr>
          <w:ilvl w:val="0"/>
          <w:numId w:val="3"/>
        </w:numPr>
        <w:spacing w:after="60" w:before="60"/>
      </w:pPr>
      <w:r>
        <w:rPr>
          <w:rFonts w:ascii="Arial" w:cs="Arial" w:eastAsia="Arial" w:hAnsi="Arial"/>
          <w:color w:val="444444"/>
          <w:sz w:val="22"/>
          <w:szCs w:val="22"/>
        </w:rPr>
        <w:t xml:space="preserve">Build the Leaderboard page and Model Registry in the database</w:t>
      </w:r>
    </w:p>
    <w:p>
      <w:pPr>
        <w:pStyle w:val="ListParagraph"/>
        <w:numPr>
          <w:ilvl w:val="0"/>
          <w:numId w:val="3"/>
        </w:numPr>
        <w:spacing w:after="60" w:before="60"/>
      </w:pPr>
      <w:r>
        <w:rPr>
          <w:rFonts w:ascii="Arial" w:cs="Arial" w:eastAsia="Arial" w:hAnsi="Arial"/>
          <w:color w:val="444444"/>
          <w:sz w:val="22"/>
          <w:szCs w:val="22"/>
        </w:rPr>
        <w:t xml:space="preserve">Add one-click export of scorecards as PDF</w:t>
      </w:r>
    </w:p>
    <w:p>
      <w:pPr>
        <w:spacing w:after="0" w:before="100"/>
      </w:pPr>
      <w:r>
        <w:t xml:space="preserve"/>
      </w:r>
    </w:p>
    <w:p>
      <w:pPr>
        <w:pBdr>
          <w:left w:val="single" w:color="1A7A4A" w:sz="12" w:space="8"/>
        </w:pBdr>
        <w:shd w:fill="D6F0E2" w:val="clear"/>
        <w:spacing w:after="120" w:before="120"/>
        <w:ind w:left="360" w:right="360"/>
      </w:pPr>
      <w:r>
        <w:rPr>
          <w:rFonts w:ascii="Arial" w:cs="Arial" w:eastAsia="Arial" w:hAnsi="Arial"/>
          <w:i/>
          <w:iCs/>
          <w:color w:val="444444"/>
          <w:sz w:val="21"/>
          <w:szCs w:val="21"/>
        </w:rPr>
        <w:t xml:space="preserve">Everything else — robotics integration, tournament mode, drift monitoring — can follow in later phases. Ship the grading system first.</w:t>
      </w:r>
    </w:p>
    <w:p>
      <w:pPr>
        <w:spacing w:after="0" w:before="200"/>
      </w:pPr>
      <w:r>
        <w:t xml:space="preserve"/>
      </w:r>
    </w:p>
    <w:p>
      <w:pPr>
        <w:spacing w:after="0" w:before="200"/>
        <w:jc w:val="center"/>
      </w:pPr>
      <w:r>
        <w:rPr>
          <w:rFonts w:ascii="Arial" w:cs="Arial" w:eastAsia="Arial" w:hAnsi="Arial"/>
          <w:i/>
          <w:iCs/>
          <w:color w:val="AAAAAA"/>
          <w:sz w:val="18"/>
          <w:szCs w:val="18"/>
        </w:rPr>
        <w:t xml:space="preserve">AgentForge — April 2026  |  Prepared for Cursor implementation</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AgentForge — Comprehensive Product &amp; Architecture Plan</w:t>
    </w:r>
    <w:r>
      <w:rPr>
        <w:sz w:val="18"/>
        <w:szCs w:val="18"/>
      </w:rPr>
      <w:t xml:space="preserve">		</w:t>
    </w:r>
    <w:r>
      <w:rPr>
        <w:rFonts w:ascii="Arial" w:cs="Arial" w:eastAsia="Arial" w:hAnsi="Arial"/>
        <w:color w:val="444444"/>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2026-04-22T18:23:15.248Z</dcterms:created>
  <dcterms:modified xsi:type="dcterms:W3CDTF">2026-04-22T18:23:15.249Z</dcterms:modified>
</cp:coreProperties>
</file>

<file path=docProps/custom.xml><?xml version="1.0" encoding="utf-8"?>
<Properties xmlns="http://schemas.openxmlformats.org/officeDocument/2006/custom-properties" xmlns:vt="http://schemas.openxmlformats.org/officeDocument/2006/docPropsVTypes"/>
</file>