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Archival and branch notice.</w:t>
      </w:r>
      <w:r>
        <w:t xml:space="preserve"> </w:t>
      </w:r>
      <w:r>
        <w:t xml:space="preserve">This is a retained short historical cryptanalysis draft, not the authoritative current publication source. The</w:t>
      </w:r>
      <w:r>
        <w:t xml:space="preserve"> </w:t>
      </w:r>
      <w:hyperlink r:id="rId20">
        <w:r>
          <w:rPr>
            <w:rStyle w:val="Hyperlink"/>
          </w:rPr>
          <w:t xml:space="preserve">active Round-8 manuscript</w:t>
        </w:r>
      </w:hyperlink>
      <w:r>
        <w:t xml:space="preserve"> </w:t>
      </w:r>
      <w:r>
        <w:t xml:space="preserve">and generated</w:t>
      </w:r>
      <w:r>
        <w:t xml:space="preserve"> </w:t>
      </w:r>
      <w:hyperlink r:id="rId21">
        <w:r>
          <w:rPr>
            <w:rStyle w:val="Hyperlink"/>
          </w:rPr>
          <w:t xml:space="preserve">PDF</w:t>
        </w:r>
      </w:hyperlink>
      <w:r>
        <w:t xml:space="preserve"> </w:t>
      </w:r>
      <w:r>
        <w:t xml:space="preserve">/</w:t>
      </w:r>
      <w:r>
        <w:t xml:space="preserve"> </w:t>
      </w:r>
      <w:hyperlink r:id="rId22">
        <w:r>
          <w:rPr>
            <w:rStyle w:val="Hyperlink"/>
          </w:rPr>
          <w:t xml:space="preserve">Word</w:t>
        </w:r>
      </w:hyperlink>
      <w:r>
        <w:t xml:space="preserve"> </w:t>
      </w:r>
      <w:r>
        <w:t xml:space="preserve">on the repository’s sole official</w:t>
      </w:r>
      <w:r>
        <w:t xml:space="preserve"> </w:t>
      </w:r>
      <w:r>
        <w:rPr>
          <w:rStyle w:val="VerbatimChar"/>
        </w:rPr>
        <w:t xml:space="preserve">main</w:t>
      </w:r>
      <w:r>
        <w:t xml:space="preserve"> </w:t>
      </w:r>
      <w:r>
        <w:t xml:space="preserve">branch contain the complete cumulative treatment. The archived GRS/noisy-linear construction has no certified security levels.</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3"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large-field iteration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3"/>
    <w:bookmarkStart w:id="24"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4"/>
    <w:bookmarkStart w:id="28" w:name="Xfef510034e7cb99f97c3e13b0937853e12e9301"/>
    <w:p>
      <w:pPr>
        <w:pStyle w:val="Heading1"/>
      </w:pPr>
      <w:r>
        <w:t xml:space="preserve">2. Construction history and confirmed attacks</w:t>
      </w:r>
    </w:p>
    <w:bookmarkStart w:id="25"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5"/>
    <w:bookmarkStart w:id="26"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6"/>
    <w:bookmarkStart w:id="27"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7"/>
    <w:bookmarkEnd w:id="28"/>
    <w:bookmarkStart w:id="29"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9"/>
    <w:bookmarkStart w:id="30"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30"/>
    <w:bookmarkStart w:id="32" w:name="X4adec4b6b083c4a9c4b47794c4ad42675245d65"/>
    <w:p>
      <w:pPr>
        <w:pStyle w:val="Heading1"/>
      </w:pPr>
      <w:r>
        <w:t xml:space="preserve">5. Archived hidden-MDS label construction (historical; not the active KEM)</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1"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1"/>
    <w:bookmarkEnd w:id="32"/>
    <w:bookmarkStart w:id="33"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3"/>
    <w:bookmarkStart w:id="34"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4"/>
    <w:bookmarkStart w:id="36"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5"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5"/>
    <w:bookmarkEnd w:id="36"/>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38"/>
    <w:bookmarkStart w:id="39"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0"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0"/>
    <w:bookmarkStart w:id="41"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1"/>
    <w:bookmarkStart w:id="42"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2"/>
    <w:bookmarkStart w:id="43"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project status is</w:t>
      </w:r>
      <w:r>
        <w:t xml:space="preserve"> </w:t>
      </w:r>
      <w:r>
        <w:rPr>
          <w:bCs/>
          <w:b/>
        </w:rPr>
        <w:t xml:space="preserve">RESEARCH DRAFT — CRYPTOGRAPHIC SECURITY NOT ESTABLISHED</w:t>
      </w:r>
      <w:r>
        <w:t xml:space="preserve">.</w:t>
      </w:r>
    </w:p>
    <w:bookmarkEnd w:id="43"/>
    <w:bookmarkStart w:id="44"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4"/>
    <w:bookmarkStart w:id="47" w:name="X11f8ddbc53887857df141ef0a7699a875e0d5a4"/>
    <w:p>
      <w:pPr>
        <w:pStyle w:val="Heading1"/>
      </w:pPr>
      <w:r>
        <w:t xml:space="preserve">Appendix C. October 2026 Round-8 follow-up: public low-width global witness recovery</w:t>
      </w:r>
    </w:p>
    <w:p>
      <w:pPr>
        <w:pStyle w:val="FirstParagraph"/>
      </w:pPr>
      <w:r>
        <w:rPr>
          <w:bCs/>
          <w:b/>
        </w:rPr>
        <w:t xml:space="preserve">Archival status of this manuscript:</w:t>
      </w:r>
      <w:r>
        <w:t xml:space="preserve"> </w:t>
      </w:r>
      <w:r>
        <w:t xml:space="preserve">This shorter revision records the earlier SG-DIFRA iterations; it should not be described as an actively secure NCSG-only KEM. The authoritative active research treatment is</w:t>
      </w:r>
      <w:r>
        <w:t xml:space="preserve"> </w:t>
      </w:r>
      <w:hyperlink r:id="rId20">
        <w:r>
          <w:rPr>
            <w:rStyle w:val="Hyperlink"/>
          </w:rPr>
          <w:t xml:space="preserve">SG-DIFRA NCSG-only draft</w:t>
        </w:r>
      </w:hyperlink>
      <w:r>
        <w:t xml:space="preserve">, Section 12.9, and the</w:t>
      </w:r>
      <w:r>
        <w:t xml:space="preserve"> </w:t>
      </w:r>
      <w:hyperlink r:id="rId45">
        <w:r>
          <w:rPr>
            <w:rStyle w:val="Hyperlink"/>
          </w:rPr>
          <w:t xml:space="preserve">Round-8 exact attack ledger</w:t>
        </w:r>
      </w:hyperlink>
      <w:r>
        <w:t xml:space="preserve">.</w:t>
      </w:r>
    </w:p>
    <w:p>
      <w:pPr>
        <w:pStyle w:val="BodyText"/>
      </w:pPr>
      <w:r>
        <w:t xml:space="preserve">In Round 7 the original ternary local source predicate was shown publicly invertible under its full-table evaluation model, so it is</w:t>
      </w:r>
      <w:r>
        <w:t xml:space="preserve"> </w:t>
      </w:r>
      <w:r>
        <w:rPr>
          <w:bCs/>
          <w:b/>
        </w:rPr>
        <w:t xml:space="preserve">not</w:t>
      </w:r>
      <w:r>
        <w:t xml:space="preserve"> </w:t>
      </w:r>
      <w:r>
        <w:t xml:space="preserve">a cryptographic trapdoor. Round 8 establishes a further structural attack boundary for</w:t>
      </w:r>
      <w:r>
        <w:t xml:space="preserve"> </w:t>
      </w:r>
      <w:r>
        <w:rPr>
          <w:iCs/>
          <w:i/>
        </w:rPr>
        <w:t xml:space="preserve">global overlapping</w:t>
      </w:r>
      <w:r>
        <w:t xml:space="preserve"> </w:t>
      </w:r>
      <w:r>
        <w:t xml:space="preserve">public ternary constraints. With known public scopes and explicit public relation tables, bucket elimination recovers a global solution or exactly detects inconsistency in time polynomial in input length times</w:t>
      </w:r>
      <w:r>
        <w:t xml:space="preserve"> </w:t>
      </w:r>
      <m:oMath>
        <m:sSup>
          <m:e>
            <m:r>
              <m:t>3</m:t>
            </m:r>
          </m:e>
          <m:sup>
            <m:r>
              <m:t>w</m:t>
            </m:r>
            <m:r>
              <m:rPr>
                <m:sty m:val="p"/>
              </m:rPr>
              <m:t>+</m:t>
            </m:r>
            <m:r>
              <m:t>1</m:t>
            </m:r>
          </m:sup>
        </m:sSup>
      </m:oMath>
      <w:r>
        <w:t xml:space="preserve">, where</w:t>
      </w:r>
      <w:r>
        <w:t xml:space="preserve"> </w:t>
      </w:r>
      <m:oMath>
        <m:r>
          <m:t>w</m:t>
        </m:r>
      </m:oMath>
      <w:r>
        <w:t xml:space="preserve"> </w:t>
      </w:r>
      <w:r>
        <w:t xml:space="preserve">is the induced width of the public primal graph. A public CSP distribution with logarithmic width therefore cannot rest its one-wayness on overlap alone. This classical CSP theorem is not presented as original new mathematics, an attack on every possible high-width construction, a measured bound on the historical full protocol’s incidence topology, or a KEM IND-CCA break.</w:t>
      </w:r>
    </w:p>
    <w:p>
      <w:pPr>
        <w:pStyle w:val="BodyText"/>
      </w:pPr>
      <w:hyperlink r:id="rId46">
        <w:r>
          <w:rPr>
            <w:rStyle w:val="Hyperlink"/>
          </w:rPr>
          <w:t xml:space="preserve">Executable deterministic public-only tests</w:t>
        </w:r>
      </w:hyperlink>
      <w:r>
        <w:t xml:space="preserve"> </w:t>
      </w:r>
      <w:r>
        <w:t xml:space="preserve">cover independently brute-forced CSPs and genuinely overlapping R1/R2/R3 source-local geometries. They cannot validate cryptographic bit-security or quantum hardness. No complete NCSG-only secure redesign or three certified parameter sets currently exists; Round 8 has</w:t>
      </w:r>
      <w:r>
        <w:t xml:space="preserve"> </w:t>
      </w:r>
      <w:r>
        <w:rPr>
          <w:bCs/>
          <w:b/>
        </w:rPr>
        <w:t xml:space="preserve">no formal KEM security closure</w:t>
      </w:r>
      <w:r>
        <w:t xml:space="preserve">, and the 2027 conference deadline had already elapsed by this update.</w:t>
      </w:r>
    </w:p>
    <w:bookmarkEnd w:id="47"/>
    <w:bookmarkStart w:id="48" w:name="appendix-d.-follow-up-on-11-october-2026"/>
    <w:p>
      <w:pPr>
        <w:pStyle w:val="Heading1"/>
      </w:pPr>
      <w:r>
        <w:t xml:space="preserve">Appendix D. Follow-up on 11 October 2026</w:t>
      </w:r>
    </w:p>
    <w:p>
      <w:pPr>
        <w:pStyle w:val="FirstParagraph"/>
      </w:pPr>
      <w:r>
        <w:t xml:space="preserve">The active manuscript now proves public local inversion through an evaluation interface whenever the nonlinear table size is polynomial, plus exact uniform fiber sampling. For the precisely specified attempted wrapper that samples uniform inputs and publishes only the local function output, correctness forces efficient public session-key recovery up to the quantified error terms. A separate public global-shift theorem gives source-form families of unbounded primal width that still admit polynomial witness recovery. These statements have distinct hypotheses and do not break every possible global KEM.</w:t>
      </w:r>
    </w:p>
    <w:p>
      <w:pPr>
        <w:pStyle w:val="BodyText"/>
      </w:pPr>
      <w:r>
        <w:t xml:space="preserve">The active document contains the full proofs as Theorem 4.8, Corollaries 4.8a–b and Theorem 12.10, with accompanying reproducible scripts. A dictionary-order bug in the Round-6 attack was repaired with a failing-then-passing regression. The three historical profiles still have no established security levels; no secure replacement KEM or machine-checked KEM-security proof is claimed. This short document remains historical context.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_rels/footnotes.xml.rels><?xml version="1.0" encoding="UTF-8"?><Relationships xmlns="http://schemas.openxmlformats.org/package/2006/relationships"><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2026-10-12T11:46:16Z</dcterms:created>
  <dcterms:modified xsi:type="dcterms:W3CDTF">2026-10-12T11:46:16Z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11 October 2026</vt:lpwstr>
  </property>
</Properties>
</file>