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9"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End w:id="29"/>
    <w:bookmarkStart w:id="31"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0"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0"/>
    <w:bookmarkEnd w:id="31"/>
    <w:bookmarkStart w:id="32"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2"/>
    <w:bookmarkStart w:id="33"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3"/>
    <w:bookmarkStart w:id="35"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4"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4"/>
    <w:bookmarkEnd w:id="35"/>
    <w:bookmarkStart w:id="38"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6"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6"/>
    <w:bookmarkStart w:id="37"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7"/>
    <w:bookmarkEnd w:id="38"/>
    <w:bookmarkStart w:id="39"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9"/>
    <w:bookmarkStart w:id="40"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0"/>
    <w:bookmarkStart w:id="49" w:name="Xe648b1b6ee4ad46cdea84b3f4a56d864d2eab7b"/>
    <w:p>
      <w:pPr>
        <w:pStyle w:val="Heading1"/>
      </w:pPr>
      <w:r>
        <w:t xml:space="preserve">12. Further structural cryptanalysis toward NCSG-only security</w:t>
      </w:r>
    </w:p>
    <w:bookmarkStart w:id="41"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1"/>
    <w:bookmarkStart w:id="42"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2"/>
    <w:bookmarkStart w:id="43"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3"/>
    <w:bookmarkStart w:id="44"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4"/>
    <w:bookmarkStart w:id="45"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5"/>
    <w:bookmarkStart w:id="46"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6"/>
    <w:bookmarkStart w:id="47"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7"/>
    <w:bookmarkStart w:id="48"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8"/>
    <w:bookmarkEnd w:id="49"/>
    <w:bookmarkStart w:id="50"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0"/>
    <w:bookmarkStart w:id="51"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1"/>
    <w:bookmarkStart w:id="52"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2"/>
    <w:bookmarkStart w:id="53"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3"/>
    <w:bookmarkStart w:id="54"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2026-10-10T11:41:41Z</dcterms:created>
  <dcterms:modified xsi:type="dcterms:W3CDTF">2026-10-10T11:41:41Z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