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9"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End w:id="29"/>
    <w:bookmarkStart w:id="31"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0"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0"/>
    <w:bookmarkEnd w:id="31"/>
    <w:bookmarkStart w:id="32"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2"/>
    <w:bookmarkStart w:id="33"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3"/>
    <w:bookmarkStart w:id="35"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4"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4"/>
    <w:bookmarkEnd w:id="35"/>
    <w:bookmarkStart w:id="37"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6"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6"/>
    <w:bookmarkEnd w:id="37"/>
    <w:bookmarkStart w:id="38"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8"/>
    <w:bookmarkStart w:id="39"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9"/>
    <w:bookmarkStart w:id="48" w:name="Xe648b1b6ee4ad46cdea84b3f4a56d864d2eab7b"/>
    <w:p>
      <w:pPr>
        <w:pStyle w:val="Heading1"/>
      </w:pPr>
      <w:r>
        <w:t xml:space="preserve">12. Further structural cryptanalysis toward NCSG-only security</w:t>
      </w:r>
    </w:p>
    <w:bookmarkStart w:id="40"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0"/>
    <w:bookmarkStart w:id="41"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1"/>
    <w:bookmarkStart w:id="42"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2"/>
    <w:bookmarkStart w:id="43"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3"/>
    <w:bookmarkStart w:id="44"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4"/>
    <w:bookmarkStart w:id="45"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5"/>
    <w:bookmarkStart w:id="46"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6"/>
    <w:bookmarkStart w:id="47"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7"/>
    <w:bookmarkEnd w:id="48"/>
    <w:bookmarkStart w:id="49"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9"/>
    <w:bookmarkStart w:id="50"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0"/>
    <w:bookmarkStart w:id="51"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1"/>
    <w:bookmarkStart w:id="52"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2"/>
    <w:bookmarkStart w:id="5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2026-10-10T11:16:56Z</dcterms:created>
  <dcterms:modified xsi:type="dcterms:W3CDTF">2026-10-10T11:16:56Z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