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SATQUERY AI</w:t>
      </w:r>
    </w:p>
    <w:p>
      <w:pPr>
        <w:jc w:val="center"/>
      </w:pPr>
      <w:r>
        <w:rPr>
          <w:b/>
          <w:sz w:val="34"/>
        </w:rPr>
        <w:t>SIH Problem Statement 26167</w:t>
      </w:r>
    </w:p>
    <w:p>
      <w:pPr>
        <w:jc w:val="center"/>
      </w:pPr>
      <w:r>
        <w:rPr>
          <w:i/>
          <w:sz w:val="24"/>
        </w:rPr>
        <w:t>Full Team Analysis &amp; Selection Brief</w:t>
      </w:r>
    </w:p>
    <w:p>
      <w:pPr>
        <w:jc w:val="center"/>
      </w:pPr>
      <w:r>
        <w:rPr>
          <w:sz w:val="20"/>
        </w:rPr>
        <w:t>Agentic Vision-Language Assistant for Satellite Imagery</w:t>
      </w:r>
    </w:p>
    <w:p>
      <w:r>
        <w:br w:type="page"/>
      </w:r>
    </w:p>
    <w:p>
      <w:pPr>
        <w:pStyle w:val="Heading1"/>
      </w:pPr>
      <w:r>
        <w:t>Contents &amp; Document Note</w:t>
      </w:r>
    </w:p>
    <w:p>
      <w:r>
        <w:t>Structured conversion of the supplied SatQuery AI analysis. The source terminology, FACT / RESEARCH FINDING / INFERENCE / ASSUMPTION / RECOMMENDATION labels, technical depth, tables, and section organization are retained.</w:t>
      </w:r>
    </w:p>
    <w:p>
      <w:r>
        <w:t>For a navigable TOC in Microsoft Word, use References → Table of Contents → Update Table.</w:t>
      </w:r>
    </w:p>
    <w:p>
      <w:r>
        <w:br w:type="page"/>
      </w:r>
    </w:p>
    <w:p>
      <w:pPr>
        <w:spacing w:after="100"/>
      </w:pPr>
      <w:r>
        <w:t>Labels used throughout:</w:t>
      </w:r>
      <w:r>
        <w:rPr>
          <w:b/>
        </w:rPr>
        <w:t>FACT</w:t>
      </w:r>
      <w:r>
        <w:t>(verifiable from the PS or primary sources),</w:t>
      </w:r>
      <w:r>
        <w:rPr>
          <w:b/>
        </w:rPr>
        <w:t>RESEARCH FINDING</w:t>
      </w:r>
      <w:r>
        <w:t>(from literature/web search),</w:t>
      </w:r>
      <w:r>
        <w:rPr>
          <w:b/>
        </w:rPr>
        <w:t>INFERENCE</w:t>
      </w:r>
      <w:r>
        <w:t>(reasoned but not directly stated),</w:t>
      </w:r>
      <w:r>
        <w:rPr>
          <w:b/>
        </w:rPr>
        <w:t>ASSUMPTION</w:t>
      </w:r>
      <w:r>
        <w:t>(unverified premise),</w:t>
      </w:r>
      <w:r>
        <w:rPr>
          <w:b/>
        </w:rPr>
        <w:t>RECOMMENDATION</w:t>
      </w:r>
      <w:r>
        <w:t>(a judgment call for your team to make).</w:t>
      </w:r>
    </w:p>
    <w:p>
      <w:pPr>
        <w:spacing w:after="100"/>
      </w:pPr>
      <w:r>
        <w:t>---</w:t>
      </w:r>
    </w:p>
    <w:p>
      <w:pPr>
        <w:pStyle w:val="Heading2"/>
      </w:pPr>
      <w:r>
        <w:t>1. Problem in One Paragraph</w:t>
      </w:r>
    </w:p>
    <w:p>
      <w:pPr>
        <w:spacing w:after="100"/>
      </w:pPr>
      <w:r>
        <w:t>ISRO (via Dept. of Space) wants</w:t>
      </w:r>
      <w:r>
        <w:rPr>
          <w:b/>
        </w:rPr>
        <w:t>SatQuery AI</w:t>
      </w:r>
      <w:r>
        <w:t>: an agentic vision-language assistant that lets a non-expert type natural-language questions about satellite imagery and get back grounded answers — for a single image, a</w:t>
      </w:r>
      <w:r>
        <w:rPr>
          <w:b/>
        </w:rPr>
        <w:t>cross-modal pair</w:t>
      </w:r>
      <w:r>
        <w:t>(co-registered optical + SAR of the same place), or a</w:t>
      </w:r>
      <w:r>
        <w:rPr>
          <w:b/>
        </w:rPr>
        <w:t>bi-temporal pair</w:t>
      </w:r>
      <w:r>
        <w:t>(same place, two dates). Instead of one generic model doing everything, the system must act as a</w:t>
      </w:r>
      <w:r>
        <w:rPr>
          <w:b/>
        </w:rPr>
        <w:t>controller</w:t>
      </w:r>
      <w:r>
        <w:t>that classifies the query, checks input compatibility, and dispatches to the right specialist model (VQA, captioning, grounding, change-VQA, optical–SAR fusion) — then returns an answer with visual evidence, a confidence estimate, and an</w:t>
      </w:r>
      <w:r>
        <w:rPr>
          <w:b/>
        </w:rPr>
        <w:t>auditable execution trace</w:t>
      </w:r>
      <w:r>
        <w:t>. It must be genuinely RS-adapted (fine-tuned on BigEarthNet.txt or equivalent), not a bare LLM/VLM wrapper, and will be scored against</w:t>
      </w:r>
      <w:r>
        <w:rPr>
          <w:b/>
        </w:rPr>
        <w:t>public benchmarks (VRSBench, RSVQA, CDVQA)</w:t>
      </w:r>
      <w:r>
        <w:t>plus a</w:t>
      </w:r>
      <w:r>
        <w:rPr>
          <w:b/>
        </w:rPr>
        <w:t>hidden ISRO/SAC evaluation set</w:t>
      </w:r>
      <w:r>
        <w:t>built from real Cartosat-2S optical + RISAT SAR pairs. (FACT, from PS document)</w:t>
      </w:r>
    </w:p>
    <w:p>
      <w:pPr>
        <w:spacing w:after="100"/>
      </w:pPr>
      <w:r>
        <w:t>---</w:t>
      </w:r>
    </w:p>
    <w:p>
      <w:pPr>
        <w:pStyle w:val="Heading2"/>
      </w:pPr>
      <w:r>
        <w:t>2. Organization &amp; Real-World Context</w:t>
      </w:r>
    </w:p>
    <w:p>
      <w:pPr>
        <w:pStyle w:val="ListBullet"/>
      </w:pPr>
      <w:r>
        <w:t>Owner: ISRO / Department of Space. FACT.</w:t>
      </w:r>
    </w:p>
    <w:p>
      <w:pPr>
        <w:pStyle w:val="ListBullet"/>
      </w:pPr>
      <w:r>
        <w:t>The operational EO (Earth Observation) ecosystem is NRSC (National Remote Sensing Centre, data processing/dissemination) and SAC (Space Applications Centre, applications/analytics — this PS is co-attributed to SAC in the evaluation clause). RESEARCH FINDING, from NRSC/ISRO public materials.</w:t>
      </w:r>
    </w:p>
    <w:p>
      <w:pPr>
        <w:pStyle w:val="ListBullet"/>
      </w:pPr>
      <w:r>
        <w:t>ISRO already runs three relevant public platforms:</w:t>
      </w:r>
    </w:p>
    <w:p>
      <w:pPr>
        <w:pStyle w:val="ListBullet"/>
      </w:pPr>
      <w:r>
        <w:t>Bhuvan — geoportal with 35+ domain portals (agriculture, forestry, disaster, urban, water) for visualization/download. RESEARCH FINDING.</w:t>
      </w:r>
    </w:p>
    <w:p>
      <w:pPr>
        <w:pStyle w:val="ListBullet"/>
      </w:pPr>
      <w:r>
        <w:t>Bhoonidhi — the newer EO data hub/ordering system (successor covering IRS, Sentinel-1/2, Landsat-8, NovaSAR, and now NISAR S-SAR daily data as of July 2026), with a released API and even a community Python package offering an experimental NLP "smart search" (bhoonidhi on PyPI) that turns sentences like "Get me Landsat-8 data for Hyderabad and Guntur, last month" into data queries. RESEARCH FINDING. — this is the closest thing ISRO's own ecosystem has to a "natural language interface," but it only does data discovery, not image content interpretation. That distinction is the actual white space SatQuery AI is meant to fill.</w:t>
      </w:r>
    </w:p>
    <w:p>
      <w:pPr>
        <w:pStyle w:val="ListBullet"/>
      </w:pPr>
      <w:r>
        <w:t>VEDAS (SAC) — geospatial analysis tools, more analyst-facing. RESEARCH FINDING.</w:t>
      </w:r>
    </w:p>
    <w:p>
      <w:pPr>
        <w:pStyle w:val="ListBullet"/>
      </w:pPr>
      <w:r>
        <w:t>Real users today are trained GIS/RS analysts inside NRSC/SAC, and downstream government users (disaster management agencies, agriculture/forestry departments, urban planning bodies) who receive processed products, not raw imagery. INFERENCE, consistent with the PS's framing that "non-expert users may find it difficult to obtain meaningful information... through simple natural-language queries."</w:t>
      </w:r>
    </w:p>
    <w:p>
      <w:pPr>
        <w:pStyle w:val="ListBullet"/>
      </w:pPr>
      <w:r>
        <w:t>Cartosat-2S (high-res optical) and RISAT (SAR) data are not freely public at full resolution — Bhoonidhi's brochure explicitly gates sub-5m data as "priced data" via NSIL. RESEARCH FINDING. This matters a lot later (Phase 7/24).</w:t>
      </w:r>
    </w:p>
    <w:p>
      <w:pPr>
        <w:spacing w:after="100"/>
      </w:pPr>
      <w:r>
        <w:t>---</w:t>
      </w:r>
    </w:p>
    <w:p>
      <w:pPr>
        <w:pStyle w:val="Heading2"/>
      </w:pPr>
      <w:r>
        <w:t>3. Current Real-World Workflow (Reconstructed)</w:t>
      </w:r>
    </w:p>
    <w:p>
      <w:r>
        <w:rPr>
          <w:rFonts w:ascii="Consolas" w:hAnsi="Consolas"/>
          <w:sz w:val="16"/>
        </w:rPr>
        <w:t>User need (e.g., "did built-up area increase near this river?")</w:t>
        <w:br/>
      </w:r>
      <w:r>
        <w:rPr>
          <w:rFonts w:ascii="Consolas" w:hAnsi="Consolas"/>
          <w:sz w:val="16"/>
        </w:rPr>
        <w:t xml:space="preserve">   ↓ DATA COLLECTION — order/download imagery via Bhoonidhi/Bhuvan (manual search, format/resolution/cloud filtering)</w:t>
        <w:br/>
      </w:r>
      <w:r>
        <w:rPr>
          <w:rFonts w:ascii="Consolas" w:hAnsi="Consolas"/>
          <w:sz w:val="16"/>
        </w:rPr>
        <w:t xml:space="preserve">   ↓ DATA STORAGE — local GIS workstation, GeoTIFF files, project-specific folders</w:t>
        <w:br/>
      </w:r>
      <w:r>
        <w:rPr>
          <w:rFonts w:ascii="Consolas" w:hAnsi="Consolas"/>
          <w:sz w:val="16"/>
        </w:rPr>
        <w:t xml:space="preserve">   ↓ PROCESSING — atmospheric correction, co-registration, band math — done in ERDAS/ENVI/QGIS/SNAP by a trained analyst</w:t>
        <w:br/>
      </w:r>
      <w:r>
        <w:rPr>
          <w:rFonts w:ascii="Consolas" w:hAnsi="Consolas"/>
          <w:sz w:val="16"/>
        </w:rPr>
        <w:t xml:space="preserve">   ↓ ANALYSIS — analyst manually picks the right algorithm per task (classification, change detection, feature extraction) — task-specific, not unified</w:t>
        <w:br/>
      </w:r>
      <w:r>
        <w:rPr>
          <w:rFonts w:ascii="Consolas" w:hAnsi="Consolas"/>
          <w:sz w:val="16"/>
        </w:rPr>
        <w:t xml:space="preserve">   ↓ DECISION — analyst interprets output, writes a report/map product</w:t>
        <w:br/>
      </w:r>
      <w:r>
        <w:rPr>
          <w:rFonts w:ascii="Consolas" w:hAnsi="Consolas"/>
          <w:sz w:val="16"/>
        </w:rPr>
        <w:t xml:space="preserve">   ↓ ACTION — report goes to the requesting department (disaster cell, agri dept, planning authority)</w:t>
        <w:br/>
      </w:r>
      <w:r>
        <w:rPr>
          <w:rFonts w:ascii="Consolas" w:hAnsi="Consolas"/>
          <w:sz w:val="16"/>
        </w:rPr>
        <w:t xml:space="preserve">   ↓ MONITORING/OUTCOME — largely manual follow-up, not closed-loop</w:t>
      </w:r>
    </w:p>
    <w:p>
      <w:pPr>
        <w:spacing w:after="100"/>
      </w:pPr>
      <w:r/>
      <w:r>
        <w:rPr>
          <w:b/>
        </w:rPr>
        <w:t>INFERENCE</w:t>
      </w:r>
      <w:r>
        <w:t>(standard, well-documented GIS/RS analyst workflow; not explicitly described in the PS, which is why Phase 2/3 required outside research rather than trusting the PS's framing).</w:t>
      </w:r>
    </w:p>
    <w:p>
      <w:pPr>
        <w:spacing w:after="100"/>
      </w:pPr>
      <w:r/>
      <w:r>
        <w:rPr>
          <w:b/>
        </w:rPr>
        <w:t>Bottlenecks:</w:t>
      </w:r>
      <w:r>
        <w:t>every stage after data collection requires a human with GIS+RS domain expertise; there's no single interface across sensors/tasks; SAR interpretation especially requires specialized training since it doesn't look like a normal photo; cross-modal (optical+SAR) work is almost always done ad hoc, per-project, not as a repeatable pipeline.</w:t>
      </w:r>
      <w:r>
        <w:rPr>
          <w:b/>
        </w:rPr>
        <w:t>INFERENCE</w:t>
      </w:r>
      <w:r>
        <w:t>, but strongly supported by the PS's own stated motivation and by the research literature on why RS-VQA/agentic systems are being built at all.</w:t>
      </w:r>
    </w:p>
    <w:p>
      <w:pPr>
        <w:spacing w:after="100"/>
      </w:pPr>
      <w:r>
        <w:t>---</w:t>
      </w:r>
    </w:p>
    <w:p>
      <w:pPr>
        <w:pStyle w:val="Heading2"/>
      </w:pPr>
      <w:r>
        <w:t>4. Stakeholder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Stakeholder</w:t>
            </w:r>
          </w:p>
        </w:tc>
        <w:tc>
          <w:tcPr>
            <w:tcW w:type="dxa" w:w="2520"/>
            <w:vAlign w:val="center"/>
            <w:shd w:fill="D9EAF7"/>
          </w:tcPr>
          <w:p>
            <w:r/>
            <w:r>
              <w:rPr>
                <w:b/>
                <w:sz w:val="17"/>
              </w:rPr>
              <w:t>Needs</w:t>
            </w:r>
          </w:p>
        </w:tc>
        <w:tc>
          <w:tcPr>
            <w:tcW w:type="dxa" w:w="2520"/>
            <w:vAlign w:val="center"/>
            <w:shd w:fill="D9EAF7"/>
          </w:tcPr>
          <w:p>
            <w:r/>
            <w:r>
              <w:rPr>
                <w:b/>
                <w:sz w:val="17"/>
              </w:rPr>
              <w:t>Has</w:t>
            </w:r>
          </w:p>
        </w:tc>
        <w:tc>
          <w:tcPr>
            <w:tcW w:type="dxa" w:w="2520"/>
            <w:vAlign w:val="center"/>
            <w:shd w:fill="D9EAF7"/>
          </w:tcPr>
          <w:p>
            <w:r/>
            <w:r>
              <w:rPr>
                <w:b/>
                <w:sz w:val="17"/>
              </w:rPr>
              <w:t>Lacks</w:t>
            </w:r>
          </w:p>
        </w:tc>
      </w:tr>
      <w:tr>
        <w:tc>
          <w:tcPr>
            <w:tcW w:type="dxa" w:w="2520"/>
            <w:vAlign w:val="center"/>
          </w:tcPr>
          <w:p>
            <w:r/>
            <w:r>
              <w:rPr>
                <w:b w:val="0"/>
                <w:sz w:val="17"/>
              </w:rPr>
              <w:t>NRSC/SAC analysts (primary)</w:t>
            </w:r>
          </w:p>
        </w:tc>
        <w:tc>
          <w:tcPr>
            <w:tcW w:type="dxa" w:w="2520"/>
            <w:vAlign w:val="center"/>
          </w:tcPr>
          <w:p>
            <w:r/>
            <w:r>
              <w:rPr>
                <w:b w:val="0"/>
                <w:sz w:val="17"/>
              </w:rPr>
              <w:t>Faster triage of imagery, offload routine Q&amp;A</w:t>
            </w:r>
          </w:p>
        </w:tc>
        <w:tc>
          <w:tcPr>
            <w:tcW w:type="dxa" w:w="2520"/>
            <w:vAlign w:val="center"/>
          </w:tcPr>
          <w:p>
            <w:r/>
            <w:r>
              <w:rPr>
                <w:b w:val="0"/>
                <w:sz w:val="17"/>
              </w:rPr>
              <w:t>GIS tools, domain training</w:t>
            </w:r>
          </w:p>
        </w:tc>
        <w:tc>
          <w:tcPr>
            <w:tcW w:type="dxa" w:w="2520"/>
            <w:vAlign w:val="center"/>
          </w:tcPr>
          <w:p>
            <w:r/>
            <w:r>
              <w:rPr>
                <w:b w:val="0"/>
                <w:sz w:val="17"/>
              </w:rPr>
              <w:t>Time; a way to delegate simple queries</w:t>
            </w:r>
          </w:p>
        </w:tc>
      </w:tr>
      <w:tr>
        <w:tc>
          <w:tcPr>
            <w:tcW w:type="dxa" w:w="2520"/>
            <w:vAlign w:val="center"/>
          </w:tcPr>
          <w:p>
            <w:r/>
            <w:r>
              <w:rPr>
                <w:b w:val="0"/>
                <w:sz w:val="17"/>
              </w:rPr>
              <w:t>Disaster management agencies</w:t>
            </w:r>
          </w:p>
        </w:tc>
        <w:tc>
          <w:tcPr>
            <w:tcW w:type="dxa" w:w="2520"/>
            <w:vAlign w:val="center"/>
          </w:tcPr>
          <w:p>
            <w:r/>
            <w:r>
              <w:rPr>
                <w:b w:val="0"/>
                <w:sz w:val="17"/>
              </w:rPr>
              <w:t>Fast answers ("what changed after the flood?")</w:t>
            </w:r>
          </w:p>
        </w:tc>
        <w:tc>
          <w:tcPr>
            <w:tcW w:type="dxa" w:w="2520"/>
            <w:vAlign w:val="center"/>
          </w:tcPr>
          <w:p>
            <w:r/>
            <w:r>
              <w:rPr>
                <w:b w:val="0"/>
                <w:sz w:val="17"/>
              </w:rPr>
              <w:t>Access to processed products (eventually)</w:t>
            </w:r>
          </w:p>
        </w:tc>
        <w:tc>
          <w:tcPr>
            <w:tcW w:type="dxa" w:w="2520"/>
            <w:vAlign w:val="center"/>
          </w:tcPr>
          <w:p>
            <w:r/>
            <w:r>
              <w:rPr>
                <w:b w:val="0"/>
                <w:sz w:val="17"/>
              </w:rPr>
              <w:t>Direct, immediate query access to raw imagery</w:t>
            </w:r>
          </w:p>
        </w:tc>
      </w:tr>
      <w:tr>
        <w:tc>
          <w:tcPr>
            <w:tcW w:type="dxa" w:w="2520"/>
            <w:vAlign w:val="center"/>
          </w:tcPr>
          <w:p>
            <w:r/>
            <w:r>
              <w:rPr>
                <w:b w:val="0"/>
                <w:sz w:val="17"/>
              </w:rPr>
              <w:t>Agri/forest/urban depts (beneficiaries)</w:t>
            </w:r>
          </w:p>
        </w:tc>
        <w:tc>
          <w:tcPr>
            <w:tcW w:type="dxa" w:w="2520"/>
            <w:vAlign w:val="center"/>
          </w:tcPr>
          <w:p>
            <w:r/>
            <w:r>
              <w:rPr>
                <w:b w:val="0"/>
                <w:sz w:val="17"/>
              </w:rPr>
              <w:t>Monitoring without needing a GIS team</w:t>
            </w:r>
          </w:p>
        </w:tc>
        <w:tc>
          <w:tcPr>
            <w:tcW w:type="dxa" w:w="2520"/>
            <w:vAlign w:val="center"/>
          </w:tcPr>
          <w:p>
            <w:r/>
            <w:r>
              <w:rPr>
                <w:b w:val="0"/>
                <w:sz w:val="17"/>
              </w:rPr>
              <w:t>Domain need</w:t>
            </w:r>
          </w:p>
        </w:tc>
        <w:tc>
          <w:tcPr>
            <w:tcW w:type="dxa" w:w="2520"/>
            <w:vAlign w:val="center"/>
          </w:tcPr>
          <w:p>
            <w:r/>
            <w:r>
              <w:rPr>
                <w:b w:val="0"/>
                <w:sz w:val="17"/>
              </w:rPr>
              <w:t>RS/GIS expertise</w:t>
            </w:r>
          </w:p>
        </w:tc>
      </w:tr>
      <w:tr>
        <w:tc>
          <w:tcPr>
            <w:tcW w:type="dxa" w:w="2520"/>
            <w:vAlign w:val="center"/>
          </w:tcPr>
          <w:p>
            <w:r/>
            <w:r>
              <w:rPr>
                <w:b w:val="0"/>
                <w:sz w:val="17"/>
              </w:rPr>
              <w:t>Students/researchers (secondary)</w:t>
            </w:r>
          </w:p>
        </w:tc>
        <w:tc>
          <w:tcPr>
            <w:tcW w:type="dxa" w:w="2520"/>
            <w:vAlign w:val="center"/>
          </w:tcPr>
          <w:p>
            <w:r/>
            <w:r>
              <w:rPr>
                <w:b w:val="0"/>
                <w:sz w:val="17"/>
              </w:rPr>
              <w:t>Benchmarkable tools to build on</w:t>
            </w:r>
          </w:p>
        </w:tc>
        <w:tc>
          <w:tcPr>
            <w:tcW w:type="dxa" w:w="2520"/>
            <w:vAlign w:val="center"/>
          </w:tcPr>
          <w:p>
            <w:r/>
            <w:r>
              <w:rPr>
                <w:b w:val="0"/>
                <w:sz w:val="17"/>
              </w:rPr>
              <w:t>Open datasets (VRSBench, RSVQA, CDVQA)</w:t>
            </w:r>
          </w:p>
        </w:tc>
        <w:tc>
          <w:tcPr>
            <w:tcW w:type="dxa" w:w="2520"/>
            <w:vAlign w:val="center"/>
          </w:tcPr>
          <w:p>
            <w:r/>
            <w:r>
              <w:rPr>
                <w:b w:val="0"/>
                <w:sz w:val="17"/>
              </w:rPr>
              <w:t>A working reference agentic system</w:t>
            </w:r>
          </w:p>
        </w:tc>
      </w:tr>
      <w:tr>
        <w:tc>
          <w:tcPr>
            <w:tcW w:type="dxa" w:w="2520"/>
            <w:vAlign w:val="center"/>
          </w:tcPr>
          <w:p>
            <w:r/>
            <w:r>
              <w:rPr>
                <w:b w:val="0"/>
                <w:sz w:val="17"/>
              </w:rPr>
              <w:t>SIH/ISRO judges (evaluators)</w:t>
            </w:r>
          </w:p>
        </w:tc>
        <w:tc>
          <w:tcPr>
            <w:tcW w:type="dxa" w:w="2520"/>
            <w:vAlign w:val="center"/>
          </w:tcPr>
          <w:p>
            <w:r/>
            <w:r>
              <w:rPr>
                <w:b w:val="0"/>
                <w:sz w:val="17"/>
              </w:rPr>
              <w:t>A defensible, RS-adapted, non-toy system</w:t>
            </w:r>
          </w:p>
        </w:tc>
        <w:tc>
          <w:tcPr>
            <w:tcW w:type="dxa" w:w="2520"/>
            <w:vAlign w:val="center"/>
          </w:tcPr>
          <w:p>
            <w:r/>
            <w:r>
              <w:rPr>
                <w:b w:val="0"/>
                <w:sz w:val="17"/>
              </w:rPr>
              <w:t>Hidden Cartosat-2S/RISAT eval set</w:t>
            </w:r>
          </w:p>
        </w:tc>
        <w:tc>
          <w:tcPr>
            <w:tcW w:type="dxa" w:w="2520"/>
            <w:vAlign w:val="center"/>
          </w:tcPr>
          <w:p>
            <w:r/>
            <w:r>
              <w:rPr>
                <w:b w:val="0"/>
                <w:sz w:val="17"/>
              </w:rPr>
              <w:t>—</w:t>
            </w:r>
          </w:p>
        </w:tc>
      </w:tr>
    </w:tbl>
    <w:p/>
    <w:p>
      <w:pPr>
        <w:spacing w:after="100"/>
      </w:pPr>
      <w:r/>
      <w:r>
        <w:rPr>
          <w:b/>
        </w:rPr>
        <w:t>INFERENCE</w:t>
      </w:r>
      <w:r>
        <w:t>throughout — the PS names user categories implicitly ("non-expert users," "operational remote-sensing questions") but doesn't enumerate stakeholders explicitly.</w:t>
      </w:r>
    </w:p>
    <w:p>
      <w:pPr>
        <w:spacing w:after="100"/>
      </w:pPr>
      <w:r>
        <w:t>---</w:t>
      </w:r>
    </w:p>
    <w:p>
      <w:pPr>
        <w:pStyle w:val="Heading2"/>
      </w:pPr>
      <w:r>
        <w:t>5. Root Cause Analysis</w:t>
      </w:r>
    </w:p>
    <w:p>
      <w:pPr>
        <w:spacing w:after="100"/>
      </w:pPr>
      <w:r/>
      <w:r>
        <w:rPr>
          <w:b/>
        </w:rPr>
        <w:t>Symptom:</w:t>
      </w:r>
      <w:r>
        <w:t>Non-experts can't get answers from satellite imagery via plain questions.</w:t>
      </w:r>
    </w:p>
    <w:p>
      <w:pPr>
        <w:pStyle w:val="ListBullet"/>
      </w:pPr>
      <w:r>
        <w:t>Why? → RS analysis tools (ENVI/QGIS/SNAP) require GIS training; no NL interface exists at the interpretation layer (only at the data-discovery layer, e.g. Bhoonidhi smart-search).</w:t>
      </w:r>
    </w:p>
    <w:p>
      <w:pPr>
        <w:pStyle w:val="ListBullet"/>
      </w:pPr>
      <w:r>
        <w:t>Why no NL interpretation layer? → General-purpose LLMs/VLMs are trained on web photos, not multi-band, geo-referenced, sensor-specific imagery — they don't generalize to RS without adaptation (this is stated explicitly in the PS itself and is well-supported in the literature).</w:t>
      </w:r>
    </w:p>
    <w:p>
      <w:pPr>
        <w:pStyle w:val="ListBullet"/>
      </w:pPr>
      <w:r>
        <w:t>Why hasn't RS-specific adaptation happened yet at scale? → Until very recently, there was no large, multi-sensor, instruction-style image-text dataset for RS — BigEarthNet.txt/reBEN (co-registered Sentinel-1/2 with 9.6M text annotations) and VRSBench are 2024–2026 artifacts. RESEARCH FINDING. Before that, RS-VQA datasets (RSVQA, 2020) were small and task-specific.</w:t>
      </w:r>
    </w:p>
    <w:p>
      <w:pPr>
        <w:pStyle w:val="ListBullet"/>
      </w:pPr>
      <w:r>
        <w:t>Why was RS multimodal data scarce for so long? → Annotating RS imagery needs domain experts (unlike scraping captions for natural photos from the web), imagery is large/multi-band/geo-referenced, and SAR in particular is visually unintuitive even to label. INFERENCE, consistent with why Sentinel2Cap (2026) explicitly notes SAR captioning is still harder than RGB for VLMs even today. RESEARCH FINDING.</w:t>
      </w:r>
    </w:p>
    <w:p>
      <w:pPr>
        <w:pStyle w:val="ListBullet"/>
      </w:pPr>
      <w:r>
        <w:t>Why doesn't a single fine-tuned VLM just solve everything now that data exists? → Because the cross-modal fusion and multi-task orchestration problem is architecturally different from single-task fine-tuning — this is exactly why the "agentic RS" research subfield emerged in 2024–2026 (RS-Agent, Earth-Agent, Change-Agent, ThinkGeo) and, per a 2026 survey, still has unsolved problems: "fragile tool orchestration (hallucinating tools), shallow temporal memory, fragmented evaluation." RESEARCH FINDING, direct from Agentic AI in Remote Sensing: Foundations, Taxonomy, and Emerging Systems (arXiv 2601.01891, Jan 2026).</w:t>
      </w:r>
    </w:p>
    <w:p>
      <w:pPr>
        <w:spacing w:after="100"/>
      </w:pPr>
      <w:r/>
      <w:r>
        <w:rPr>
          <w:b/>
        </w:rPr>
        <w:t>Root cause (our synthesis):</w:t>
      </w:r>
      <w:r>
        <w:t>a compounding of (a) historic scarcity of multimodal RS training data, (b) genuine technical difficulty of fusing heterogeneous sensors (optical vs. SAR physics are different), and (c) agentic tool-orchestration for RS being an actively unsolved research problem, not a solved-but-undeployed one.</w:t>
      </w:r>
      <w:r>
        <w:rPr>
          <w:b/>
        </w:rPr>
        <w:t>You are being asked to build at the actual current research frontier, not to productize something already solved.</w:t>
      </w:r>
      <w:r>
        <w:t>This is a meaningful fact for your Phase 8/22/23 decision.</w:t>
      </w:r>
      <w:r>
        <w:rPr>
          <w:b/>
        </w:rPr>
        <w:t>INFERENCE</w:t>
      </w:r>
      <w:r>
        <w:t>, synthesized from the above findings.</w:t>
      </w:r>
    </w:p>
    <w:p>
      <w:pPr>
        <w:spacing w:after="100"/>
      </w:pPr>
      <w:r>
        <w:t>---</w:t>
      </w:r>
    </w:p>
    <w:p>
      <w:pPr>
        <w:pStyle w:val="Heading2"/>
      </w:pPr>
      <w:r>
        <w:t>6. Problem Impact</w:t>
      </w:r>
    </w:p>
    <w:p>
      <w:pPr>
        <w:spacing w:after="100"/>
      </w:pPr>
      <w:r>
        <w:t>Honest statement:</w:t>
      </w:r>
      <w:r>
        <w:rPr>
          <w:b/>
        </w:rPr>
        <w:t>we could not find a single authoritative statistic</w:t>
      </w:r>
      <w:r>
        <w:t>quantifying "how many people/how much economic value is lost because non-experts can't query satellite imagery." That number likely doesn't exist as a clean public figure — this is a capability gap, not a discrete incident.</w:t>
      </w:r>
      <w:r>
        <w:rPr>
          <w:b/>
        </w:rPr>
        <w:t>State this explicitly to judges rather than inventing a number.</w:t>
      </w:r>
      <w:r/>
    </w:p>
    <w:p>
      <w:pPr>
        <w:spacing w:after="100"/>
      </w:pPr>
      <w:r>
        <w:t>What is verifiable: satellite EO underpins large-scale operational domains in India — agriculture monitoring, disaster management, urban planning, forestry, water resources — all named directly in the PS and echoed by Bhuvan's own portal list (35+ domain-specific portals).</w:t>
      </w:r>
      <w:r>
        <w:rPr>
          <w:b/>
        </w:rPr>
        <w:t>RESEARCH FINDING.</w:t>
      </w:r>
      <w:r>
        <w:t>The scale of the underlying domains is real and large; the specific bottleneck impact is not independently quantified anywhere we found. Do not present a fabricated "X% faster" or "Y crore saved" number in your pitch.</w:t>
      </w:r>
    </w:p>
    <w:p>
      <w:pPr>
        <w:spacing w:after="100"/>
      </w:pPr>
      <w:r>
        <w:t>---</w:t>
      </w:r>
    </w:p>
    <w:p>
      <w:pPr>
        <w:pStyle w:val="Heading2"/>
      </w:pPr>
      <w:r>
        <w:t>7. Why Hasn't This Been Solved Already?</w:t>
      </w:r>
    </w:p>
    <w:p>
      <w:pPr>
        <w:pStyle w:val="ListBullet"/>
      </w:pPr>
      <w:r>
        <w:t>Data barrier (mostly resolved only in 2024–2026): BigEarthNet.txt, VRSBench, RSVQA, CDVQA are all recent. Pre-2024, there simply wasn't enough multi-sensor instruction data. RESEARCH FINDING.</w:t>
      </w:r>
    </w:p>
    <w:p>
      <w:pPr>
        <w:pStyle w:val="ListBullet"/>
      </w:pPr>
      <w:r>
        <w:t>Technical barrier — SAR is hard: Even a 2026 paper (Sentinel2Cap) doing zero-shot captioning with a modern VLM (Qwen3-VL) found RGB captioning outperforms SAR captioning by a clear margin. RESEARCH FINDING. SAR remains the harder modality for any VLM, including yours.</w:t>
      </w:r>
    </w:p>
    <w:p>
      <w:pPr>
        <w:pStyle w:val="ListBullet"/>
      </w:pPr>
      <w:r>
        <w:t>Technical barrier — agentic orchestration is immature: tool-hallucination and brittle routing are named as current open problems in the 2026 agentic-RS survey, not solved issues you're re-implementing. RESEARCH FINDING.</w:t>
      </w:r>
    </w:p>
    <w:p>
      <w:pPr>
        <w:pStyle w:val="ListBullet"/>
      </w:pPr>
      <w:r>
        <w:t>India-specific barrier — data access: high-resolution Cartosat/RISAT imagery is priced/restricted (per Bhoonidhi's own brochure), so your team cannot pre-train or even casually browse the exact sensor distribution the hidden ISRO evaluation set will use. You will fine-tune on European Sentinel-1/2 data (BigEarthNet.txt) and be evaluated, in part, on Indian Cartosat-2S/RISAT. This is a domain-shift risk, not a solved logistics problem. INFERENCE, but a very important one — flag it now, not on demo day.</w:t>
      </w:r>
    </w:p>
    <w:p>
      <w:pPr>
        <w:pStyle w:val="ListBullet"/>
      </w:pPr>
      <w:r>
        <w:t>Organizational barrier: even if a good prototype exists, operational adoption by NRSC/SAC would require data-governance, security review, and integration work far beyond a hackathon — this is normal for any GOI-sponsored SIH software PS and doesn't indicate the problem is unsolved, just that deployment is a separate, later step. INFERENCE.</w:t>
      </w:r>
    </w:p>
    <w:p>
      <w:pPr>
        <w:spacing w:after="100"/>
      </w:pPr>
      <w:r>
        <w:t>---</w:t>
      </w:r>
    </w:p>
    <w:p>
      <w:pPr>
        <w:pStyle w:val="Heading2"/>
      </w:pPr>
      <w:r>
        <w:t>8. Existing Solution Landscape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b/>
                <w:sz w:val="17"/>
              </w:rPr>
              <w:t>System</w:t>
            </w:r>
          </w:p>
        </w:tc>
        <w:tc>
          <w:tcPr>
            <w:tcW w:type="dxa" w:w="1680"/>
            <w:vAlign w:val="center"/>
            <w:shd w:fill="D9EAF7"/>
          </w:tcPr>
          <w:p>
            <w:r/>
            <w:r>
              <w:rPr>
                <w:b/>
                <w:sz w:val="17"/>
              </w:rPr>
              <w:t>Org/Authors</w:t>
            </w:r>
          </w:p>
        </w:tc>
        <w:tc>
          <w:tcPr>
            <w:tcW w:type="dxa" w:w="1680"/>
            <w:vAlign w:val="center"/>
            <w:shd w:fill="D9EAF7"/>
          </w:tcPr>
          <w:p>
            <w:r/>
            <w:r>
              <w:rPr>
                <w:b/>
                <w:sz w:val="17"/>
              </w:rPr>
              <w:t>Purpose</w:t>
            </w:r>
          </w:p>
        </w:tc>
        <w:tc>
          <w:tcPr>
            <w:tcW w:type="dxa" w:w="1680"/>
            <w:vAlign w:val="center"/>
            <w:shd w:fill="D9EAF7"/>
          </w:tcPr>
          <w:p>
            <w:r/>
            <w:r>
              <w:rPr>
                <w:b/>
                <w:sz w:val="17"/>
              </w:rPr>
              <w:t>Tech</w:t>
            </w:r>
          </w:p>
        </w:tc>
        <w:tc>
          <w:tcPr>
            <w:tcW w:type="dxa" w:w="1680"/>
            <w:vAlign w:val="center"/>
            <w:shd w:fill="D9EAF7"/>
          </w:tcPr>
          <w:p>
            <w:r/>
            <w:r>
              <w:rPr>
                <w:b/>
                <w:sz w:val="17"/>
              </w:rPr>
              <w:t>Strength</w:t>
            </w:r>
          </w:p>
        </w:tc>
        <w:tc>
          <w:tcPr>
            <w:tcW w:type="dxa" w:w="1680"/>
            <w:vAlign w:val="center"/>
            <w:shd w:fill="D9EAF7"/>
          </w:tcPr>
          <w:p>
            <w:r/>
            <w:r>
              <w:rPr>
                <w:b/>
                <w:sz w:val="17"/>
              </w:rPr>
              <w:t>Weakness/Gap vs. this PS</w:t>
            </w:r>
          </w:p>
        </w:tc>
      </w:tr>
      <w:tr>
        <w:tc>
          <w:tcPr>
            <w:tcW w:type="dxa" w:w="1680"/>
            <w:vAlign w:val="center"/>
          </w:tcPr>
          <w:p>
            <w:r/>
            <w:r>
              <w:rPr>
                <w:b w:val="0"/>
                <w:sz w:val="17"/>
              </w:rPr>
              <w:t>GeoChat</w:t>
            </w:r>
          </w:p>
        </w:tc>
        <w:tc>
          <w:tcPr>
            <w:tcW w:type="dxa" w:w="1680"/>
            <w:vAlign w:val="center"/>
          </w:tcPr>
          <w:p>
            <w:r/>
            <w:r>
              <w:rPr>
                <w:b w:val="0"/>
                <w:sz w:val="17"/>
              </w:rPr>
              <w:t>Academic (CVPR'24)</w:t>
            </w:r>
          </w:p>
        </w:tc>
        <w:tc>
          <w:tcPr>
            <w:tcW w:type="dxa" w:w="1680"/>
            <w:vAlign w:val="center"/>
          </w:tcPr>
          <w:p>
            <w:r/>
            <w:r>
              <w:rPr>
                <w:b w:val="0"/>
                <w:sz w:val="17"/>
              </w:rPr>
              <w:t>Grounded RS VLM, single-image dialogue</w:t>
            </w:r>
          </w:p>
        </w:tc>
        <w:tc>
          <w:tcPr>
            <w:tcW w:type="dxa" w:w="1680"/>
            <w:vAlign w:val="center"/>
          </w:tcPr>
          <w:p>
            <w:r/>
            <w:r>
              <w:rPr>
                <w:b w:val="0"/>
                <w:sz w:val="17"/>
              </w:rPr>
              <w:t>LLaVA-style adaptation</w:t>
            </w:r>
          </w:p>
        </w:tc>
        <w:tc>
          <w:tcPr>
            <w:tcW w:type="dxa" w:w="1680"/>
            <w:vAlign w:val="center"/>
          </w:tcPr>
          <w:p>
            <w:r/>
            <w:r>
              <w:rPr>
                <w:b w:val="0"/>
                <w:sz w:val="17"/>
              </w:rPr>
              <w:t>Good single-image grounding</w:t>
            </w:r>
          </w:p>
        </w:tc>
        <w:tc>
          <w:tcPr>
            <w:tcW w:type="dxa" w:w="1680"/>
            <w:vAlign w:val="center"/>
          </w:tcPr>
          <w:p>
            <w:r/>
            <w:r>
              <w:rPr>
                <w:b w:val="0"/>
                <w:sz w:val="17"/>
              </w:rPr>
              <w:t>No agentic orchestration, no change/cross-modal analysis</w:t>
            </w:r>
          </w:p>
        </w:tc>
      </w:tr>
      <w:tr>
        <w:tc>
          <w:tcPr>
            <w:tcW w:type="dxa" w:w="1680"/>
            <w:vAlign w:val="center"/>
          </w:tcPr>
          <w:p>
            <w:r/>
            <w:r>
              <w:rPr>
                <w:b w:val="0"/>
                <w:sz w:val="17"/>
              </w:rPr>
              <w:t>RSGPT, LHRS-Bot, SkyEyeGPT, RingMo-Agent</w:t>
            </w:r>
          </w:p>
        </w:tc>
        <w:tc>
          <w:tcPr>
            <w:tcW w:type="dxa" w:w="1680"/>
            <w:vAlign w:val="center"/>
          </w:tcPr>
          <w:p>
            <w:r/>
            <w:r>
              <w:rPr>
                <w:b w:val="0"/>
                <w:sz w:val="17"/>
              </w:rPr>
              <w:t>Academic</w:t>
            </w:r>
          </w:p>
        </w:tc>
        <w:tc>
          <w:tcPr>
            <w:tcW w:type="dxa" w:w="1680"/>
            <w:vAlign w:val="center"/>
          </w:tcPr>
          <w:p>
            <w:r/>
            <w:r>
              <w:rPr>
                <w:b w:val="0"/>
                <w:sz w:val="17"/>
              </w:rPr>
              <w:t>Various RS VLM variants (captioning, alignment, video)</w:t>
            </w:r>
          </w:p>
        </w:tc>
        <w:tc>
          <w:tcPr>
            <w:tcW w:type="dxa" w:w="1680"/>
            <w:vAlign w:val="center"/>
          </w:tcPr>
          <w:p>
            <w:r/>
            <w:r>
              <w:rPr>
                <w:b w:val="0"/>
                <w:sz w:val="17"/>
              </w:rPr>
              <w:t>LLaVA/BLIP-2-style</w:t>
            </w:r>
          </w:p>
        </w:tc>
        <w:tc>
          <w:tcPr>
            <w:tcW w:type="dxa" w:w="1680"/>
            <w:vAlign w:val="center"/>
          </w:tcPr>
          <w:p>
            <w:r/>
            <w:r>
              <w:rPr>
                <w:b w:val="0"/>
                <w:sz w:val="17"/>
              </w:rPr>
              <w:t>Established baselines</w:t>
            </w:r>
          </w:p>
        </w:tc>
        <w:tc>
          <w:tcPr>
            <w:tcW w:type="dxa" w:w="1680"/>
            <w:vAlign w:val="center"/>
          </w:tcPr>
          <w:p>
            <w:r/>
            <w:r>
              <w:rPr>
                <w:b w:val="0"/>
                <w:sz w:val="17"/>
              </w:rPr>
              <w:t>Single-model, not agentic; limited SAR handling</w:t>
            </w:r>
          </w:p>
        </w:tc>
      </w:tr>
      <w:tr>
        <w:tc>
          <w:tcPr>
            <w:tcW w:type="dxa" w:w="1680"/>
            <w:vAlign w:val="center"/>
          </w:tcPr>
          <w:p>
            <w:r/>
            <w:r>
              <w:rPr>
                <w:b w:val="0"/>
                <w:sz w:val="17"/>
              </w:rPr>
              <w:t>RS-Agent</w:t>
            </w:r>
          </w:p>
        </w:tc>
        <w:tc>
          <w:tcPr>
            <w:tcW w:type="dxa" w:w="1680"/>
            <w:vAlign w:val="center"/>
          </w:tcPr>
          <w:p>
            <w:r/>
            <w:r>
              <w:rPr>
                <w:b w:val="0"/>
                <w:sz w:val="17"/>
              </w:rPr>
              <w:t>Xu et al., arXiv 2406.07089 (updated Feb 2026)</w:t>
            </w:r>
          </w:p>
        </w:tc>
        <w:tc>
          <w:tcPr>
            <w:tcW w:type="dxa" w:w="1680"/>
            <w:vAlign w:val="center"/>
          </w:tcPr>
          <w:p>
            <w:r/>
            <w:r>
              <w:rPr>
                <w:b w:val="0"/>
                <w:sz w:val="17"/>
              </w:rPr>
              <w:t>Agentic RS task automation</w:t>
            </w:r>
          </w:p>
        </w:tc>
        <w:tc>
          <w:tcPr>
            <w:tcW w:type="dxa" w:w="1680"/>
            <w:vAlign w:val="center"/>
          </w:tcPr>
          <w:p>
            <w:r/>
            <w:r>
              <w:rPr>
                <w:b w:val="0"/>
                <w:sz w:val="17"/>
              </w:rPr>
              <w:t>Central Controller + dynamic toolkit + "Solution Space" + Knowledge Space</w:t>
            </w:r>
          </w:p>
        </w:tc>
        <w:tc>
          <w:tcPr>
            <w:tcW w:type="dxa" w:w="1680"/>
            <w:vAlign w:val="center"/>
          </w:tcPr>
          <w:p>
            <w:r/>
            <w:r>
              <w:rPr>
                <w:b w:val="0"/>
                <w:sz w:val="17"/>
              </w:rPr>
              <w:t>Closest prior art to this PS's required architecture; explicitly outperforms GeoChat on quantitative/multimodal tasks by using tool orchestration instead of end-to-end guessing</w:t>
            </w:r>
          </w:p>
        </w:tc>
        <w:tc>
          <w:tcPr>
            <w:tcW w:type="dxa" w:w="1680"/>
            <w:vAlign w:val="center"/>
          </w:tcPr>
          <w:p>
            <w:r/>
            <w:r>
              <w:rPr>
                <w:b w:val="0"/>
                <w:sz w:val="17"/>
              </w:rPr>
              <w:t>Not India-specific, not built for Cartosat/RISAT, not deployed as a public GUI; paper itself documents orchestration failures as the main error source</w:t>
            </w:r>
          </w:p>
        </w:tc>
      </w:tr>
      <w:tr>
        <w:tc>
          <w:tcPr>
            <w:tcW w:type="dxa" w:w="1680"/>
            <w:vAlign w:val="center"/>
          </w:tcPr>
          <w:p>
            <w:r/>
            <w:r>
              <w:rPr>
                <w:b w:val="0"/>
                <w:sz w:val="17"/>
              </w:rPr>
              <w:t>Change-Agent</w:t>
            </w:r>
          </w:p>
        </w:tc>
        <w:tc>
          <w:tcPr>
            <w:tcW w:type="dxa" w:w="1680"/>
            <w:vAlign w:val="center"/>
          </w:tcPr>
          <w:p>
            <w:r/>
            <w:r>
              <w:rPr>
                <w:b w:val="0"/>
                <w:sz w:val="17"/>
              </w:rPr>
              <w:t>Liu et al.</w:t>
            </w:r>
          </w:p>
        </w:tc>
        <w:tc>
          <w:tcPr>
            <w:tcW w:type="dxa" w:w="1680"/>
            <w:vAlign w:val="center"/>
          </w:tcPr>
          <w:p>
            <w:r/>
            <w:r>
              <w:rPr>
                <w:b w:val="0"/>
                <w:sz w:val="17"/>
              </w:rPr>
              <w:t>Interactive change interpretation, counting</w:t>
            </w:r>
          </w:p>
        </w:tc>
        <w:tc>
          <w:tcPr>
            <w:tcW w:type="dxa" w:w="1680"/>
            <w:vAlign w:val="center"/>
          </w:tcPr>
          <w:p>
            <w:r/>
            <w:r>
              <w:rPr>
                <w:b w:val="0"/>
                <w:sz w:val="17"/>
              </w:rPr>
              <w:t>Agentic</w:t>
            </w:r>
          </w:p>
        </w:tc>
        <w:tc>
          <w:tcPr>
            <w:tcW w:type="dxa" w:w="1680"/>
            <w:vAlign w:val="center"/>
          </w:tcPr>
          <w:p>
            <w:r/>
            <w:r>
              <w:rPr>
                <w:b w:val="0"/>
                <w:sz w:val="17"/>
              </w:rPr>
              <w:t>Change-focused</w:t>
            </w:r>
          </w:p>
        </w:tc>
        <w:tc>
          <w:tcPr>
            <w:tcW w:type="dxa" w:w="1680"/>
            <w:vAlign w:val="center"/>
          </w:tcPr>
          <w:p>
            <w:r/>
            <w:r>
              <w:rPr>
                <w:b w:val="0"/>
                <w:sz w:val="17"/>
              </w:rPr>
              <w:t>Not general multi-task, no optical-SAR fusion</w:t>
            </w:r>
          </w:p>
        </w:tc>
      </w:tr>
      <w:tr>
        <w:tc>
          <w:tcPr>
            <w:tcW w:type="dxa" w:w="1680"/>
            <w:vAlign w:val="center"/>
          </w:tcPr>
          <w:p>
            <w:r/>
            <w:r>
              <w:rPr>
                <w:b w:val="0"/>
                <w:sz w:val="17"/>
              </w:rPr>
              <w:t>Earth-Agent, OpenEarth-Agent, ThinkGeo, MapAgent, REMSA</w:t>
            </w:r>
          </w:p>
        </w:tc>
        <w:tc>
          <w:tcPr>
            <w:tcW w:type="dxa" w:w="1680"/>
            <w:vAlign w:val="center"/>
          </w:tcPr>
          <w:p>
            <w:r/>
            <w:r>
              <w:rPr>
                <w:b w:val="0"/>
                <w:sz w:val="17"/>
              </w:rPr>
              <w:t>Various (2025–2026)</w:t>
            </w:r>
          </w:p>
        </w:tc>
        <w:tc>
          <w:tcPr>
            <w:tcW w:type="dxa" w:w="1680"/>
            <w:vAlign w:val="center"/>
          </w:tcPr>
          <w:p>
            <w:r/>
            <w:r>
              <w:rPr>
                <w:b w:val="0"/>
                <w:sz w:val="17"/>
              </w:rPr>
              <w:t>Broader geospatial copilots, 100+ tool integration</w:t>
            </w:r>
          </w:p>
        </w:tc>
        <w:tc>
          <w:tcPr>
            <w:tcW w:type="dxa" w:w="1680"/>
            <w:vAlign w:val="center"/>
          </w:tcPr>
          <w:p>
            <w:r/>
            <w:r>
              <w:rPr>
                <w:b w:val="0"/>
                <w:sz w:val="17"/>
              </w:rPr>
              <w:t>Agentic + RAG</w:t>
            </w:r>
          </w:p>
        </w:tc>
        <w:tc>
          <w:tcPr>
            <w:tcW w:type="dxa" w:w="1680"/>
            <w:vAlign w:val="center"/>
          </w:tcPr>
          <w:p>
            <w:r/>
            <w:r>
              <w:rPr>
                <w:b w:val="0"/>
                <w:sz w:val="17"/>
              </w:rPr>
              <w:t>Very close conceptually to SatQuery AI's "agentic controller + specialist registry" ask</w:t>
            </w:r>
          </w:p>
        </w:tc>
        <w:tc>
          <w:tcPr>
            <w:tcW w:type="dxa" w:w="1680"/>
            <w:vAlign w:val="center"/>
          </w:tcPr>
          <w:p>
            <w:r/>
            <w:r>
              <w:rPr>
                <w:b w:val="0"/>
                <w:sz w:val="17"/>
              </w:rPr>
              <w:t>Research prototypes; no polished public GUI; India-specific sensor handling absent</w:t>
            </w:r>
          </w:p>
        </w:tc>
      </w:tr>
      <w:tr>
        <w:tc>
          <w:tcPr>
            <w:tcW w:type="dxa" w:w="1680"/>
            <w:vAlign w:val="center"/>
          </w:tcPr>
          <w:p>
            <w:r/>
            <w:r>
              <w:rPr>
                <w:b w:val="0"/>
                <w:sz w:val="17"/>
              </w:rPr>
              <w:t>Bhoonidhi "smart search" (community pkg)</w:t>
            </w:r>
          </w:p>
        </w:tc>
        <w:tc>
          <w:tcPr>
            <w:tcW w:type="dxa" w:w="1680"/>
            <w:vAlign w:val="center"/>
          </w:tcPr>
          <w:p>
            <w:r/>
            <w:r>
              <w:rPr>
                <w:b w:val="0"/>
                <w:sz w:val="17"/>
              </w:rPr>
              <w:t>Independent (PyPI)</w:t>
            </w:r>
          </w:p>
        </w:tc>
        <w:tc>
          <w:tcPr>
            <w:tcW w:type="dxa" w:w="1680"/>
            <w:vAlign w:val="center"/>
          </w:tcPr>
          <w:p>
            <w:r/>
            <w:r>
              <w:rPr>
                <w:b w:val="0"/>
                <w:sz w:val="17"/>
              </w:rPr>
              <w:t>NL → data-discovery query</w:t>
            </w:r>
          </w:p>
        </w:tc>
        <w:tc>
          <w:tcPr>
            <w:tcW w:type="dxa" w:w="1680"/>
            <w:vAlign w:val="center"/>
          </w:tcPr>
          <w:p>
            <w:r/>
            <w:r>
              <w:rPr>
                <w:b w:val="0"/>
                <w:sz w:val="17"/>
              </w:rPr>
              <w:t>NLP keyword/entity parsing</w:t>
            </w:r>
          </w:p>
        </w:tc>
        <w:tc>
          <w:tcPr>
            <w:tcW w:type="dxa" w:w="1680"/>
            <w:vAlign w:val="center"/>
          </w:tcPr>
          <w:p>
            <w:r/>
            <w:r>
              <w:rPr>
                <w:b w:val="0"/>
                <w:sz w:val="17"/>
              </w:rPr>
              <w:t>India-specific, ISRO-adjacent</w:t>
            </w:r>
          </w:p>
        </w:tc>
        <w:tc>
          <w:tcPr>
            <w:tcW w:type="dxa" w:w="1680"/>
            <w:vAlign w:val="center"/>
          </w:tcPr>
          <w:p>
            <w:r/>
            <w:r>
              <w:rPr>
                <w:b w:val="0"/>
                <w:sz w:val="17"/>
              </w:rPr>
              <w:t>Only finds/downloads data — does not interpret image content at all</w:t>
            </w:r>
          </w:p>
        </w:tc>
      </w:tr>
      <w:tr>
        <w:tc>
          <w:tcPr>
            <w:tcW w:type="dxa" w:w="1680"/>
            <w:vAlign w:val="center"/>
          </w:tcPr>
          <w:p>
            <w:r/>
            <w:r>
              <w:rPr>
                <w:b w:val="0"/>
                <w:sz w:val="17"/>
              </w:rPr>
              <w:t>Remote Sensing ChatGPT</w:t>
            </w:r>
          </w:p>
        </w:tc>
        <w:tc>
          <w:tcPr>
            <w:tcW w:type="dxa" w:w="1680"/>
            <w:vAlign w:val="center"/>
          </w:tcPr>
          <w:p>
            <w:r/>
            <w:r>
              <w:rPr>
                <w:b w:val="0"/>
                <w:sz w:val="17"/>
              </w:rPr>
              <w:t>Guo et al.</w:t>
            </w:r>
          </w:p>
        </w:tc>
        <w:tc>
          <w:tcPr>
            <w:tcW w:type="dxa" w:w="1680"/>
            <w:vAlign w:val="center"/>
          </w:tcPr>
          <w:p>
            <w:r/>
            <w:r>
              <w:rPr>
                <w:b w:val="0"/>
                <w:sz w:val="17"/>
              </w:rPr>
              <w:t>ChatGPT + toolbox (classification/segmentation/detection/captioning/counting)</w:t>
            </w:r>
          </w:p>
        </w:tc>
        <w:tc>
          <w:tcPr>
            <w:tcW w:type="dxa" w:w="1680"/>
            <w:vAlign w:val="center"/>
          </w:tcPr>
          <w:p>
            <w:r/>
            <w:r>
              <w:rPr>
                <w:b w:val="0"/>
                <w:sz w:val="17"/>
              </w:rPr>
              <w:t>LLM-as-planner + CV toolbox</w:t>
            </w:r>
          </w:p>
        </w:tc>
        <w:tc>
          <w:tcPr>
            <w:tcW w:type="dxa" w:w="1680"/>
            <w:vAlign w:val="center"/>
          </w:tcPr>
          <w:p>
            <w:r/>
            <w:r>
              <w:rPr>
                <w:b w:val="0"/>
                <w:sz w:val="17"/>
              </w:rPr>
              <w:t>Simple, effective planner pattern</w:t>
            </w:r>
          </w:p>
        </w:tc>
        <w:tc>
          <w:tcPr>
            <w:tcW w:type="dxa" w:w="1680"/>
            <w:vAlign w:val="center"/>
          </w:tcPr>
          <w:p>
            <w:r/>
            <w:r>
              <w:rPr>
                <w:b w:val="0"/>
                <w:sz w:val="17"/>
              </w:rPr>
              <w:t>Generic, not India/ISRO context, no bi-temporal or cross-sensor mandate</w:t>
            </w:r>
          </w:p>
        </w:tc>
      </w:tr>
    </w:tbl>
    <w:p/>
    <w:p>
      <w:pPr>
        <w:spacing w:after="100"/>
      </w:pPr>
      <w:r/>
      <w:r>
        <w:rPr>
          <w:b/>
        </w:rPr>
        <w:t>Conclusion of Phase 8/9/10:</w:t>
      </w:r>
      <w:r>
        <w:t>The conceptual architecture ISRO is asking for (agentic controller + specialist registry + auditable trace) is</w:t>
      </w:r>
      <w:r>
        <w:rPr>
          <w:b/>
        </w:rPr>
        <w:t>not novel in research terms</w:t>
      </w:r>
      <w:r>
        <w:t>— RS-Agent, Earth-Agent, and ThinkGeo already do variants of this.</w:t>
      </w:r>
      <w:r>
        <w:rPr>
          <w:b/>
        </w:rPr>
        <w:t>The gap is not "does agentic RS exist" — it does. The gap is: (a) no India/ISRO-specific system tuned for Cartosat/RISAT and Indian geography, (b) no version with a genuinely usable public-facing GUI plus a first-class auditable execution summary as a deliverable (most research agents treat the trace as a debugging artifact, not a product feature), and (c) SAR-optical joint fusion specifically remains weak everywhere, including in 2026 papers.</w:t>
      </w:r>
      <w:r>
        <w:t>This is your actual differentiation surface — not "we invented agentic RS," but "we made it usable, auditable, and reasonably robust to real India-relevant sensor inputs, tightly scoped for the mandatory deliverables."</w:t>
      </w:r>
      <w:r>
        <w:rPr>
          <w:b/>
        </w:rPr>
        <w:t>RECOMMENDATION.</w:t>
      </w:r>
      <w:r/>
    </w:p>
    <w:p>
      <w:pPr>
        <w:spacing w:after="100"/>
      </w:pPr>
      <w:r>
        <w:t>---</w:t>
      </w:r>
    </w:p>
    <w:p>
      <w:pPr>
        <w:pStyle w:val="Heading2"/>
      </w:pPr>
      <w:r>
        <w:t>9–10. Existing Gaps / Biggest Unsolved Gap</w:t>
      </w:r>
    </w:p>
    <w:p>
      <w:pPr>
        <w:spacing w:after="100"/>
      </w:pPr>
      <w:r>
        <w:t>Biggest unsolved gap, in order of severity for this specific PS:</w:t>
      </w:r>
    </w:p>
    <w:p>
      <w:pPr>
        <w:pStyle w:val="ListNumber"/>
      </w:pPr>
      <w:r>
        <w:t>Optical–SAR fusion quality — universally still weak (RESEARCH FINDING, Sentinel2Cap).</w:t>
      </w:r>
    </w:p>
    <w:p>
      <w:pPr>
        <w:pStyle w:val="ListNumber"/>
      </w:pPr>
      <w:r>
        <w:t>Reliable tool routing without hallucinated tool calls — explicitly named as unsolved in 2026 survey literature.</w:t>
      </w:r>
    </w:p>
    <w:p>
      <w:pPr>
        <w:pStyle w:val="ListNumber"/>
      </w:pPr>
      <w:r>
        <w:t>Domain shift from training data (Sentinel, Europe) to eval data (Cartosat-2S/RISAT, India) — no paper we found addresses this directly for this PS's exact sensor pair; it's the single largest hackathon-specific risk.</w:t>
      </w:r>
    </w:p>
    <w:p>
      <w:pPr>
        <w:pStyle w:val="ListNumber"/>
      </w:pPr>
      <w:r>
        <w:t>Usable, auditable GUI as an actual product surface rather than a research demo — this is achievable in 36 hours and is genuinely under-served by the research systems above.</w:t>
      </w:r>
    </w:p>
    <w:p>
      <w:pPr>
        <w:spacing w:after="100"/>
      </w:pPr>
      <w:r>
        <w:t>---</w:t>
      </w:r>
    </w:p>
    <w:p>
      <w:pPr>
        <w:pStyle w:val="Heading2"/>
      </w:pPr>
      <w:r>
        <w:t>11. Research Paper Analysis Summary</w:t>
      </w:r>
    </w:p>
    <w:p>
      <w:pPr>
        <w:pStyle w:val="ListBullet"/>
      </w:pPr>
      <w:r>
        <w:t>Solved: Single-image RS-VQA and captioning on standard benchmarks (RSVQA, VRSBench) — mature, many working baselines exist.</w:t>
      </w:r>
    </w:p>
    <w:p>
      <w:pPr>
        <w:pStyle w:val="ListBullet"/>
      </w:pPr>
      <w:r>
        <w:t>Partially solved: Change-VQA (CDVQA/CDQAG) — active but real progress shown (per the 2026 Qwen-on-CDVQA paper).</w:t>
      </w:r>
    </w:p>
    <w:p>
      <w:pPr>
        <w:pStyle w:val="ListBullet"/>
      </w:pPr>
      <w:r>
        <w:t>Still hard: Cross-modal optical-SAR reasoning; robust agentic tool orchestration without hallucination; generalization across sensors/geographies not seen in training.</w:t>
      </w:r>
    </w:p>
    <w:p>
      <w:pPr>
        <w:pStyle w:val="ListBullet"/>
      </w:pPr>
      <w:r>
        <w:t>What your team could realistically improve on in 36 hours: not the underlying models (you won't out-research 2026 papers), but the integration: a disciplined, mostly-deterministic controller (reducing LLM-routing hallucination risk vs. fully autonomous planners), a genuinely usable GUI, and honest confidence/uncertainty reporting when facing an unfamiliar sensor (Cartosat/RISAT) at eval time. RECOMMENDATION.</w:t>
      </w:r>
    </w:p>
    <w:p>
      <w:pPr>
        <w:spacing w:after="100"/>
      </w:pPr>
      <w:r>
        <w:t>---</w:t>
      </w:r>
    </w:p>
    <w:p>
      <w:pPr>
        <w:pStyle w:val="Heading2"/>
      </w:pPr>
      <w:r>
        <w:t>12. Ten Solution Directions</w:t>
      </w:r>
    </w:p>
    <w:p>
      <w:pPr>
        <w:spacing w:after="100"/>
      </w:pPr>
      <w:r>
        <w:t>Since the PS mandates the core architecture (agentic controller + 4 specialist capabilities), your "10 different ways to solve it" are really 10 different</w:t>
      </w:r>
      <w:r>
        <w:rPr>
          <w:b/>
        </w:rPr>
        <w:t>execution strategies</w:t>
      </w:r>
      <w:r>
        <w:t>, not 10 different problems:</w:t>
      </w:r>
    </w:p>
    <w:p>
      <w:pPr>
        <w:pStyle w:val="ListNumber"/>
      </w:pPr>
      <w:r>
        <w:t>[OBVIOUS] Single big fine-tuned VLM does everything end-to-end, no real orchestration (just intent classification for UI routing). Fast to build, but explicitly disallowed — PS says a generic VLM without adaptation/orchestration fails requirements.</w:t>
      </w:r>
    </w:p>
    <w:p>
      <w:pPr>
        <w:pStyle w:val="ListNumber"/>
      </w:pPr>
      <w:r>
        <w:t>[OBVIOUS] Wrap GPT-4o/Gemini/Claude as the "brain," prompt-engineer RS knowledge in-context, skip fine-tuning. Fast, but PS requires demonstrated RS adaptation — a pure prompting wrapper is likely to be judged as "generic VLM," which the PS explicitly disqualifies.</w:t>
      </w:r>
    </w:p>
    <w:p>
      <w:pPr>
        <w:pStyle w:val="ListNumber"/>
      </w:pPr>
      <w:r>
        <w:t>[IMPROVED] LoRA-fine-tune an open VLM (e.g., Qwen2/3-VL-7B) on a BigEarthNet.txt subset for VQA/captioning; deterministic keyword+embedding router (no LLM in the routing loop) dispatches to task-specific heads. Robust, defensible, feasible in 36h.</w:t>
      </w:r>
    </w:p>
    <w:p>
      <w:pPr>
        <w:pStyle w:val="ListNumber"/>
      </w:pPr>
      <w:r>
        <w:t>[IMPROVED] Same as #3 but router is a small fine-tuned classifier instead of embeddings/keywords — more "ML," marginally more accurate, more training time cost.</w:t>
      </w:r>
    </w:p>
    <w:p>
      <w:pPr>
        <w:pStyle w:val="ListNumber"/>
      </w:pPr>
      <w:r>
        <w:t>[INNOVATIVE] Hybrid router: deterministic rules handle the 5 mandatory task types (input signature — 1 image/pair/bi-temporal — largely determines the task), LLM only used for free-text query parsing (extracting target object/region for grounding), not for tool selection. Reduces the exact failure mode ("incorrect tool selection") that RS-Agent's own paper flags as the main error source.</w:t>
      </w:r>
    </w:p>
    <w:p>
      <w:pPr>
        <w:pStyle w:val="ListNumber"/>
      </w:pPr>
      <w:r>
        <w:t>[INNOVATIVE] Treat optical-SAR fusion as its own lightweight fine-tuned classifier (trained on paired BigEarthNet.txt S1/S2 bands) whose output (e.g., "SAR shows structure inconsistent with optical's 'vegetation' label → likely flooded/built-up") is fed as structured evidence into the LLM's final natural-language answer, rather than asking a VLM to "see" both images at once. Plays to the strength of small supervised models where fusion research is weakest.</w:t>
      </w:r>
    </w:p>
    <w:p>
      <w:pPr>
        <w:pStyle w:val="ListNumber"/>
      </w:pPr>
      <w:r>
        <w:t>[ADVANCED] Full agentic planner (LLM freely composes multi-step tool chains) à la Earth-Agent/ThinkGeo. Most "agentic" in spirit, but highest orchestration-failure risk in 36 hours — explicitly the documented failure mode in this literature.</w:t>
      </w:r>
    </w:p>
    <w:p>
      <w:pPr>
        <w:pStyle w:val="ListNumber"/>
      </w:pPr>
      <w:r>
        <w:t>[ADVANCED] Add a lightweight RAG layer over RS domain knowledge (sensor specs, band meanings, known confusions) so the controller/answerer can cite why it trusts an answer — directly targets the PS's "confidence information" deliverable.</w:t>
      </w:r>
    </w:p>
    <w:p>
      <w:pPr>
        <w:pStyle w:val="ListNumber"/>
      </w:pPr>
      <w:r>
        <w:t>[HIGH-RISK/HIGH-REWARD] Attempt on-the-fly domain adaptation at inference time for the unseen Cartosat/RISAT eval set (e.g., histogram/statistics matching between Sentinel-trained features and Cartosat/RISAT inputs before inference). Directly attacks the domain-shift risk identified in Phase 7, but adds engineering risk under time pressure.</w:t>
      </w:r>
    </w:p>
    <w:p>
      <w:pPr>
        <w:pStyle w:val="ListNumber"/>
      </w:pPr>
      <w:r>
        <w:t>[HIGH-RISK/HIGH-REWARD] Reinforcement-fine-tune the router using synthetic reward on tool-selection correctness (mirrors a 2026 CDVQA paper's "Decision-Ambiguity-guided Reinforcement Fine-Tuning" approach). Research-grade, almost certainly not worth attempting in 36 hours.</w:t>
      </w:r>
    </w:p>
    <w:p>
      <w:pPr>
        <w:spacing w:after="100"/>
      </w:pPr>
      <w:r>
        <w:t>---</w:t>
      </w:r>
    </w:p>
    <w:p>
      <w:pPr>
        <w:pStyle w:val="Heading2"/>
      </w:pPr>
      <w:r>
        <w:t>13. Top 3 Directions → Recommendation</w:t>
      </w:r>
    </w:p>
    <w:p>
      <w:pPr>
        <w:spacing w:after="100"/>
      </w:pPr>
      <w:r/>
      <w:r>
        <w:rPr>
          <w:b/>
        </w:rPr>
        <w:t>Top 3:</w:t>
      </w:r>
      <w:r>
        <w:t>#3 (fine-tuned VLM + simple router), #5 (hybrid deterministic+LLM router), #6 (dedicated fusion classifier feeding the LLM).</w:t>
      </w:r>
    </w:p>
    <w:p>
      <w:pPr>
        <w:spacing w:after="100"/>
      </w:pPr>
      <w:r/>
      <w:r>
        <w:rPr>
          <w:b/>
        </w:rPr>
        <w:t>Recommended combination: #5 + #6, built on top of #3's fine-tuning approach.</w:t>
      </w:r>
      <w:r/>
    </w:p>
    <w:p>
      <w:pPr>
        <w:pStyle w:val="ListBullet"/>
      </w:pPr>
      <w:r>
        <w:t>Why better: minimizes the specific, literature-documented failure mode (bad tool routing) by making routing mostly deterministic — the input signature (1 image / cross-modal pair / bi-temporal pair) plus a light query-intent check already determines ~90% of routing correctly, without needing a fragile autonomous planner.</w:t>
      </w:r>
    </w:p>
    <w:p>
      <w:pPr>
        <w:pStyle w:val="ListBullet"/>
      </w:pPr>
      <w:r>
        <w:t>What's genuinely new (for a hackathon submission): the SAR-optical fusion module producing structured, explainable evidence rather than expecting a VLM to reason over both images implicitly — directly targets the one gap (SAR-optical fusion) every paper we found says is still weak.</w:t>
      </w:r>
    </w:p>
    <w:p>
      <w:pPr>
        <w:pStyle w:val="ListBullet"/>
      </w:pPr>
      <w:r>
        <w:t>What's risky: LoRA fine-tuning quality on limited compute/time; domain shift to real Cartosat/RISAT data at judge-eval time (irreducible in 36h — mitigate with honest confidence scoring, not false certainty).</w:t>
      </w:r>
    </w:p>
    <w:p>
      <w:pPr>
        <w:pStyle w:val="ListBullet"/>
      </w:pPr>
      <w:r>
        <w:t>What can be demonstrated: all 5 mandatory capabilities on public benchmark samples, live in the GUI, with the execution trace visible.</w:t>
      </w:r>
    </w:p>
    <w:p>
      <w:pPr>
        <w:pStyle w:val="ListBullet"/>
      </w:pPr>
      <w:r>
        <w:t>What cannot realistically be demonstrated: validated accuracy on actual Cartosat-2S/RISAT imagery, since your team has no access to it before judging. Say this openly rather than claiming untested generalization.</w:t>
      </w:r>
    </w:p>
    <w:p>
      <w:pPr>
        <w:spacing w:after="100"/>
      </w:pPr>
      <w:r>
        <w:t>---</w:t>
      </w:r>
    </w:p>
    <w:p>
      <w:pPr>
        <w:pStyle w:val="Heading2"/>
      </w:pPr>
      <w:r>
        <w:t>14. Actual Hackathon Solution (Design)</w:t>
      </w:r>
    </w:p>
    <w:p>
      <w:pPr>
        <w:pStyle w:val="ListNumber"/>
      </w:pPr>
      <w:r>
        <w:t>User: uploads 1 or 2 GeoTIFFs (or picks from bundled VRSBench/RSVQA/CDVQA sample images) + types a query.</w:t>
      </w:r>
    </w:p>
    <w:p>
      <w:pPr>
        <w:pStyle w:val="ListNumber"/>
      </w:pPr>
      <w:r>
        <w:t>Input: image(s) + text query; system checks count, modality (optical/SAR, via metadata/band count heuristics), and format compatibility.</w:t>
      </w:r>
    </w:p>
    <w:p>
      <w:pPr>
        <w:pStyle w:val="ListNumber"/>
      </w:pPr>
      <w:r>
        <w:t>Processing: GDAL/rasterio-based loader normalizes bands, generates a display-ready pseudo-RGB for SAR.</w:t>
      </w:r>
    </w:p>
    <w:p>
      <w:pPr>
        <w:pStyle w:val="ListNumber"/>
      </w:pPr>
      <w:r>
        <w:t>AI/ML: deterministic router picks task path → LoRA-fine-tuned VLM (VQA/captioning) and/or grounding model and/or change-VQA head and/or fusion classifier, per Phase 13 design.</w:t>
      </w:r>
    </w:p>
    <w:p>
      <w:pPr>
        <w:pStyle w:val="ListNumber"/>
      </w:pPr>
      <w:r>
        <w:t>Output: natural-language answer + overlay (bbox/change highlight where applicable) + confidence score.</w:t>
      </w:r>
    </w:p>
    <w:p>
      <w:pPr>
        <w:pStyle w:val="ListNumber"/>
      </w:pPr>
      <w:r>
        <w:t>Decision support: structured summary card (task type, models used, key parameters).</w:t>
      </w:r>
    </w:p>
    <w:p>
      <w:pPr>
        <w:pStyle w:val="ListNumber"/>
      </w:pPr>
      <w:r>
        <w:t>Action: downloadable PDF/JSON report.</w:t>
      </w:r>
    </w:p>
    <w:p>
      <w:pPr>
        <w:pStyle w:val="ListNumber"/>
      </w:pPr>
      <w:r>
        <w:t>Feedback: simple thumbs-up/down per answer (logged, not necessarily acted on in the MVP).</w:t>
      </w:r>
    </w:p>
    <w:p>
      <w:pPr>
        <w:spacing w:after="100"/>
      </w:pPr>
      <w:r>
        <w:t>---</w:t>
      </w:r>
    </w:p>
    <w:p>
      <w:pPr>
        <w:pStyle w:val="Heading2"/>
      </w:pPr>
      <w:r>
        <w:t>15. Dataset Strategy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Dataset</w:t>
            </w:r>
          </w:p>
        </w:tc>
        <w:tc>
          <w:tcPr>
            <w:tcW w:type="dxa" w:w="2520"/>
            <w:vAlign w:val="center"/>
            <w:shd w:fill="D9EAF7"/>
          </w:tcPr>
          <w:p>
            <w:r/>
            <w:r>
              <w:rPr>
                <w:b/>
                <w:sz w:val="17"/>
              </w:rPr>
              <w:t>Source</w:t>
            </w:r>
          </w:p>
        </w:tc>
        <w:tc>
          <w:tcPr>
            <w:tcW w:type="dxa" w:w="2520"/>
            <w:vAlign w:val="center"/>
            <w:shd w:fill="D9EAF7"/>
          </w:tcPr>
          <w:p>
            <w:r/>
            <w:r>
              <w:rPr>
                <w:b/>
                <w:sz w:val="17"/>
              </w:rPr>
              <w:t>Public?</w:t>
            </w:r>
          </w:p>
        </w:tc>
        <w:tc>
          <w:tcPr>
            <w:tcW w:type="dxa" w:w="2520"/>
            <w:vAlign w:val="center"/>
            <w:shd w:fill="D9EAF7"/>
          </w:tcPr>
          <w:p>
            <w:r/>
            <w:r>
              <w:rPr>
                <w:b/>
                <w:sz w:val="17"/>
              </w:rPr>
              <w:t>Use</w:t>
            </w:r>
          </w:p>
        </w:tc>
      </w:tr>
      <w:tr>
        <w:tc>
          <w:tcPr>
            <w:tcW w:type="dxa" w:w="2520"/>
            <w:vAlign w:val="center"/>
          </w:tcPr>
          <w:p>
            <w:r/>
            <w:r>
              <w:rPr>
                <w:b w:val="0"/>
                <w:sz w:val="17"/>
              </w:rPr>
              <w:t>BigEarthNet.txt / reBEN</w:t>
            </w:r>
          </w:p>
        </w:tc>
        <w:tc>
          <w:tcPr>
            <w:tcW w:type="dxa" w:w="2520"/>
            <w:vAlign w:val="center"/>
          </w:tcPr>
          <w:p>
            <w:r/>
            <w:r>
              <w:rPr>
                <w:b w:val="0"/>
                <w:sz w:val="17"/>
              </w:rPr>
              <w:t>arXiv 2603.29630 (per PS), co-registered Sentinel-1/2, 464K pairs, 9.6M text annotations</w:t>
            </w:r>
          </w:p>
        </w:tc>
        <w:tc>
          <w:tcPr>
            <w:tcW w:type="dxa" w:w="2520"/>
            <w:vAlign w:val="center"/>
          </w:tcPr>
          <w:p>
            <w:r/>
            <w:r>
              <w:rPr>
                <w:b w:val="0"/>
                <w:sz w:val="17"/>
              </w:rPr>
              <w:t>Open source</w:t>
            </w:r>
          </w:p>
        </w:tc>
        <w:tc>
          <w:tcPr>
            <w:tcW w:type="dxa" w:w="2520"/>
            <w:vAlign w:val="center"/>
          </w:tcPr>
          <w:p>
            <w:r/>
            <w:r>
              <w:rPr>
                <w:b w:val="0"/>
                <w:sz w:val="17"/>
              </w:rPr>
              <w:t>MUST HAVE — primary fine-tuning set (use a stratified subset; full set is far too large for 36h compute)</w:t>
            </w:r>
          </w:p>
        </w:tc>
      </w:tr>
      <w:tr>
        <w:tc>
          <w:tcPr>
            <w:tcW w:type="dxa" w:w="2520"/>
            <w:vAlign w:val="center"/>
          </w:tcPr>
          <w:p>
            <w:r/>
            <w:r>
              <w:rPr>
                <w:b w:val="0"/>
                <w:sz w:val="17"/>
              </w:rPr>
              <w:t>VRSBench</w:t>
            </w:r>
          </w:p>
        </w:tc>
        <w:tc>
          <w:tcPr>
            <w:tcW w:type="dxa" w:w="2520"/>
            <w:vAlign w:val="center"/>
          </w:tcPr>
          <w:p>
            <w:r/>
            <w:r>
              <w:rPr>
                <w:b w:val="0"/>
                <w:sz w:val="17"/>
              </w:rPr>
              <w:t>NeurIPS D&amp;B track, 29,614 images, captions + 52K referring expr. + 123K QA pairs</w:t>
            </w:r>
          </w:p>
        </w:tc>
        <w:tc>
          <w:tcPr>
            <w:tcW w:type="dxa" w:w="2520"/>
            <w:vAlign w:val="center"/>
          </w:tcPr>
          <w:p>
            <w:r/>
            <w:r>
              <w:rPr>
                <w:b w:val="0"/>
                <w:sz w:val="17"/>
              </w:rPr>
              <w:t>Open, benchmark test split</w:t>
            </w:r>
          </w:p>
        </w:tc>
        <w:tc>
          <w:tcPr>
            <w:tcW w:type="dxa" w:w="2520"/>
            <w:vAlign w:val="center"/>
          </w:tcPr>
          <w:p>
            <w:r/>
            <w:r>
              <w:rPr>
                <w:b w:val="0"/>
                <w:sz w:val="17"/>
              </w:rPr>
              <w:t>MUST HAVE — eval for captioning/grounding/VQA</w:t>
            </w:r>
          </w:p>
        </w:tc>
      </w:tr>
      <w:tr>
        <w:tc>
          <w:tcPr>
            <w:tcW w:type="dxa" w:w="2520"/>
            <w:vAlign w:val="center"/>
          </w:tcPr>
          <w:p>
            <w:r/>
            <w:r>
              <w:rPr>
                <w:b w:val="0"/>
                <w:sz w:val="17"/>
              </w:rPr>
              <w:t>RSVQA (LR/HR)</w:t>
            </w:r>
          </w:p>
        </w:tc>
        <w:tc>
          <w:tcPr>
            <w:tcW w:type="dxa" w:w="2520"/>
            <w:vAlign w:val="center"/>
          </w:tcPr>
          <w:p>
            <w:r/>
            <w:r>
              <w:rPr>
                <w:b w:val="0"/>
                <w:sz w:val="17"/>
              </w:rPr>
              <w:t>Lobry et al.</w:t>
            </w:r>
          </w:p>
        </w:tc>
        <w:tc>
          <w:tcPr>
            <w:tcW w:type="dxa" w:w="2520"/>
            <w:vAlign w:val="center"/>
          </w:tcPr>
          <w:p>
            <w:r/>
            <w:r>
              <w:rPr>
                <w:b w:val="0"/>
                <w:sz w:val="17"/>
              </w:rPr>
              <w:t>Open</w:t>
            </w:r>
          </w:p>
        </w:tc>
        <w:tc>
          <w:tcPr>
            <w:tcW w:type="dxa" w:w="2520"/>
            <w:vAlign w:val="center"/>
          </w:tcPr>
          <w:p>
            <w:r/>
            <w:r>
              <w:rPr>
                <w:b w:val="0"/>
                <w:sz w:val="17"/>
              </w:rPr>
              <w:t>MUST HAVE — VQA eval baseline</w:t>
            </w:r>
          </w:p>
        </w:tc>
      </w:tr>
      <w:tr>
        <w:tc>
          <w:tcPr>
            <w:tcW w:type="dxa" w:w="2520"/>
            <w:vAlign w:val="center"/>
          </w:tcPr>
          <w:p>
            <w:r/>
            <w:r>
              <w:rPr>
                <w:b w:val="0"/>
                <w:sz w:val="17"/>
              </w:rPr>
              <w:t>CDVQA</w:t>
            </w:r>
          </w:p>
        </w:tc>
        <w:tc>
          <w:tcPr>
            <w:tcW w:type="dxa" w:w="2520"/>
            <w:vAlign w:val="center"/>
          </w:tcPr>
          <w:p>
            <w:r/>
            <w:r>
              <w:rPr>
                <w:b w:val="0"/>
                <w:sz w:val="17"/>
              </w:rPr>
              <w:t>Yuan et al.</w:t>
            </w:r>
          </w:p>
        </w:tc>
        <w:tc>
          <w:tcPr>
            <w:tcW w:type="dxa" w:w="2520"/>
            <w:vAlign w:val="center"/>
          </w:tcPr>
          <w:p>
            <w:r/>
            <w:r>
              <w:rPr>
                <w:b w:val="0"/>
                <w:sz w:val="17"/>
              </w:rPr>
              <w:t>Open</w:t>
            </w:r>
          </w:p>
        </w:tc>
        <w:tc>
          <w:tcPr>
            <w:tcW w:type="dxa" w:w="2520"/>
            <w:vAlign w:val="center"/>
          </w:tcPr>
          <w:p>
            <w:r/>
            <w:r>
              <w:rPr>
                <w:b w:val="0"/>
                <w:sz w:val="17"/>
              </w:rPr>
              <w:t>MUST HAVE — change-VQA eval</w:t>
            </w:r>
          </w:p>
        </w:tc>
      </w:tr>
      <w:tr>
        <w:tc>
          <w:tcPr>
            <w:tcW w:type="dxa" w:w="2520"/>
            <w:vAlign w:val="center"/>
          </w:tcPr>
          <w:p>
            <w:r/>
            <w:r>
              <w:rPr>
                <w:b w:val="0"/>
                <w:sz w:val="17"/>
              </w:rPr>
              <w:t>CDQAG (QAG-360K)</w:t>
            </w:r>
          </w:p>
        </w:tc>
        <w:tc>
          <w:tcPr>
            <w:tcW w:type="dxa" w:w="2520"/>
            <w:vAlign w:val="center"/>
          </w:tcPr>
          <w:p>
            <w:r/>
            <w:r>
              <w:rPr>
                <w:b w:val="0"/>
                <w:sz w:val="17"/>
              </w:rPr>
              <w:t>2024 paper, 6.8K pairs, 360K Qs, includes grounding masks</w:t>
            </w:r>
          </w:p>
        </w:tc>
        <w:tc>
          <w:tcPr>
            <w:tcW w:type="dxa" w:w="2520"/>
            <w:vAlign w:val="center"/>
          </w:tcPr>
          <w:p>
            <w:r/>
            <w:r>
              <w:rPr>
                <w:b w:val="0"/>
                <w:sz w:val="17"/>
              </w:rPr>
              <w:t>Open (GitHub)</w:t>
            </w:r>
          </w:p>
        </w:tc>
        <w:tc>
          <w:tcPr>
            <w:tcW w:type="dxa" w:w="2520"/>
            <w:vAlign w:val="center"/>
          </w:tcPr>
          <w:p>
            <w:r/>
            <w:r>
              <w:rPr>
                <w:b w:val="0"/>
                <w:sz w:val="17"/>
              </w:rPr>
              <w:t>SHOULD HAVE — richer change-grounding if time allows</w:t>
            </w:r>
          </w:p>
        </w:tc>
      </w:tr>
      <w:tr>
        <w:tc>
          <w:tcPr>
            <w:tcW w:type="dxa" w:w="2520"/>
            <w:vAlign w:val="center"/>
          </w:tcPr>
          <w:p>
            <w:r/>
            <w:r>
              <w:rPr>
                <w:b w:val="0"/>
                <w:sz w:val="17"/>
              </w:rPr>
              <w:t>BigEarthNet (original, classification)</w:t>
            </w:r>
          </w:p>
        </w:tc>
        <w:tc>
          <w:tcPr>
            <w:tcW w:type="dxa" w:w="2520"/>
            <w:vAlign w:val="center"/>
          </w:tcPr>
          <w:p>
            <w:r/>
            <w:r>
              <w:rPr>
                <w:b w:val="0"/>
                <w:sz w:val="17"/>
              </w:rPr>
              <w:t>590K Sentinel-2 patches, 19/43-class LULC</w:t>
            </w:r>
          </w:p>
        </w:tc>
        <w:tc>
          <w:tcPr>
            <w:tcW w:type="dxa" w:w="2520"/>
            <w:vAlign w:val="center"/>
          </w:tcPr>
          <w:p>
            <w:r/>
            <w:r>
              <w:rPr>
                <w:b w:val="0"/>
                <w:sz w:val="17"/>
              </w:rPr>
              <w:t>Open</w:t>
            </w:r>
          </w:p>
        </w:tc>
        <w:tc>
          <w:tcPr>
            <w:tcW w:type="dxa" w:w="2520"/>
            <w:vAlign w:val="center"/>
          </w:tcPr>
          <w:p>
            <w:r/>
            <w:r>
              <w:rPr>
                <w:b w:val="0"/>
                <w:sz w:val="17"/>
              </w:rPr>
              <w:t>OPTIONAL — sanity-check pretraining signal</w:t>
            </w:r>
          </w:p>
        </w:tc>
      </w:tr>
      <w:tr>
        <w:tc>
          <w:tcPr>
            <w:tcW w:type="dxa" w:w="2520"/>
            <w:vAlign w:val="center"/>
          </w:tcPr>
          <w:p>
            <w:r/>
            <w:r>
              <w:rPr>
                <w:b w:val="0"/>
                <w:sz w:val="17"/>
              </w:rPr>
              <w:t>ISRO/SAC hidden eval (Cartosat-2S + RISAT)</w:t>
            </w:r>
          </w:p>
        </w:tc>
        <w:tc>
          <w:tcPr>
            <w:tcW w:type="dxa" w:w="2520"/>
            <w:vAlign w:val="center"/>
          </w:tcPr>
          <w:p>
            <w:r/>
            <w:r>
              <w:rPr>
                <w:b w:val="0"/>
                <w:sz w:val="17"/>
              </w:rPr>
              <w:t>ISRO</w:t>
            </w:r>
          </w:p>
        </w:tc>
        <w:tc>
          <w:tcPr>
            <w:tcW w:type="dxa" w:w="2520"/>
            <w:vAlign w:val="center"/>
          </w:tcPr>
          <w:p>
            <w:r/>
            <w:r>
              <w:rPr>
                <w:b w:val="0"/>
                <w:sz w:val="17"/>
              </w:rPr>
              <w:t>Not available to team</w:t>
            </w:r>
          </w:p>
        </w:tc>
        <w:tc>
          <w:tcPr>
            <w:tcW w:type="dxa" w:w="2520"/>
            <w:vAlign w:val="center"/>
          </w:tcPr>
          <w:p>
            <w:r/>
            <w:r>
              <w:rPr>
                <w:b w:val="0"/>
                <w:sz w:val="17"/>
              </w:rPr>
              <w:t>Used only at judging — you cannot train or validate against it</w:t>
            </w:r>
          </w:p>
        </w:tc>
      </w:tr>
    </w:tbl>
    <w:p/>
    <w:p>
      <w:pPr>
        <w:spacing w:after="100"/>
      </w:pPr>
      <w:r/>
      <w:r>
        <w:rPr>
          <w:b/>
        </w:rPr>
        <w:t>Real data + public data + synthetic:</w:t>
      </w:r>
      <w:r>
        <w:t>your fine-tuning/eval data is entirely real+public (BigEarthNet.txt, VRSBench, RSVQA, CDVQA). Do</w:t>
      </w:r>
      <w:r>
        <w:rPr>
          <w:b/>
        </w:rPr>
        <w:t>not</w:t>
      </w:r>
      <w:r>
        <w:t>claim synthetic data validates Cartosat/RISAT performance — you have no ground truth for that combination, and pretending otherwise is exactly the kind of overclaim that fails a judge cross-question (Phase 24/28).</w:t>
      </w:r>
      <w:r>
        <w:rPr>
          <w:b/>
        </w:rPr>
        <w:t>RECOMMENDATION:</w:t>
      </w:r>
      <w:r>
        <w:t>be explicit in your deck that domain generalization to Indian sensors is evaluated by ISRO, not validated by you — that's honest and defensible.</w:t>
      </w:r>
    </w:p>
    <w:p>
      <w:pPr>
        <w:spacing w:after="100"/>
      </w:pPr>
      <w:r>
        <w:t>---</w:t>
      </w:r>
    </w:p>
    <w:p>
      <w:pPr>
        <w:pStyle w:val="Heading2"/>
      </w:pPr>
      <w:r>
        <w:t>16. Model Strategy</w:t>
      </w:r>
    </w:p>
    <w:p>
      <w:pPr>
        <w:pStyle w:val="ListBullet"/>
      </w:pPr>
      <w:r>
        <w:t>VQA/Captioning backbone: an open, moderately sized VLM (e.g., Qwen2/3-VL 7–8B class) LoRA-fine-tuned on a BigEarthNet.txt subset — full fine-tuning is not feasible in 36h; a pretrained backbone + LoRA is. Why: literature (Sentinel2Cap, CDVQA-Qwen papers) already validates Qwen-family VLMs as strong RS baselines when adapted.</w:t>
      </w:r>
    </w:p>
    <w:p>
      <w:pPr>
        <w:pStyle w:val="ListBullet"/>
      </w:pPr>
      <w:r>
        <w:t>Grounding: a lightweight open-vocabulary detector (e.g., GroundingDINO-style) with RS-vocabulary prompts, or repurpose VRSBench's referring-expression format if time-constrained — full training from scratch is not realistic; prompt/light fine-tune only.</w:t>
      </w:r>
    </w:p>
    <w:p>
      <w:pPr>
        <w:pStyle w:val="ListBullet"/>
      </w:pPr>
      <w:r>
        <w:t>Change-VQA: either fine-tune a small siamese-feature-diff + language head on CDVQA, or (faster) feed both images + a difference-highlighting preprocessing step into the fine-tuned VLM with a change-specific prompt template.</w:t>
      </w:r>
    </w:p>
    <w:p>
      <w:pPr>
        <w:pStyle w:val="ListBullet"/>
      </w:pPr>
      <w:r>
        <w:t>Optical-SAR fusion: a small supervised classifier (CNN or gradient-boosted features) trained on BigEarthNet.txt's paired S1/S2 bands for basic land-cover/structure agreement-disagreement signals, whose structured output is verbalized by the LLM — avoids asking the VLM to do implicit cross-sensor reasoning it isn't good at (per research findings above).</w:t>
      </w:r>
    </w:p>
    <w:p>
      <w:pPr>
        <w:pStyle w:val="ListBullet"/>
      </w:pPr>
      <w:r>
        <w:t>Do not reach for a full transformer-from-scratch, custom ViT, or heavy autoencoder pretraining — no time/compute justification. RECOMMENDATION, per the "don't recommend complex models because they sound impressive" instruction.</w:t>
      </w:r>
    </w:p>
    <w:p>
      <w:pPr>
        <w:spacing w:after="100"/>
      </w:pPr>
      <w:r>
        <w:t>---</w:t>
      </w:r>
    </w:p>
    <w:p>
      <w:pPr>
        <w:pStyle w:val="Heading2"/>
      </w:pPr>
      <w:r>
        <w:t>17. Tech Stack</w:t>
      </w:r>
    </w:p>
    <w:p>
      <w:pPr>
        <w:pStyle w:val="ListBullet"/>
      </w:pPr>
      <w:r>
        <w:t>Frontend: React (or Streamlit/Gradio if the team is smaller/less frontend-heavy) — chat UI + image upload + overlay rendering.</w:t>
      </w:r>
    </w:p>
    <w:p>
      <w:pPr>
        <w:pStyle w:val="ListBullet"/>
      </w:pPr>
      <w:r>
        <w:t>Backend: FastAPI — hosts the controller/router and calls model services.</w:t>
      </w:r>
    </w:p>
    <w:p>
      <w:pPr>
        <w:pStyle w:val="ListBullet"/>
      </w:pPr>
      <w:r>
        <w:t>Database: SQLite (session/history) — no need for anything heavier in 36h.</w:t>
      </w:r>
    </w:p>
    <w:p>
      <w:pPr>
        <w:pStyle w:val="ListBullet"/>
      </w:pPr>
      <w:r>
        <w:t>AI/ML: PyTorch + Hugging Face transformers/peft (LoRA) for the VLM; a lightweight sklearn/XGBoost or small CNN for the fusion classifier.</w:t>
      </w:r>
    </w:p>
    <w:p>
      <w:pPr>
        <w:pStyle w:val="ListBullet"/>
      </w:pPr>
      <w:r>
        <w:t>Data processing: rasterio/GDAL for GeoTIFF I/O, band handling, SAR pseudo-RGB conversion.</w:t>
      </w:r>
    </w:p>
    <w:p>
      <w:pPr>
        <w:pStyle w:val="ListBullet"/>
      </w:pPr>
      <w:r>
        <w:t>APIs: none strictly required externally; optionally the Bhoonidhi API (if access is granted in time — contact bhoonidhi@nrsc.gov.in, per their public listing) to fetch real sample imagery for the demo, purely for realism, not training.</w:t>
      </w:r>
    </w:p>
    <w:p>
      <w:pPr>
        <w:pStyle w:val="ListBullet"/>
      </w:pPr>
      <w:r>
        <w:t>GIS/Maps: simple Leaflet/Mapbox preview if geo-referencing is shown; optional, not core.</w:t>
      </w:r>
    </w:p>
    <w:p>
      <w:pPr>
        <w:pStyle w:val="ListBullet"/>
      </w:pPr>
      <w:r>
        <w:t>Cloud/Deployment: local + Colab/Kaggle GPU for fine-tuning; a single cloud VM (or just local laptop) for the live demo — don't over-engineer deployment infra.</w:t>
      </w:r>
    </w:p>
    <w:p>
      <w:pPr>
        <w:pStyle w:val="ListBullet"/>
      </w:pPr>
      <w:r>
        <w:t>Auth/Storage: none needed for a hackathon demo; skip.</w:t>
      </w:r>
    </w:p>
    <w:p>
      <w:pPr>
        <w:spacing w:after="100"/>
      </w:pPr>
      <w:r>
        <w:t>Every choice above is justified by speed to a credible demo, not by technical impressiveness — avoid unnecessary services (Kubernetes, microservices, message queues) that add setup risk without judge-visible benefit.</w:t>
      </w:r>
      <w:r>
        <w:rPr>
          <w:b/>
        </w:rPr>
        <w:t>RECOMMENDATION.</w:t>
      </w:r>
      <w:r/>
    </w:p>
    <w:p>
      <w:pPr>
        <w:spacing w:after="100"/>
      </w:pPr>
      <w:r>
        <w:t>---</w:t>
      </w:r>
    </w:p>
    <w:p>
      <w:pPr>
        <w:pStyle w:val="Heading2"/>
      </w:pPr>
      <w:r>
        <w:t>18. Technical Architecture</w:t>
      </w:r>
    </w:p>
    <w:p>
      <w:r>
        <w:rPr>
          <w:rFonts w:ascii="Consolas" w:hAnsi="Consolas"/>
          <w:sz w:val="16"/>
        </w:rPr>
        <w:t>USER (query + image[s])</w:t>
        <w:br/>
      </w:r>
      <w:r>
        <w:rPr>
          <w:rFonts w:ascii="Consolas" w:hAnsi="Consolas"/>
          <w:sz w:val="16"/>
        </w:rPr>
        <w:t xml:space="preserve">   ↓</w:t>
        <w:br/>
      </w:r>
      <w:r>
        <w:rPr>
          <w:rFonts w:ascii="Consolas" w:hAnsi="Consolas"/>
          <w:sz w:val="16"/>
        </w:rPr>
        <w:t>FRONTEND (upload + chat)</w:t>
        <w:br/>
      </w:r>
      <w:r>
        <w:rPr>
          <w:rFonts w:ascii="Consolas" w:hAnsi="Consolas"/>
          <w:sz w:val="16"/>
        </w:rPr>
        <w:t xml:space="preserve">   ↓</w:t>
        <w:br/>
      </w:r>
      <w:r>
        <w:rPr>
          <w:rFonts w:ascii="Consolas" w:hAnsi="Consolas"/>
          <w:sz w:val="16"/>
        </w:rPr>
        <w:t>BACKEND / CONTROLLER (FastAPI)</w:t>
        <w:br/>
      </w:r>
      <w:r>
        <w:rPr>
          <w:rFonts w:ascii="Consolas" w:hAnsi="Consolas"/>
          <w:sz w:val="16"/>
        </w:rPr>
        <w:t xml:space="preserve">   ├─ input validator (count/modality/format check)</w:t>
        <w:br/>
      </w:r>
      <w:r>
        <w:rPr>
          <w:rFonts w:ascii="Consolas" w:hAnsi="Consolas"/>
          <w:sz w:val="16"/>
        </w:rPr>
        <w:t xml:space="preserve">   ├─ deterministic router (input signature + light intent parse)</w:t>
        <w:br/>
      </w:r>
      <w:r>
        <w:rPr>
          <w:rFonts w:ascii="Consolas" w:hAnsi="Consolas"/>
          <w:sz w:val="16"/>
        </w:rPr>
        <w:t xml:space="preserve">   ↓</w:t>
        <w:br/>
      </w:r>
      <w:r>
        <w:rPr>
          <w:rFonts w:ascii="Consolas" w:hAnsi="Consolas"/>
          <w:sz w:val="16"/>
        </w:rPr>
        <w:t>SPECIALIST REGISTRY</w:t>
        <w:br/>
      </w:r>
      <w:r>
        <w:rPr>
          <w:rFonts w:ascii="Consolas" w:hAnsi="Consolas"/>
          <w:sz w:val="16"/>
        </w:rPr>
        <w:t xml:space="preserve">   ├─ VQA/Captioning model (LoRA VLM)</w:t>
        <w:br/>
      </w:r>
      <w:r>
        <w:rPr>
          <w:rFonts w:ascii="Consolas" w:hAnsi="Consolas"/>
          <w:sz w:val="16"/>
        </w:rPr>
        <w:t xml:space="preserve">   ├─ Grounding model</w:t>
        <w:br/>
      </w:r>
      <w:r>
        <w:rPr>
          <w:rFonts w:ascii="Consolas" w:hAnsi="Consolas"/>
          <w:sz w:val="16"/>
        </w:rPr>
        <w:t xml:space="preserve">   ├─ Change-VQA model</w:t>
        <w:br/>
      </w:r>
      <w:r>
        <w:rPr>
          <w:rFonts w:ascii="Consolas" w:hAnsi="Consolas"/>
          <w:sz w:val="16"/>
        </w:rPr>
        <w:t xml:space="preserve">   └─ Optical-SAR fusion classifier</w:t>
        <w:br/>
      </w:r>
      <w:r>
        <w:rPr>
          <w:rFonts w:ascii="Consolas" w:hAnsi="Consolas"/>
          <w:sz w:val="16"/>
        </w:rPr>
        <w:t xml:space="preserve">   ↓</w:t>
        <w:br/>
      </w:r>
      <w:r>
        <w:rPr>
          <w:rFonts w:ascii="Consolas" w:hAnsi="Consolas"/>
          <w:sz w:val="16"/>
        </w:rPr>
        <w:t>RESULT AGGREGATOR (text + visual evidence + confidence + trace)</w:t>
        <w:br/>
      </w:r>
      <w:r>
        <w:rPr>
          <w:rFonts w:ascii="Consolas" w:hAnsi="Consolas"/>
          <w:sz w:val="16"/>
        </w:rPr>
        <w:t xml:space="preserve">   ↓</w:t>
        <w:br/>
      </w:r>
      <w:r>
        <w:rPr>
          <w:rFonts w:ascii="Consolas" w:hAnsi="Consolas"/>
          <w:sz w:val="16"/>
        </w:rPr>
        <w:t>DECISION SUPPORT (report generator)</w:t>
        <w:br/>
      </w:r>
      <w:r>
        <w:rPr>
          <w:rFonts w:ascii="Consolas" w:hAnsi="Consolas"/>
          <w:sz w:val="16"/>
        </w:rPr>
        <w:t xml:space="preserve">   ↓</w:t>
        <w:br/>
      </w:r>
      <w:r>
        <w:rPr>
          <w:rFonts w:ascii="Consolas" w:hAnsi="Consolas"/>
          <w:sz w:val="16"/>
        </w:rPr>
        <w:t>USER (answer, overlay, downloadable report)</w:t>
      </w:r>
    </w:p>
    <w:p>
      <w:pPr>
        <w:spacing w:after="100"/>
      </w:pPr>
      <w:r>
        <w:t>---</w:t>
      </w:r>
    </w:p>
    <w:p>
      <w:pPr>
        <w:pStyle w:val="Heading2"/>
      </w:pPr>
      <w:r>
        <w:t>19. 36-Hour Feasibility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Bucket</w:t>
            </w:r>
          </w:p>
        </w:tc>
        <w:tc>
          <w:tcPr>
            <w:tcW w:type="dxa" w:w="5040"/>
            <w:vAlign w:val="center"/>
            <w:shd w:fill="D9EAF7"/>
          </w:tcPr>
          <w:p>
            <w:r/>
            <w:r>
              <w:rPr>
                <w:b/>
                <w:sz w:val="17"/>
              </w:rPr>
              <w:t>Scope</w:t>
            </w:r>
          </w:p>
        </w:tc>
      </w:tr>
      <w:tr>
        <w:tc>
          <w:tcPr>
            <w:tcW w:type="dxa" w:w="5040"/>
            <w:vAlign w:val="center"/>
          </w:tcPr>
          <w:p>
            <w:r/>
            <w:r>
              <w:rPr>
                <w:b w:val="0"/>
                <w:sz w:val="17"/>
              </w:rPr>
              <w:t>MUST HAVE</w:t>
            </w:r>
          </w:p>
        </w:tc>
        <w:tc>
          <w:tcPr>
            <w:tcW w:type="dxa" w:w="5040"/>
            <w:vAlign w:val="center"/>
          </w:tcPr>
          <w:p>
            <w:r/>
            <w:r>
              <w:rPr>
                <w:b w:val="0"/>
                <w:sz w:val="17"/>
              </w:rPr>
              <w:t>Single-image VQA (mandatory) + 1 more single-image task (captioning, simplest) + change-VQA on bi-temporal pair (mandatory) + optical-SAR joint analysis (mandatory, simplified fusion) + deterministic agentic routing + minimal GUI + execution trace</w:t>
            </w:r>
          </w:p>
        </w:tc>
      </w:tr>
      <w:tr>
        <w:tc>
          <w:tcPr>
            <w:tcW w:type="dxa" w:w="5040"/>
            <w:vAlign w:val="center"/>
          </w:tcPr>
          <w:p>
            <w:r/>
            <w:r>
              <w:rPr>
                <w:b w:val="0"/>
                <w:sz w:val="17"/>
              </w:rPr>
              <w:t>SHOULD HAVE</w:t>
            </w:r>
          </w:p>
        </w:tc>
        <w:tc>
          <w:tcPr>
            <w:tcW w:type="dxa" w:w="5040"/>
            <w:vAlign w:val="center"/>
          </w:tcPr>
          <w:p>
            <w:r/>
            <w:r>
              <w:rPr>
                <w:b w:val="0"/>
                <w:sz w:val="17"/>
              </w:rPr>
              <w:t>Grounding with bbox overlay, confidence scores, downloadable PDF report</w:t>
            </w:r>
          </w:p>
        </w:tc>
      </w:tr>
      <w:tr>
        <w:tc>
          <w:tcPr>
            <w:tcW w:type="dxa" w:w="5040"/>
            <w:vAlign w:val="center"/>
          </w:tcPr>
          <w:p>
            <w:r/>
            <w:r>
              <w:rPr>
                <w:b w:val="0"/>
                <w:sz w:val="17"/>
              </w:rPr>
              <w:t>IF TIME</w:t>
            </w:r>
          </w:p>
        </w:tc>
        <w:tc>
          <w:tcPr>
            <w:tcW w:type="dxa" w:w="5040"/>
            <w:vAlign w:val="center"/>
          </w:tcPr>
          <w:p>
            <w:r/>
            <w:r>
              <w:rPr>
                <w:b w:val="0"/>
                <w:sz w:val="17"/>
              </w:rPr>
              <w:t>Change spatial mask, multi-turn dialogue, Bhoonidhi live-fetch integration</w:t>
            </w:r>
          </w:p>
        </w:tc>
      </w:tr>
      <w:tr>
        <w:tc>
          <w:tcPr>
            <w:tcW w:type="dxa" w:w="5040"/>
            <w:vAlign w:val="center"/>
          </w:tcPr>
          <w:p>
            <w:r/>
            <w:r>
              <w:rPr>
                <w:b w:val="0"/>
                <w:sz w:val="17"/>
              </w:rPr>
              <w:t>FUTURE</w:t>
            </w:r>
          </w:p>
        </w:tc>
        <w:tc>
          <w:tcPr>
            <w:tcW w:type="dxa" w:w="5040"/>
            <w:vAlign w:val="center"/>
          </w:tcPr>
          <w:p>
            <w:r/>
            <w:r>
              <w:rPr>
                <w:b w:val="0"/>
                <w:sz w:val="17"/>
              </w:rPr>
              <w:t>Autonomous multi-step planning, RL-tuned router, additional sensors (NISAR), production security/governance</w:t>
            </w:r>
          </w:p>
        </w:tc>
      </w:tr>
    </w:tbl>
    <w:p/>
    <w:p>
      <w:pPr>
        <w:spacing w:after="100"/>
      </w:pPr>
      <w:r/>
      <w:r>
        <w:rPr>
          <w:b/>
        </w:rPr>
        <w:t>Biggest risk of not finishing:</w:t>
      </w:r>
      <w:r>
        <w:t>LoRA fine-tuning taking longer than expected on limited/shared GPU time (Colab/Kaggle queueing), and underestimating GeoTIFF/band-handling debugging time (SAR data is genuinely fiddly).</w:t>
      </w:r>
      <w:r>
        <w:rPr>
          <w:b/>
        </w:rPr>
        <w:t>RECOMMENDATION:</w:t>
      </w:r>
      <w:r>
        <w:t>start model fine-tuning in the first 4–6 hours, in parallel with frontend/backend scaffolding — do not sequence them.</w:t>
      </w:r>
    </w:p>
    <w:p>
      <w:pPr>
        <w:spacing w:after="100"/>
      </w:pPr>
      <w:r>
        <w:t>---</w:t>
      </w:r>
    </w:p>
    <w:p>
      <w:pPr>
        <w:pStyle w:val="Heading2"/>
      </w:pPr>
      <w:r>
        <w:t>20. AI/Vibe-Coding Development Plan</w:t>
      </w:r>
    </w:p>
    <w:p>
      <w:pPr>
        <w:pStyle w:val="ListBullet"/>
      </w:pPr>
      <w:r>
        <w:t>AI can generate: FastAPI/React boilerplate, LoRA fine-tuning scripts, GeoTIFF data loaders, prompt templates, evaluation harness code, PDF report generation code.</w:t>
      </w:r>
    </w:p>
    <w:p>
      <w:pPr>
        <w:pStyle w:val="ListBullet"/>
      </w:pPr>
      <w:r>
        <w:t>Human must understand: how LoRA actually adapts the model (to defend design choices to judges); the physical difference between optical and SAR imagery (so fusion logic isn't nonsensical); why routing is deterministic-first (to defend against "why isn't this fully agentic?").</w:t>
      </w:r>
    </w:p>
    <w:p>
      <w:pPr>
        <w:pStyle w:val="ListBullet"/>
      </w:pPr>
      <w:r>
        <w:t>Human must implement/validate: the actual fine-tuning run and its outputs (never trust unverified "it works" from a generated script); correct band/coordinate handling for real GeoTIFFs; a pass over a handful of real SAR images before the demo, since AI coding assistants often generate code that "assumes" imagery looks like an RGB photo.</w:t>
      </w:r>
    </w:p>
    <w:p>
      <w:pPr>
        <w:pStyle w:val="ListBullet"/>
      </w:pPr>
      <w:r>
        <w:t>Human must validate: every accuracy number reported to judges must come from an actual run against the stated benchmark splits — never let generated code silently fabricate or round a metric.</w:t>
      </w:r>
    </w:p>
    <w:p>
      <w:pPr>
        <w:spacing w:after="100"/>
      </w:pPr>
      <w:r>
        <w:t>---</w:t>
      </w:r>
    </w:p>
    <w:p>
      <w:pPr>
        <w:pStyle w:val="Heading2"/>
      </w:pPr>
      <w:r>
        <w:t>21. Validation Strategy</w:t>
      </w:r>
    </w:p>
    <w:p>
      <w:pPr>
        <w:pStyle w:val="ListBullet"/>
      </w:pPr>
      <w:r>
        <w:t>Test sets: official VRSBench/RSVQA/CDVQA test splits (public); ISRO's hidden Cartosat-2S/RISAT set is out of your control.</w:t>
      </w:r>
    </w:p>
    <w:p>
      <w:pPr>
        <w:pStyle w:val="ListBullet"/>
      </w:pPr>
      <w:r>
        <w:t>Metrics: VQA accuracy; captioning BLEU/CIDEr/ROUGE; grounding IoU; change-VQA accuracy — standard for each benchmark, not invented.</w:t>
      </w:r>
    </w:p>
    <w:p>
      <w:pPr>
        <w:pStyle w:val="ListBullet"/>
      </w:pPr>
      <w:r>
        <w:t>Baseline: report your fine-tuned model vs. the un-adapted backbone (zero-shot) to demonstrate the value of RS adaptation — this directly answers the PS's core claim ("a generic VLM will not satisfy requirements").</w:t>
      </w:r>
    </w:p>
    <w:p>
      <w:pPr>
        <w:pStyle w:val="ListBullet"/>
      </w:pPr>
      <w:r>
        <w:t>Success criteria: define before the hackathon (e.g., "≥70% single-image VQA accuracy on RSVQA-LR test split" — pick a number your team can actually hit given compute, don't aspire to SOTA).</w:t>
      </w:r>
    </w:p>
    <w:p>
      <w:pPr>
        <w:pStyle w:val="ListBullet"/>
      </w:pPr>
      <w:r>
        <w:t>What you can't claim: performance on the actual ISRO Cartosat/RISAT eval set — say so plainly if asked.</w:t>
      </w:r>
    </w:p>
    <w:p>
      <w:pPr>
        <w:spacing w:after="100"/>
      </w:pPr>
      <w:r>
        <w:t>---</w:t>
      </w:r>
    </w:p>
    <w:p>
      <w:pPr>
        <w:pStyle w:val="Heading2"/>
      </w:pPr>
      <w:r>
        <w:t>22. Pros (Reasons to Select)</w:t>
      </w:r>
    </w:p>
    <w:p>
      <w:pPr>
        <w:pStyle w:val="ListBullet"/>
      </w:pPr>
      <w:r>
        <w:t>Clear institutional sponsor (ISRO) with a real, explicitly-stated need — not a vague "big problem."</w:t>
      </w:r>
    </w:p>
    <w:p>
      <w:pPr>
        <w:pStyle w:val="ListBullet"/>
      </w:pPr>
      <w:r>
        <w:t>Architecture is largely pre-specified, reducing ambiguity about what to build (unusual, and helpful, for a 36h sprint).</w:t>
      </w:r>
    </w:p>
    <w:p>
      <w:pPr>
        <w:pStyle w:val="ListBullet"/>
      </w:pPr>
      <w:r>
        <w:t>Enabling datasets (BigEarthNet.txt, VRSBench, CDVQA) are very recent and genuinely open — feasibility is real, not hypothetical.</w:t>
      </w:r>
    </w:p>
    <w:p>
      <w:pPr>
        <w:pStyle w:val="ListBullet"/>
      </w:pPr>
      <w:r>
        <w:t>Sits at an active, hot research area (agentic EO) — strong "why does this matter" story for judges.</w:t>
      </w:r>
    </w:p>
    <w:p>
      <w:pPr>
        <w:pStyle w:val="ListBullet"/>
      </w:pPr>
      <w:r>
        <w:t>Concrete differentiation angle available (deterministic-first routing + explicit SAR-optical fusion module + honest confidence reporting) that's defensible against "this already exists" pushback.</w:t>
      </w:r>
    </w:p>
    <w:p>
      <w:pPr>
        <w:pStyle w:val="Heading2"/>
      </w:pPr>
      <w:r>
        <w:t>23. Cons (Reasons Not to Select)</w:t>
      </w:r>
    </w:p>
    <w:p>
      <w:pPr>
        <w:pStyle w:val="ListBullet"/>
      </w:pPr>
      <w:r>
        <w:t>Five mandatory capabilities (VQA, +1 single-image task, change-VQA, optical-SAR fusion, agentic orchestration) is a lot to demo credibly in 36 hours, even scoped down.</w:t>
      </w:r>
    </w:p>
    <w:p>
      <w:pPr>
        <w:pStyle w:val="ListBullet"/>
      </w:pPr>
      <w:r>
        <w:t>Near-identical prior art exists (RS-Agent, Earth-Agent, ThinkGeo) — you are not inventing the concept, and a well-read judge will know this; you must lead with execution/differentiation, not "novelty of idea."</w:t>
      </w:r>
    </w:p>
    <w:p>
      <w:pPr>
        <w:pStyle w:val="ListBullet"/>
      </w:pPr>
      <w:r>
        <w:t>SAR interpretation and optical-SAR fusion are documented as still-weak even in 2026 research — you will likely under-perform on exactly the parts ISRO cares most about, and should say so honestly rather than overselling.</w:t>
      </w:r>
    </w:p>
    <w:p>
      <w:pPr>
        <w:pStyle w:val="ListBullet"/>
      </w:pPr>
      <w:r>
        <w:t>Domain shift risk to the hidden Cartosat-2S/RISAT eval set is real and cannot be closed in 36 hours — your training data is Sentinel (Europe), the eval data is Indian sensors.</w:t>
      </w:r>
    </w:p>
    <w:p>
      <w:pPr>
        <w:pStyle w:val="ListBullet"/>
      </w:pPr>
      <w:r>
        <w:t>Requires nontrivial GPU/compute access for fine-tuning; a team without prior CV/RS or fine-tuning experience will struggle.</w:t>
      </w:r>
    </w:p>
    <w:p>
      <w:pPr>
        <w:spacing w:after="100"/>
      </w:pPr>
      <w:r>
        <w:t>---</w:t>
      </w:r>
    </w:p>
    <w:p>
      <w:pPr>
        <w:pStyle w:val="Heading2"/>
      </w:pPr>
      <w:r>
        <w:t>24. Red-Team</w:t>
      </w:r>
    </w:p>
    <w:p>
      <w:pPr>
        <w:pStyle w:val="ListNumber"/>
      </w:pPr>
      <w:r>
        <w:t>What if the data is wrong? BigEarthNet.txt is Sentinel/Europe-only — your model has never seen Cartosat-2S/RISAT imagery. Mitigation: be explicit about this gap; add lightweight input-domain detection so the system can flag lower confidence on unfamiliar sensor characteristics rather than confidently hallucinating.</w:t>
      </w:r>
    </w:p>
    <w:p>
      <w:pPr>
        <w:pStyle w:val="ListNumber"/>
      </w:pPr>
      <w:r>
        <w:t>What if the model is wrong? LLM router mis-selects a tool — this is the documented main failure mode in RS-Agent's own evaluation. Mitigation: deterministic-first routing (per Phase 13) directly reduces this risk.</w:t>
      </w:r>
    </w:p>
    <w:p>
      <w:pPr>
        <w:pStyle w:val="ListNumber"/>
      </w:pPr>
      <w:r>
        <w:t>What if the user doesn't trust it? Show the execution trace and confidence explicitly (the PS asks for this anyway) — make uncertainty visible rather than hidden.</w:t>
      </w:r>
    </w:p>
    <w:p>
      <w:pPr>
        <w:pStyle w:val="ListNumber"/>
      </w:pPr>
      <w:r>
        <w:t>What if an existing product already does this? It essentially does, in research form (RS-Agent/Earth-Agent/ThinkGeo). Mitigation: don't claim novelty of concept; claim usability, auditability, and honest scoping as your contribution.</w:t>
      </w:r>
    </w:p>
    <w:p>
      <w:pPr>
        <w:pStyle w:val="ListNumber"/>
      </w:pPr>
      <w:r>
        <w:t>What if the organization doesn't adopt it? Very likely true for any hackathon prototype — be upfront that production adoption needs a separate governance/security track, don't oversell "deployment-ready."</w:t>
      </w:r>
    </w:p>
    <w:p>
      <w:pPr>
        <w:pStyle w:val="ListNumber"/>
      </w:pPr>
      <w:r>
        <w:t>What if the model fails on real-world (Cartosat/RISAT) conditions? Likely, per Phase 7/24.1 — plan the demo around public benchmark samples primarily, and frame any Cartosat/RISAT-like test as "illustrative, not validated."</w:t>
      </w:r>
    </w:p>
    <w:p>
      <w:pPr>
        <w:pStyle w:val="ListNumber"/>
      </w:pPr>
      <w:r>
        <w:t>What if we don't have enough data? BigEarthNet.txt subset should be sufficient for LoRA-scale adaptation, but confirm download size/time before committing (multi-GB, may take hours — check early).</w:t>
      </w:r>
    </w:p>
    <w:p>
      <w:pPr>
        <w:pStyle w:val="ListNumber"/>
      </w:pPr>
      <w:r>
        <w:t>What if another team builds the same thing? Likely, since the PS heavily constrains the architecture — differentiate on GUI polish, auditability, and honest reporting, not on architecture novelty.</w:t>
      </w:r>
    </w:p>
    <w:p>
      <w:pPr>
        <w:pStyle w:val="ListNumber"/>
      </w:pPr>
      <w:r>
        <w:t>Easiest way judges expose weakness? Ask "show me this on an actual Cartosat/RISAT-style image you didn't train on." Have a rehearsed, honest answer ready (see Phase 28).</w:t>
      </w:r>
    </w:p>
    <w:p>
      <w:pPr>
        <w:pStyle w:val="ListNumber"/>
      </w:pPr>
      <w:r>
        <w:t>What's actually unnecessary? Full autonomous LLM planning (direction #7/#10 in Phase 12) — skip it; deterministic routing covers the mandatory scope with far less risk.</w:t>
      </w:r>
    </w:p>
    <w:p>
      <w:pPr>
        <w:spacing w:after="100"/>
      </w:pPr>
      <w:r>
        <w:t>---</w:t>
      </w:r>
    </w:p>
    <w:p>
      <w:pPr>
        <w:pStyle w:val="Heading2"/>
      </w:pPr>
      <w:r>
        <w:t>25. Impact &amp; Scalability</w:t>
      </w:r>
    </w:p>
    <w:p>
      <w:pPr>
        <w:spacing w:after="100"/>
      </w:pPr>
      <w:r>
        <w:t>Prototype → Pilot (internal NRSC/SAC analyst tool, needs data-governance sign-off) → Organization (integrated with Bhoonidhi API for direct data fetch) → Region (state disaster-management deployment) → National (leveraging the new NISAR daily SAR feed now on Bhoonidhi as of July 2026, per our research) → potential broader EO-as-a-service offering. Each stage needs additional real (not benchmark) labeled data, formal security/access review, and infrastructure beyond hackathon scope.</w:t>
      </w:r>
      <w:r>
        <w:rPr>
          <w:b/>
        </w:rPr>
        <w:t>INFERENCE.</w:t>
      </w:r>
      <w:r/>
    </w:p>
    <w:p>
      <w:pPr>
        <w:spacing w:after="100"/>
      </w:pPr>
      <w:r>
        <w:t>---</w:t>
      </w:r>
    </w:p>
    <w:p>
      <w:pPr>
        <w:pStyle w:val="Heading2"/>
      </w:pPr>
      <w:r>
        <w:t>26. Demo Design (2 minutes)</w:t>
      </w:r>
    </w:p>
    <w:p>
      <w:pPr>
        <w:spacing w:after="100"/>
      </w:pPr>
      <w:r>
        <w:t>PROBLEM (10s: "a farmer/analyst can't just ask a satellite image a question") → REAL INPUT (upload a VRSBench sample + a CDVQA bi-temporal pair, live) → SYSTEM PROCESSING (show the input validator flagging modality/format) → AGENTIC ROUTING (show the execution trace panel — this is your differentiator, make it visible) → RESULT (grounded answer + bbox/change overlay + confidence) → REPEAT for optical-SAR pair query → IMPACT (one honest sentence: "this generalizes to Indian sensors with further adaptation — here's our benchmark accuracy today").</w:t>
      </w:r>
    </w:p>
    <w:p>
      <w:pPr>
        <w:spacing w:after="100"/>
      </w:pPr>
      <w:r>
        <w:t>---</w:t>
      </w:r>
    </w:p>
    <w:p>
      <w:pPr>
        <w:pStyle w:val="Heading2"/>
      </w:pPr>
      <w:r>
        <w:t>27. Presentation / Explanation</w:t>
      </w:r>
    </w:p>
    <w:p>
      <w:pPr>
        <w:pStyle w:val="ListBullet"/>
      </w:pPr>
      <w:r>
        <w:t>30s: "SatQuery AI lets anyone ask satellite images plain-English questions — one photo, two dates, or two sensors at once — and get a grounded, auditable answer instead of needing a GIS degree."</w:t>
      </w:r>
    </w:p>
    <w:p>
      <w:pPr>
        <w:pStyle w:val="ListBullet"/>
      </w:pPr>
      <w:r>
        <w:t>1 min: add — it's not one generic model; it's a controller that picks the right specialist tool per query and shows its work, fine-tuned on the newest large-scale multi-sensor RS dataset (BigEarthNet.txt).</w:t>
      </w:r>
    </w:p>
    <w:p>
      <w:pPr>
        <w:pStyle w:val="ListBullet"/>
      </w:pPr>
      <w:r>
        <w:t>2 min: add — the specific gap we target is that even 2026 research systems (RS-Agent, Earth-Agent) are lab prototypes without a usable, auditable interface, and cross-sensor (optical+SAR) reasoning is still weak everywhere — we built a dedicated fusion module and a deterministic router specifically to reduce the failure modes those papers document.</w:t>
      </w:r>
    </w:p>
    <w:p>
      <w:pPr>
        <w:pStyle w:val="ListBullet"/>
      </w:pPr>
      <w:r>
        <w:t>5 min technical: walk the architecture diagram (Phase 18), name the datasets/benchmarks, show real numbers from your own eval run, and be explicit about the Cartosat/RISAT domain-shift limitation.</w:t>
      </w:r>
    </w:p>
    <w:p>
      <w:pPr>
        <w:spacing w:after="100"/>
      </w:pPr>
      <w:r>
        <w:t>---</w:t>
      </w:r>
    </w:p>
    <w:p>
      <w:pPr>
        <w:pStyle w:val="Heading2"/>
      </w:pPr>
      <w:r>
        <w:t>28. Judge Cross-Questioning</w:t>
      </w:r>
    </w:p>
    <w:p>
      <w:pPr>
        <w:pStyle w:val="ListBullet"/>
      </w:pPr>
      <w:r>
        <w:t>"Isn't this just RS-Agent/Earth-Agent with a GUI?" — Conceptually related, yes; our contribution is a deterministic-first router (reducing the tool-hallucination failure mode those papers document), a dedicated SAR-optical fusion module, and an auditable trace as a first-class product feature, not a debug log.</w:t>
      </w:r>
    </w:p>
    <w:p>
      <w:pPr>
        <w:pStyle w:val="ListBullet"/>
      </w:pPr>
      <w:r>
        <w:t>"How do you know this generalizes to Cartosat-2S/RISAT?" — We don't, honestly — we trained on Sentinel-1/2 via BigEarthNet.txt. We report benchmark accuracy on public test sets and flag lower confidence for sensor characteristics unlike our training distribution. (We do not currently have a satisfactory answer for validated Indian-sensor accuracy — say so.)</w:t>
      </w:r>
    </w:p>
    <w:p>
      <w:pPr>
        <w:pStyle w:val="ListBullet"/>
      </w:pPr>
      <w:r>
        <w:t>"Why not use a single end-to-end VLM?" — The PS explicitly requires demonstrated RS adaptation and multi-task orchestration; a single generic VLM also empirically underperforms on quantitative/tool-requiring tasks per RS-Agent's own ablations.</w:t>
      </w:r>
    </w:p>
    <w:p>
      <w:pPr>
        <w:pStyle w:val="ListBullet"/>
      </w:pPr>
      <w:r>
        <w:t>"What's your actual accuracy?" — State only numbers you've actually measured on the stated benchmark splits.</w:t>
      </w:r>
    </w:p>
    <w:p>
      <w:pPr>
        <w:pStyle w:val="ListBullet"/>
      </w:pPr>
      <w:r>
        <w:t>"Could this be adopted by NRSC/SAC tomorrow?" — No — a hackathon prototype needs a data-governance and security review before any operational use; we're building the interpretation layer, not the deployment pipeline.</w:t>
      </w:r>
    </w:p>
    <w:p>
      <w:pPr>
        <w:spacing w:after="100"/>
      </w:pPr>
      <w:r>
        <w:t>---</w:t>
      </w:r>
    </w:p>
    <w:p>
      <w:pPr>
        <w:pStyle w:val="Heading2"/>
      </w:pPr>
      <w:r>
        <w:t>29. Final Decision Framework</w:t>
      </w:r>
    </w:p>
    <w:p>
      <w:pPr>
        <w:pStyle w:val="ListBullet"/>
      </w:pPr>
      <w:r>
        <w:t>Strongest advantage: real institutional demand + very recent, genuinely usable open datasets + a concrete, literature-grounded differentiation angle (deterministic routing + dedicated SAR-optical fusion + honest confidence reporting).</w:t>
      </w:r>
    </w:p>
    <w:p>
      <w:pPr>
        <w:pStyle w:val="ListBullet"/>
      </w:pPr>
      <w:r>
        <w:t>Biggest weakness: near-identical existing research prototypes (RS-Agent/Earth-Agent/ThinkGeo) mean the idea isn't novel — only the execution can be.</w:t>
      </w:r>
    </w:p>
    <w:p>
      <w:pPr>
        <w:pStyle w:val="ListBullet"/>
      </w:pPr>
      <w:r>
        <w:t>Biggest unknown: how badly performance degrades on the hidden Cartosat-2S/RISAT eval set, given Sentinel-only training data.</w:t>
      </w:r>
    </w:p>
    <w:p>
      <w:pPr>
        <w:pStyle w:val="ListBullet"/>
      </w:pPr>
      <w:r>
        <w:t>Biggest opportunity: the "auditable, usable GUI" angle is genuinely under-served by the research literature — this is your most defensible USP.</w:t>
      </w:r>
    </w:p>
    <w:p>
      <w:pPr>
        <w:pStyle w:val="ListBullet"/>
      </w:pPr>
      <w:r>
        <w:t>Biggest technical risk: optical-SAR fusion and reliable tool routing — both explicitly documented as unsolved-at-the-frontier, not solved-and-just-needs-implementing.</w:t>
      </w:r>
    </w:p>
    <w:p>
      <w:pPr>
        <w:pStyle w:val="ListBullet"/>
      </w:pPr>
      <w:r>
        <w:t>Biggest hackathon risk: underestimating GPU/fine-tuning and GeoTIFF-handling time; scope creep toward full autonomous planning.</w:t>
      </w:r>
    </w:p>
    <w:p>
      <w:pPr>
        <w:pStyle w:val="ListBullet"/>
      </w:pPr>
      <w:r>
        <w:t>Strongest USP: deterministic-first agentic routing + explicit, verbalized optical-SAR fusion evidence + transparent confidence/limitation reporting.</w:t>
      </w:r>
    </w:p>
    <w:p>
      <w:pPr>
        <w:pStyle w:val="ListBullet"/>
      </w:pPr>
      <w:r>
        <w:t>What would make this fail: trying to build a fully autonomous LLM planner from scratch, or overclaiming Cartosat/RISAT accuracy you never measured.</w:t>
      </w:r>
    </w:p>
    <w:p>
      <w:pPr>
        <w:pStyle w:val="ListBullet"/>
      </w:pPr>
      <w:r>
        <w:t>What would make this win: a tightly-scoped, honestly-benchmarked MVP that visibly nails the 5 mandatory capabilities on public benchmarks, with a clean, auditable UI and a mature, un-defensive answer to the domain-shift question.</w:t>
      </w:r>
    </w:p>
    <w:p>
      <w:pPr>
        <w:pStyle w:val="ListBullet"/>
      </w:pPr>
      <w:r>
        <w:t>Must verify before permanently selecting: (1) team has real GPU access (Colab Pro/Kaggle) confirmed before committing; (2) BigEarthNet.txt/VRSBench/RSVQA/CDVQA are actually downloadable in reasonable time without gated approval delays; (3) at least one teammate is comfortable with GDAL/rasterio and basic RS concepts — this is not a beginner-friendly PS; (4) the team is comfortable presenting an honest "we don't know how well this generalizes to Cartosat/RISAT" answer rather than being pressured to oversell.</w:t>
      </w:r>
    </w:p>
    <w:p>
      <w:pPr>
        <w:spacing w:after="100"/>
      </w:pPr>
      <w:r>
        <w:t>---</w:t>
      </w:r>
    </w:p>
    <w:p>
      <w:pPr>
        <w:pStyle w:val="Heading2"/>
      </w:pPr>
      <w:r>
        <w:t>30. Final Recommendation</w:t>
      </w:r>
    </w:p>
    <w:p>
      <w:pPr>
        <w:spacing w:after="100"/>
      </w:pPr>
      <w:r/>
      <w:r>
        <w:rPr>
          <w:b/>
        </w:rPr>
        <w:t>SELECT — but only with eyes open, and only if your team has (or can quickly get) some CV/RS/fine-tuning experience and confirmed GPU access.</w:t>
      </w:r>
      <w:r/>
    </w:p>
    <w:p>
      <w:pPr>
        <w:spacing w:after="100"/>
      </w:pPr>
      <w:r>
        <w:t>This is a real, well-defined, institutionally-backed problem with unusually good dataset timing (the enabling datasets are literally months old). It is not a problem where you'll out-innovate the underlying research — near-identical agentic RS systems already exist in the 2024–2026 literature. Your win condition is disciplined scoping (hit the 5 mandatory capabilities, skip full autonomous planning), a genuinely usable and auditable interface, and — critically —</w:t>
      </w:r>
      <w:r>
        <w:rPr>
          <w:b/>
        </w:rPr>
        <w:t>honesty about the one thing you cannot control: how well a Sentinel-trained model generalizes to the hidden Cartosat-2S/RISAT evaluation set.</w:t>
      </w:r>
      <w:r>
        <w:t>Judges from ISRO/SAC will almost certainly probe exactly that; a team that anticipates and owns that limitation will read as more credible than one that claims false confidence.</w:t>
      </w:r>
    </w:p>
    <w:p>
      <w:pPr>
        <w:spacing w:after="100"/>
      </w:pPr>
      <w:r/>
      <w:r>
        <w:rPr>
          <w:b/>
        </w:rPr>
        <w:t>If your team lacks GPU access or prior CV/RS exposure, DO NOT SELECT THIS PROBLEM</w:t>
      </w:r>
      <w:r>
        <w:t>— the mandatory scope (fine-tuning + 4 specialist tasks + agentic orchestration + GUI, all in 36 hours) is unforgiving for a team starting from zero on remote sensing.</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SatQuery AI • SIH PS 26167 • Full Team Analysis &amp; Selection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