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Creating the Table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employees (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emp_id INT PRIMARY KEY,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name VARCHAR(50),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department VARCHAR(50),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salary DECIMAL(10, 2)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Inserting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INSERT INTO employees (emp_id, name, department, salary)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VALUES (1, 'Alice', 'Engineering', 75000.00);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INSERT INTO employees (emp_id, name, department, salary)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VALUES (2, 'Bob', 'Marketing', 60000.00);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Modifying the Table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(Adding a new column):</w:t>
      </w:r>
      <w:r/>
      <w:r>
        <w:rPr>
          <w:rFonts w:ascii="Arial" w:hAnsi="Arial" w:eastAsia="Arial" w:cs="Arial"/>
          <w:color w:val="000000"/>
          <w:sz w:val="20"/>
          <w:highlight w:val="none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ALTER TABLE employees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ADD email VARCHAR(100);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Truncating the Table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TRUNCATE TABLE employees;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Renaming the Table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RENAME TABLE employees TO staff;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Committing Changes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BEGIN;</w:t>
      </w:r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INSERT INTO staff (emp_id, name, department, salary)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VALUES (3, 'Charlie', 'Finance', 80000.00);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COMMIT;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Mahale</dc:creator>
  <cp:revision>1</cp:revision>
  <dcterms:created xsi:type="dcterms:W3CDTF">2025-04-14T19:15:20Z</dcterms:created>
  <dcterms:modified xsi:type="dcterms:W3CDTF">2025-04-14T19:20:32Z</dcterms:modified>
</cp:coreProperties>
</file>