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guess the project has both online payment and COD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Which payment gateway should be included for online payment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Since users need to signup what will be the criteria on user signups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And mostly ecommerce applications will have some kind of tracking mechanism to check whether the product reached the customer successfully and if the product didn’t reach successfully how it should be tracked.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Did  the application need any kind of interface for the client to add products to the application.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remember something that products should be delivered on a daily basis how that will work. How COD and online payments will work on 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Any user notifications tobe sent?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Any Product tracking for user and admin user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