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24"/>
          <w:szCs w:val="24"/>
        </w:rPr>
        <w:t xml:space="preserve">K R O G E R</w:t>
      </w:r>
    </w:p>
    <w:p>
      <w:pPr>
        <w:spacing w:after="0" w:before="260"/>
        <w:jc w:val="center"/>
      </w:pPr>
      <w:r>
        <w:rPr>
          <w:rFonts w:ascii="Calibri" w:cs="Calibri" w:eastAsia="Calibri" w:hAnsi="Calibri"/>
          <w:b/>
          <w:bCs/>
          <w:color w:val="1F3864"/>
          <w:sz w:val="52"/>
          <w:szCs w:val="52"/>
        </w:rPr>
        <w:t xml:space="preserve">Sourcing Automation</w:t>
      </w:r>
    </w:p>
    <w:p>
      <w:pPr>
        <w:spacing w:after="0" w:before="120"/>
        <w:jc w:val="center"/>
      </w:pPr>
      <w:r>
        <w:rPr>
          <w:rFonts w:ascii="Calibri" w:cs="Calibri" w:eastAsia="Calibri" w:hAnsi="Calibri"/>
          <w:b/>
          <w:bCs/>
          <w:color w:val="0E7C6B"/>
          <w:sz w:val="30"/>
          <w:szCs w:val="30"/>
        </w:rPr>
        <w:t xml:space="preserve">Reactive Recommendation Engine &amp; Agentic Workbench</w:t>
      </w:r>
    </w:p>
    <w:p>
      <w:pPr>
        <w:spacing w:after="400" w:before="80"/>
        <w:jc w:val="center"/>
      </w:pPr>
      <w:r>
        <w:rPr>
          <w:rFonts w:ascii="Calibri" w:cs="Calibri" w:eastAsia="Calibri" w:hAnsi="Calibri"/>
          <w:color w:val="444444"/>
          <w:sz w:val="24"/>
          <w:szCs w:val="24"/>
        </w:rPr>
        <w:t xml:space="preserve">Technical Design Document</w:t>
      </w:r>
    </w:p>
    <w:p>
      <w:pPr>
        <w:pBdr>
          <w:bottom w:val="single" w:color="1F3864" w:sz="8"/>
        </w:pBdr>
        <w:spacing w:after="300"/>
      </w:pPr>
    </w:p>
    <w:p>
      <w:pPr>
        <w:spacing w:after="90"/>
        <w:jc w:val="center"/>
      </w:pPr>
      <w:r>
        <w:rPr>
          <w:rFonts w:ascii="Calibri" w:cs="Calibri" w:eastAsia="Calibri" w:hAnsi="Calibri"/>
          <w:b/>
          <w:bCs/>
          <w:sz w:val="20"/>
          <w:szCs w:val="20"/>
        </w:rPr>
        <w:t xml:space="preserve">Version: </w:t>
      </w:r>
      <w:r>
        <w:rPr>
          <w:rFonts w:ascii="Calibri" w:cs="Calibri" w:eastAsia="Calibri" w:hAnsi="Calibri"/>
          <w:sz w:val="20"/>
          <w:szCs w:val="20"/>
        </w:rPr>
        <w:t xml:space="preserve">1.0</w:t>
      </w:r>
    </w:p>
    <w:p>
      <w:pPr>
        <w:spacing w:after="90"/>
        <w:jc w:val="center"/>
      </w:pPr>
      <w:r>
        <w:rPr>
          <w:rFonts w:ascii="Calibri" w:cs="Calibri" w:eastAsia="Calibri" w:hAnsi="Calibri"/>
          <w:b/>
          <w:bCs/>
          <w:sz w:val="20"/>
          <w:szCs w:val="20"/>
        </w:rPr>
        <w:t xml:space="preserve">Status: </w:t>
      </w:r>
      <w:r>
        <w:rPr>
          <w:rFonts w:ascii="Calibri" w:cs="Calibri" w:eastAsia="Calibri" w:hAnsi="Calibri"/>
          <w:sz w:val="20"/>
          <w:szCs w:val="20"/>
        </w:rPr>
        <w:t xml:space="preserve">Draft — Internal Review</w:t>
      </w:r>
    </w:p>
    <w:p>
      <w:pPr>
        <w:spacing w:after="90"/>
        <w:jc w:val="center"/>
      </w:pPr>
      <w:r>
        <w:rPr>
          <w:rFonts w:ascii="Calibri" w:cs="Calibri" w:eastAsia="Calibri" w:hAnsi="Calibri"/>
          <w:b/>
          <w:bCs/>
          <w:sz w:val="20"/>
          <w:szCs w:val="20"/>
        </w:rPr>
        <w:t xml:space="preserve">Date: </w:t>
      </w:r>
      <w:r>
        <w:rPr>
          <w:rFonts w:ascii="Calibri" w:cs="Calibri" w:eastAsia="Calibri" w:hAnsi="Calibri"/>
          <w:sz w:val="20"/>
          <w:szCs w:val="20"/>
        </w:rPr>
        <w:t xml:space="preserve">September 2026</w:t>
      </w:r>
    </w:p>
    <w:p>
      <w:pPr>
        <w:spacing w:after="90"/>
        <w:jc w:val="center"/>
      </w:pPr>
      <w:r>
        <w:rPr>
          <w:rFonts w:ascii="Calibri" w:cs="Calibri" w:eastAsia="Calibri" w:hAnsi="Calibri"/>
          <w:b/>
          <w:bCs/>
          <w:sz w:val="20"/>
          <w:szCs w:val="20"/>
        </w:rPr>
        <w:t xml:space="preserve">Scope: </w:t>
      </w:r>
      <w:r>
        <w:rPr>
          <w:rFonts w:ascii="Calibri" w:cs="Calibri" w:eastAsia="Calibri" w:hAnsi="Calibri"/>
          <w:sz w:val="20"/>
          <w:szCs w:val="20"/>
        </w:rPr>
        <w:t xml:space="preserve">Databricks · Matching &amp; Scoring Engine · Backend · AI Agent · Security · Observability</w:t>
      </w:r>
    </w:p>
    <w:p>
      <w:pPr>
        <w:spacing w:after="90"/>
        <w:jc w:val="center"/>
      </w:pPr>
      <w:r>
        <w:rPr>
          <w:rFonts w:ascii="Calibri" w:cs="Calibri" w:eastAsia="Calibri" w:hAnsi="Calibri"/>
          <w:b/>
          <w:bCs/>
          <w:sz w:val="20"/>
          <w:szCs w:val="20"/>
        </w:rPr>
        <w:t xml:space="preserve">Source Inputs: </w:t>
      </w:r>
      <w:r>
        <w:rPr>
          <w:rFonts w:ascii="Calibri" w:cs="Calibri" w:eastAsia="Calibri" w:hAnsi="Calibri"/>
          <w:sz w:val="20"/>
          <w:szCs w:val="20"/>
        </w:rPr>
        <w:t xml:space="preserve">M3 Sourcing Automation Requirements · GNFR Indirect Spend Roadmap · Sourcing Category Recommendation — End-to-End Agentic Flow</w:t>
      </w:r>
    </w:p>
    <w:p>
      <w:pPr>
        <w:spacing w:after="90"/>
        <w:jc w:val="center"/>
      </w:pPr>
      <w:r>
        <w:rPr>
          <w:rFonts w:ascii="Calibri" w:cs="Calibri" w:eastAsia="Calibri" w:hAnsi="Calibri"/>
          <w:b/>
          <w:bCs/>
          <w:sz w:val="20"/>
          <w:szCs w:val="20"/>
        </w:rPr>
        <w:t xml:space="preserve">Classification: </w:t>
      </w:r>
      <w:r>
        <w:rPr>
          <w:rFonts w:ascii="Calibri" w:cs="Calibri" w:eastAsia="Calibri" w:hAnsi="Calibri"/>
          <w:sz w:val="20"/>
          <w:szCs w:val="20"/>
        </w:rPr>
        <w:t xml:space="preserve">Internal — Confidential</w:t>
      </w:r>
    </w:p>
    <w:p>
      <w:pPr>
        <w:spacing w:after="600"/>
      </w:pPr>
    </w:p>
    <w:p>
      <w:r>
        <w:br w:type="page"/>
      </w:r>
    </w:p>
    <w:p>
      <w:pPr>
        <w:pStyle w:val="Heading1"/>
        <w:spacing w:after="160"/>
      </w:pPr>
      <w:r>
        <w:rPr>
          <w:rFonts w:ascii="Calibri" w:cs="Calibri" w:eastAsia="Calibri" w:hAnsi="Calibri"/>
          <w:b/>
          <w:bCs/>
          <w:color w:val="1F3864"/>
          <w:sz w:val="30"/>
          <w:szCs w:val="30"/>
        </w:rPr>
        <w:t xml:space="preserve">Table of Contents</w:t>
      </w:r>
    </w:p>
    <w:p>
      <w:pPr>
        <w:spacing w:after="160" w:line="276"/>
        <w:jc w:val="left"/>
      </w:pPr>
      <w:r>
        <w:rPr>
          <w:rFonts w:ascii="Calibri" w:cs="Calibri" w:eastAsia="Calibri" w:hAnsi="Calibri"/>
          <w:i/>
          <w:iCs/>
          <w:sz w:val="19"/>
          <w:szCs w:val="19"/>
        </w:rPr>
        <w:t xml:space="preserve">Click any entry to jump to that section. Page numbers update automatically — select the table and press F9 (or Ctrl+A then F9 to refresh the whole document) if they don't show on first open.</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 Purpose and Scope</w:t>
      </w:r>
    </w:p>
    <w:p>
      <w:pPr>
        <w:spacing w:after="160" w:line="276"/>
        <w:jc w:val="left"/>
      </w:pPr>
      <w:r>
        <w:rPr>
          <w:rFonts w:ascii="Calibri" w:cs="Calibri" w:eastAsia="Calibri" w:hAnsi="Calibri"/>
          <w:i w:val="false"/>
          <w:iCs w:val="false"/>
          <w:sz w:val="21"/>
          <w:szCs w:val="21"/>
        </w:rPr>
        <w:t xml:space="preserve">This document is the technical design for the GNFR Sourcing Automation capability — the matching engine, governed data objects, services, and agent behaviours that turn spend Kroger has already committed into re-sourcing opportunities: non-catalog purchases with a cheaper catalog equivalent, spend leaking outside contract coverage, suppliers that could be consolidated, and total-landed-cost mismatches. It is the direct extension of the Sourcing Category Recommendation deep-dive — same platform, same security perimeter, same three-workload deployment on AKS — expressed against the deterministic matching and scoring layer that sits underneath the conversational agent already specified there.</w:t>
      </w:r>
    </w:p>
    <w:p>
      <w:pPr>
        <w:spacing w:after="160" w:line="276"/>
        <w:jc w:val="left"/>
      </w:pPr>
      <w:r>
        <w:rPr>
          <w:rFonts w:ascii="Calibri" w:cs="Calibri" w:eastAsia="Calibri" w:hAnsi="Calibri"/>
          <w:i w:val="false"/>
          <w:iCs w:val="false"/>
          <w:sz w:val="21"/>
          <w:szCs w:val="21"/>
        </w:rPr>
        <w:t xml:space="preserve">The distinction that matters is the same one Invoice Leakage draws, for the same reason. Opportunities are produced by scheduled, deterministic matching and scoring jobs running in Databricks against Gold semantic views — not invented by a model mid-conversation. The LangGraph agent is layered on top as an explanation, evidence-retrieval, and dismissal-handling surface: it tells a Sourcing Associate why an opportunity was surfaced and at what priority, retrieves the supporting evidence, and records a dismissal reason when the associate rejects it. It never decides that an opportunity exists and it never assigns a priority tier.</w:t>
      </w:r>
    </w:p>
    <w:p>
      <w:pPr>
        <w:spacing w:after="160" w:line="276"/>
        <w:jc w:val="left"/>
      </w:pPr>
      <w:r>
        <w:rPr>
          <w:rFonts w:ascii="Calibri" w:cs="Calibri" w:eastAsia="Calibri" w:hAnsi="Calibri"/>
          <w:i w:val="false"/>
          <w:iCs w:val="false"/>
          <w:sz w:val="21"/>
          <w:szCs w:val="21"/>
        </w:rPr>
        <w:t xml:space="preserve">Confirmed scope note, carried from the M3 discovery session: this is a reactive workbench. It surfaces opportunities on spend that has already happened. A proactive, point-of-need buying recommendation is explicitly out of MVP scope, deferred to a future guided-buying / centralized-intake capability that sits outside this document.</w:t>
      </w:r>
    </w:p>
    <w:p>
      <w:pPr>
        <w:spacing w:after="160" w:line="276"/>
        <w:jc w:val="left"/>
      </w:pPr>
      <w:r>
        <w:rPr>
          <w:rFonts w:ascii="Calibri" w:cs="Calibri" w:eastAsia="Calibri" w:hAnsi="Calibri"/>
          <w:i w:val="false"/>
          <w:iCs w:val="false"/>
          <w:sz w:val="21"/>
          <w:szCs w:val="21"/>
        </w:rPr>
        <w:t xml:space="preserve">The intended audience is the engineering team building and reviewing each layer: data engineers owning the Databricks medallion and matching/scoring SQL, backend Python engineers owning the FastAPI BFF, AI/ML engineers owning the LangGraph agent, its tool boundary, and the semantic-matching embeddings, frontend engineers owning the opportunity worklist and evidence surfaces, and security engineers reviewing OAuth flows, Unity Catalog policy, and AI safety controls.</w:t>
      </w:r>
    </w:p>
    <w:p>
      <w:pPr>
        <w:pStyle w:val="Heading2"/>
        <w:spacing w:after="140" w:before="320"/>
      </w:pPr>
      <w:r>
        <w:rPr>
          <w:rFonts w:ascii="Calibri" w:cs="Calibri" w:eastAsia="Calibri" w:hAnsi="Calibri"/>
          <w:b/>
          <w:bCs/>
          <w:color w:val="0E7C6B"/>
          <w:sz w:val="24"/>
          <w:szCs w:val="24"/>
        </w:rPr>
        <w:t xml:space="preserve">1.1 What This Document Covers</w:t>
      </w:r>
    </w:p>
    <w:p>
      <w:pPr>
        <w:pStyle w:val="ListParagraph"/>
        <w:numPr>
          <w:ilvl w:val="0"/>
          <w:numId w:val="1"/>
        </w:numPr>
        <w:spacing w:after="90" w:line="264"/>
      </w:pPr>
      <w:r>
        <w:rPr>
          <w:rFonts w:ascii="Calibri" w:cs="Calibri" w:eastAsia="Calibri" w:hAnsi="Calibri"/>
          <w:sz w:val="21"/>
          <w:szCs w:val="21"/>
        </w:rPr>
        <w:t xml:space="preserve">The medallion path from Coupa and Oracle AP Bronze objects through Silver line-grain parsing to the Gold sourcing-opportunity ontology</w:t>
      </w:r>
    </w:p>
    <w:p>
      <w:pPr>
        <w:pStyle w:val="ListParagraph"/>
        <w:numPr>
          <w:ilvl w:val="0"/>
          <w:numId w:val="1"/>
        </w:numPr>
        <w:spacing w:after="90" w:line="264"/>
      </w:pPr>
      <w:r>
        <w:rPr>
          <w:rFonts w:ascii="Calibri" w:cs="Calibri" w:eastAsia="Calibri" w:hAnsi="Calibri"/>
          <w:sz w:val="21"/>
          <w:szCs w:val="21"/>
        </w:rPr>
        <w:t xml:space="preserve">Four deterministic detectors covering Epics 1, 2, 3 and 5, with SQL sketches and the opportunity record contract</w:t>
      </w:r>
    </w:p>
    <w:p>
      <w:pPr>
        <w:pStyle w:val="ListParagraph"/>
        <w:numPr>
          <w:ilvl w:val="0"/>
          <w:numId w:val="1"/>
        </w:numPr>
        <w:spacing w:after="90" w:line="264"/>
      </w:pPr>
      <w:r>
        <w:rPr>
          <w:rFonts w:ascii="Calibri" w:cs="Calibri" w:eastAsia="Calibri" w:hAnsi="Calibri"/>
          <w:sz w:val="21"/>
          <w:szCs w:val="21"/>
        </w:rPr>
        <w:t xml:space="preserve">The transparent recommendation-prioritization engine — the Sourcing Automation half of the risk/priority-tier standard shared with Invoice Leakage — a versioned, effective-dated rule registry, not a model</w:t>
      </w:r>
    </w:p>
    <w:p>
      <w:pPr>
        <w:pStyle w:val="ListParagraph"/>
        <w:numPr>
          <w:ilvl w:val="0"/>
          <w:numId w:val="1"/>
        </w:numPr>
        <w:spacing w:after="90" w:line="264"/>
      </w:pPr>
      <w:r>
        <w:rPr>
          <w:rFonts w:ascii="Calibri" w:cs="Calibri" w:eastAsia="Calibri" w:hAnsi="Calibri"/>
          <w:sz w:val="21"/>
          <w:szCs w:val="21"/>
        </w:rPr>
        <w:t xml:space="preserve">The dismissal and outlier-learning feedback loop (Epic 4) that suppresses recurring false positives and feeds back into prioritization</w:t>
      </w:r>
    </w:p>
    <w:p>
      <w:pPr>
        <w:pStyle w:val="ListParagraph"/>
        <w:numPr>
          <w:ilvl w:val="0"/>
          <w:numId w:val="1"/>
        </w:numPr>
        <w:spacing w:after="90" w:line="264"/>
      </w:pPr>
      <w:r>
        <w:rPr>
          <w:rFonts w:ascii="Calibri" w:cs="Calibri" w:eastAsia="Calibri" w:hAnsi="Calibri"/>
          <w:sz w:val="21"/>
          <w:szCs w:val="21"/>
        </w:rPr>
        <w:t xml:space="preserve">Backend: FastAPI worklist and evidence endpoints, Redis pre-warm, per-route timeouts, outbound OAuth2</w:t>
      </w:r>
    </w:p>
    <w:p>
      <w:pPr>
        <w:pStyle w:val="ListParagraph"/>
        <w:numPr>
          <w:ilvl w:val="0"/>
          <w:numId w:val="1"/>
        </w:numPr>
        <w:spacing w:after="90" w:line="264"/>
      </w:pPr>
      <w:r>
        <w:rPr>
          <w:rFonts w:ascii="Calibri" w:cs="Calibri" w:eastAsia="Calibri" w:hAnsi="Calibri"/>
          <w:sz w:val="21"/>
          <w:szCs w:val="21"/>
        </w:rPr>
        <w:t xml:space="preserve">AI Agent: LangGraph graph structure, the Semantic Query Planner, the mostly-read-only tool boundary plus the one direct-write dismissal tool</w:t>
      </w:r>
    </w:p>
    <w:p>
      <w:pPr>
        <w:pStyle w:val="ListParagraph"/>
        <w:numPr>
          <w:ilvl w:val="0"/>
          <w:numId w:val="1"/>
        </w:numPr>
        <w:spacing w:after="90" w:line="264"/>
      </w:pPr>
      <w:r>
        <w:rPr>
          <w:rFonts w:ascii="Calibri" w:cs="Calibri" w:eastAsia="Calibri" w:hAnsi="Calibri"/>
          <w:sz w:val="21"/>
          <w:szCs w:val="21"/>
        </w:rPr>
        <w:t xml:space="preserve">AI Safety: Prompt Shields on requester- and supplier-authored free-text content; groundedness anchored to opportunity evidence rows</w:t>
      </w:r>
    </w:p>
    <w:p>
      <w:pPr>
        <w:pStyle w:val="ListParagraph"/>
        <w:numPr>
          <w:ilvl w:val="0"/>
          <w:numId w:val="1"/>
        </w:numPr>
        <w:spacing w:after="90" w:line="264"/>
      </w:pPr>
      <w:r>
        <w:rPr>
          <w:rFonts w:ascii="Calibri" w:cs="Calibri" w:eastAsia="Calibri" w:hAnsi="Calibri"/>
          <w:sz w:val="21"/>
          <w:szCs w:val="21"/>
        </w:rPr>
        <w:t xml:space="preserve">Databricks MCP tool execution over Private Link, with Unity Catalog row-level filtering by category</w:t>
      </w:r>
    </w:p>
    <w:p>
      <w:pPr>
        <w:pStyle w:val="ListParagraph"/>
        <w:numPr>
          <w:ilvl w:val="0"/>
          <w:numId w:val="1"/>
        </w:numPr>
        <w:spacing w:after="90" w:line="264"/>
      </w:pPr>
      <w:r>
        <w:rPr>
          <w:rFonts w:ascii="Calibri" w:cs="Calibri" w:eastAsia="Calibri" w:hAnsi="Calibri"/>
          <w:sz w:val="21"/>
          <w:szCs w:val="21"/>
        </w:rPr>
        <w:t xml:space="preserve">Observability: LangSmith traces, matching-run health, and recommendation-quality metrics (dismissal and action rates)</w:t>
      </w:r>
    </w:p>
    <w:p>
      <w:pPr>
        <w:pStyle w:val="ListParagraph"/>
        <w:numPr>
          <w:ilvl w:val="0"/>
          <w:numId w:val="1"/>
        </w:numPr>
        <w:spacing w:after="90" w:line="264"/>
      </w:pPr>
      <w:r>
        <w:rPr>
          <w:rFonts w:ascii="Calibri" w:cs="Calibri" w:eastAsia="Calibri" w:hAnsi="Calibri"/>
          <w:sz w:val="21"/>
          <w:szCs w:val="21"/>
        </w:rPr>
        <w:t xml:space="preserve">Staged cross-system launch into Coupa for the subset of actions that leave the workbench; nothing writes directly to a system of record in MVP</w:t>
      </w:r>
    </w:p>
    <w:p>
      <w:pPr>
        <w:pStyle w:val="Heading2"/>
        <w:spacing w:after="140" w:before="320"/>
      </w:pPr>
      <w:r>
        <w:rPr>
          <w:rFonts w:ascii="Calibri" w:cs="Calibri" w:eastAsia="Calibri" w:hAnsi="Calibri"/>
          <w:b/>
          <w:bCs/>
          <w:color w:val="0E7C6B"/>
          <w:sz w:val="24"/>
          <w:szCs w:val="24"/>
        </w:rPr>
        <w:t xml:space="preserve">1.2 MVP Scope Boundaries</w:t>
      </w:r>
    </w:p>
    <w:p>
      <w:pPr>
        <w:spacing w:after="160" w:line="276"/>
        <w:jc w:val="left"/>
      </w:pPr>
      <w:r>
        <w:rPr>
          <w:rFonts w:ascii="Calibri" w:cs="Calibri" w:eastAsia="Calibri" w:hAnsi="Calibri"/>
          <w:i w:val="false"/>
          <w:iCs w:val="false"/>
          <w:sz w:val="21"/>
          <w:szCs w:val="21"/>
        </w:rPr>
        <w:t xml:space="preserve">The scope below was confirmed in the M3 requirements session and constrains the design. Each boundary has a concrete architectural consequence, listed in the third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Boundary</w:t>
            </w:r>
          </w:p>
        </w:tc>
        <w:tc>
          <w:tcPr>
            <w:tcW w:type="dxa" w:w="4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Decision</w:t>
            </w:r>
          </w:p>
        </w:tc>
        <w:tc>
          <w:tcPr>
            <w:tcW w:type="dxa" w:w="30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Architectural Consequence</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Reactive, not proactive</w:t>
            </w:r>
          </w:p>
        </w:tc>
        <w:tc>
          <w:tcPr>
            <w:tcW w:type="dxa" w:w="4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MVP surfaces re-sourcing opportunities on spend that has already happened; a proactive, point-of-need buying recommendation is explicitly deferred to a future guided-buying / centralized-intake capability.</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Matchers run as scheduled Databricks jobs against settled spend and requisition data. No synchronous hook into the requisitioning path; no latency SLA against a live purchase decision.</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catalog as the equivalence source</w:t>
            </w:r>
          </w:p>
        </w:tc>
        <w:tc>
          <w:tcPr>
            <w:tcW w:type="dxa" w:w="4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Non-catalog-to-catalog matching (Epic 1) resolves against the Coupa catalog only for MVP.</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catalog reference table is a Coupa-sourced Gold object. Matching against external market-rate catalogs (e.g. Beroe) is a distinct, timing-TBD integration, not this pipeline (see §15).</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Transparent, rules-based prioritization</w:t>
            </w:r>
          </w:p>
        </w:tc>
        <w:tc>
          <w:tcPr>
            <w:tcW w:type="dxa" w:w="4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Per the standard defined jointly with Invoice Leakage, opportunity priority must use pre-defined, transparent business rules — not an opaque AI-driven score.</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Priority is a deterministic scoring function reading a versioned rule registry, structurally identical to Invoice Leakage's risk classifier. The LLM has no write path to priority_tier.</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Business-adjustable configuration</w:t>
            </w:r>
          </w:p>
        </w:tc>
        <w:tc>
          <w:tcPr>
            <w:tcW w:type="dxa" w:w="4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COE and business users must be able to adjust the recommendation dollar threshold, semantic-match threshold, and scoring weights without a deployment.</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Thresholds live in effective-dated Delta rows, not in code or environment variables. A config version is stamped on every opportunity so historical prioritization stays reproducible.</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Dismiss-with-reason is a direct, human-owned write</w:t>
            </w:r>
          </w:p>
        </w:tc>
        <w:tc>
          <w:tcPr>
            <w:tcW w:type="dxa" w:w="4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Sourcing Associate must be able to dismiss an opportunity with a reason and have it stop resurfacing, without an approval step.</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 is not staged through the HitL approval gate used for cross-system actions — it is a same-request write to ActionRequest, because suppressing a false positive is reversible and carries no external-facing risk.</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Staged actions only for anything that leaves the workbench</w:t>
            </w:r>
          </w:p>
        </w:tc>
        <w:tc>
          <w:tcPr>
            <w:tcW w:type="dxa" w:w="4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Opportunities may route to or pre-fill forms in other systems (e.g. Coupa), but MVP does not write back to a system of record.</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agent produces an ActionRequest plus a deep link for cross-system launches; execution is a human click in the target system, after a HitL approval gate — separate from the dismissal path.</w:t>
            </w:r>
          </w:p>
        </w:tc>
      </w:tr>
    </w:tbl>
    <w:p>
      <w:pPr>
        <w:pStyle w:val="Heading2"/>
        <w:spacing w:after="140" w:before="320"/>
      </w:pPr>
      <w:r>
        <w:rPr>
          <w:rFonts w:ascii="Calibri" w:cs="Calibri" w:eastAsia="Calibri" w:hAnsi="Calibri"/>
          <w:b/>
          <w:bCs/>
          <w:color w:val="0E7C6B"/>
          <w:sz w:val="24"/>
          <w:szCs w:val="24"/>
        </w:rPr>
        <w:t xml:space="preserve">1.3 Epic-to-Component Traceability</w:t>
      </w:r>
    </w:p>
    <w:p>
      <w:pPr>
        <w:spacing w:after="160" w:line="276"/>
        <w:jc w:val="left"/>
      </w:pPr>
      <w:r>
        <w:rPr>
          <w:rFonts w:ascii="Calibri" w:cs="Calibri" w:eastAsia="Calibri" w:hAnsi="Calibri"/>
          <w:i w:val="false"/>
          <w:iCs w:val="false"/>
          <w:sz w:val="21"/>
          <w:szCs w:val="21"/>
        </w:rPr>
        <w:t xml:space="preserve">Each requirement epic maps to a named detector, a Gold object that carries its output, and a product surface. This table is the contract between the requirements document and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3080"/>
        <w:gridCol w:w="2200"/>
        <w:gridCol w:w="2100"/>
        <w:gridCol w:w="1000"/>
      </w:tblGrid>
      <w:tr>
        <w:trPr>
          <w:tblHeader/>
        </w:trPr>
        <w:tc>
          <w:tcPr>
            <w:tcW w:type="dxa" w:w="98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Epic</w:t>
            </w:r>
          </w:p>
        </w:tc>
        <w:tc>
          <w:tcPr>
            <w:tcW w:type="dxa" w:w="308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Requirement</w:t>
            </w:r>
          </w:p>
        </w:tc>
        <w:tc>
          <w:tcPr>
            <w:tcW w:type="dxa" w:w="2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Detector</w:t>
            </w:r>
          </w:p>
        </w:tc>
        <w:tc>
          <w:tcPr>
            <w:tcW w:type="dxa" w:w="2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Gold Object</w:t>
            </w:r>
          </w:p>
        </w:tc>
        <w:tc>
          <w:tcPr>
            <w:tcW w:type="dxa" w:w="10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Surface</w:t>
            </w:r>
          </w:p>
        </w:tc>
      </w:tr>
      <w:tr>
        <w:tc>
          <w:tcPr>
            <w:tcW w:type="dxa" w:w="9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1</w:t>
            </w:r>
          </w:p>
        </w:tc>
        <w:tc>
          <w:tcPr>
            <w:tcW w:type="dxa" w:w="30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Non-catalog spend with catalog equivalent detection</w:t>
            </w:r>
          </w:p>
        </w:tc>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O1 semantic catalog match</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gold_sourcing_opportunity, SourcingOpportunity</w:t>
            </w:r>
          </w:p>
        </w:tc>
        <w:tc>
          <w:tcPr>
            <w:tcW w:type="dxa" w:w="1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Non-catalog match lane</w:t>
            </w:r>
          </w:p>
        </w:tc>
      </w:tr>
      <w:tr>
        <w:tc>
          <w:tcPr>
            <w:tcW w:type="dxa" w:w="98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2</w:t>
            </w:r>
          </w:p>
        </w:tc>
        <w:tc>
          <w:tcPr>
            <w:tcW w:type="dxa" w:w="308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Contract leakage and reroute recommendations</w:t>
            </w:r>
          </w:p>
        </w:tc>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O2 uncovered-spend sizing + rebate/tier proximity</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gold_contract_coverage_metric, ContractCoverage</w:t>
            </w:r>
          </w:p>
        </w:tc>
        <w:tc>
          <w:tcPr>
            <w:tcW w:type="dxa" w:w="1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Contract leakage lane</w:t>
            </w:r>
          </w:p>
        </w:tc>
      </w:tr>
      <w:tr>
        <w:tc>
          <w:tcPr>
            <w:tcW w:type="dxa" w:w="9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3</w:t>
            </w:r>
          </w:p>
        </w:tc>
        <w:tc>
          <w:tcPr>
            <w:tcW w:type="dxa" w:w="30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 consolidation opportunities</w:t>
            </w:r>
          </w:p>
        </w:tc>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O3 concentration and cross-location fragmentation</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supplier_concentration, SupplierProfile</w:t>
            </w:r>
          </w:p>
        </w:tc>
        <w:tc>
          <w:tcPr>
            <w:tcW w:type="dxa" w:w="1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Consolidation lane</w:t>
            </w:r>
          </w:p>
        </w:tc>
      </w:tr>
      <w:tr>
        <w:tc>
          <w:tcPr>
            <w:tcW w:type="dxa" w:w="98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4</w:t>
            </w:r>
          </w:p>
        </w:tc>
        <w:tc>
          <w:tcPr>
            <w:tcW w:type="dxa" w:w="308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Recommendation feedback and outlier learning</w:t>
            </w:r>
          </w:p>
        </w:tc>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Suppression + feedback layer over O1–O4 output (not a detector)</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ActionRequest</w:t>
            </w:r>
          </w:p>
        </w:tc>
        <w:tc>
          <w:tcPr>
            <w:tcW w:type="dxa" w:w="1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opportunity card</w:t>
            </w:r>
          </w:p>
        </w:tc>
      </w:tr>
      <w:tr>
        <w:tc>
          <w:tcPr>
            <w:tcW w:type="dxa" w:w="9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5</w:t>
            </w:r>
          </w:p>
        </w:tc>
        <w:tc>
          <w:tcPr>
            <w:tcW w:type="dxa" w:w="308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Total landed cost comparison</w:t>
            </w:r>
          </w:p>
        </w:tc>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O4 landed-cost variance (M2 OCR-dependent)</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Invoice, PurchaseOrder, SpendFact</w:t>
            </w:r>
          </w:p>
        </w:tc>
        <w:tc>
          <w:tcPr>
            <w:tcW w:type="dxa" w:w="1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Landed-cost lane</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2. Architecture Overview</w:t>
      </w:r>
    </w:p>
    <w:p>
      <w:pPr>
        <w:spacing w:after="160" w:line="276"/>
        <w:jc w:val="left"/>
      </w:pPr>
      <w:r>
        <w:rPr>
          <w:rFonts w:ascii="Calibri" w:cs="Calibri" w:eastAsia="Calibri" w:hAnsi="Calibri"/>
          <w:i w:val="false"/>
          <w:iCs w:val="false"/>
          <w:sz w:val="21"/>
          <w:szCs w:val="21"/>
        </w:rPr>
        <w:t xml:space="preserve">Sourcing Automation runs inside the same platform already specified in full by the Sourcing Category Recommendation deep-dive: Ping SAML/OIDC for enterprise SSO, Azure WAF plus APIM Premium at the edge, an AKS cluster hosting the three workload pods, Workload Identity in place of stored credentials against every downstream Azure resource, and Azure Private Endpoints for Databricks, PostgreSQL, and Content Safety. No new network zone, no new identity provider, and no new egress path is introduced here — this document narrows that architecture to the objects, detectors, and tools Sourcing Automation specifically needs, and it does not restate perimeter and identity infrastructure that the base build already owns.</w:t>
      </w:r>
    </w:p>
    <w:p>
      <w:pPr>
        <w:pStyle w:val="Heading2"/>
        <w:spacing w:after="140" w:before="320"/>
      </w:pPr>
      <w:r>
        <w:rPr>
          <w:rFonts w:ascii="Calibri" w:cs="Calibri" w:eastAsia="Calibri" w:hAnsi="Calibri"/>
          <w:b/>
          <w:bCs/>
          <w:color w:val="0E7C6B"/>
          <w:sz w:val="24"/>
          <w:szCs w:val="24"/>
        </w:rPr>
        <w:t xml:space="preserve">2.1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2600"/>
        <w:gridCol w:w="3710"/>
      </w:tblGrid>
      <w:tr>
        <w:trPr>
          <w:tblHeader/>
        </w:trPr>
        <w:tc>
          <w:tcPr>
            <w:tcW w:type="dxa" w:w="115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Layer</w:t>
            </w:r>
          </w:p>
        </w:tc>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Component</w:t>
            </w:r>
          </w:p>
        </w:tc>
        <w:tc>
          <w:tcPr>
            <w:tcW w:type="dxa" w:w="2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Technology</w:t>
            </w:r>
          </w:p>
        </w:tc>
        <w:tc>
          <w:tcPr>
            <w:tcW w:type="dxa" w:w="371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Role in Sourcing Automation</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Client</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Browser</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React 19, CopilotKit</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Renders the opportunity worklist, evidence panel, and the investigation / dismissal chat</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Client → Backend</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App Gateway + APIM</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WAF + APIM Premium</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TLS termination, WAF, OIDC validation, SSE policy and quota</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1</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Next.js API route</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Next.js 14, /api/copilotkit/route</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Server-side SSE relay, session validation</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FastAPI + AG-UI Runner</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FastAPI, Python, AG-UI middleware</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 reads for opportunities / contracts / suppliers; SSE orchestration for the agent path</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Sourcing Automation Agent</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LangGraph, Python</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Outer-loop orchestrator; delegates evidence and matching questions to the Semantic Query Planner</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Matching</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 matcher jobs</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Workflows, Spark SQL</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Scheduled deterministic matchers O1–O4; writes gold_sourcing_opportunity and priority_classification</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Databricks</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Unity Catalog, Delta</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Bronze Coupa/Oracle AP objects, Silver line-grain parse, Gold opportunity ontology and metric views</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 access</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Managed MCP</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MCP over Private Link (private-ep.databricks.com/mcp)</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only governed path by which the agent reads data; parameterised SQL only</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Semantic</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Cosmos Vector DB</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Cosmos DB vector index</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Embeddings over item / catalog descriptions and prior dismissal narratives for fuzzy matching</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Cache</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Cache for Redis</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Redis, TLS</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Pre-warmed opportunity worklists, refreshed by a 15-minute Databricks job</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Secrets</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Key Vault</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 Workload Identity</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Per-workload vaults (WL1/WL2/WL3); no standing credentials in pods or images</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State</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PostgreSQL Flexible Server</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PostgreSQL HA, Private Endpoint</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LangGraph checkpoints and staged ActionRequest state across turns</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AI Safety</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Azure AI Content Safety</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Prompt Shields, groundedness</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Inspects user prompts, requester/supplier-authored text, and OCR contract spans</w:t>
            </w:r>
          </w:p>
        </w:tc>
      </w:tr>
      <w:tr>
        <w:tc>
          <w:tcPr>
            <w:tcW w:type="dxa" w:w="11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AI Inference</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AI Gateway → Foundry</w:t>
            </w:r>
          </w:p>
        </w:tc>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APIM AI, Azure OpenAI / Claude via Foundry</w:t>
            </w:r>
          </w:p>
        </w:tc>
        <w:tc>
          <w:tcPr>
            <w:tcW w:type="dxa" w:w="37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Model routing, per-user token quota, semantic cache</w:t>
            </w:r>
          </w:p>
        </w:tc>
      </w:tr>
      <w:tr>
        <w:tc>
          <w:tcPr>
            <w:tcW w:type="dxa" w:w="11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Observability</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LangSmith + Azure Monitor</w:t>
            </w:r>
          </w:p>
        </w:tc>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LangSmith, OTel, Log Analytics</w:t>
            </w:r>
          </w:p>
        </w:tc>
        <w:tc>
          <w:tcPr>
            <w:tcW w:type="dxa" w:w="37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Agent trace attribution, matching-run health, cost and safety metrics</w:t>
            </w:r>
          </w:p>
        </w:tc>
      </w:tr>
    </w:tbl>
    <w:p>
      <w:pPr>
        <w:pStyle w:val="Heading2"/>
        <w:spacing w:after="140" w:before="320"/>
      </w:pPr>
      <w:r>
        <w:rPr>
          <w:rFonts w:ascii="Calibri" w:cs="Calibri" w:eastAsia="Calibri" w:hAnsi="Calibri"/>
          <w:b/>
          <w:bCs/>
          <w:color w:val="0E7C6B"/>
          <w:sz w:val="24"/>
          <w:szCs w:val="24"/>
        </w:rPr>
        <w:t xml:space="preserve">2.2 Two Execution Paths</w:t>
      </w:r>
    </w:p>
    <w:p>
      <w:pPr>
        <w:spacing w:after="160" w:line="276"/>
        <w:jc w:val="left"/>
      </w:pPr>
      <w:r>
        <w:rPr>
          <w:rFonts w:ascii="Calibri" w:cs="Calibri" w:eastAsia="Calibri" w:hAnsi="Calibri"/>
          <w:i w:val="false"/>
          <w:iCs w:val="false"/>
          <w:sz w:val="21"/>
          <w:szCs w:val="21"/>
        </w:rPr>
        <w:t xml:space="preserve">Sourcing Automation has two execution paths with different triggers, cost profiles, and failure modes — the same split Invoice Leakage draws, and for the same reason: conflating them is the most common design error in this class of system, so they are separated explicitly here and treated separately throughout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800"/>
        <w:gridCol w:w="3810"/>
      </w:tblGrid>
      <w:tr>
        <w:trPr>
          <w:tblHeader/>
        </w:trPr>
        <w:tc>
          <w:tcPr>
            <w:tcW w:type="dxa" w:w="175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Dimension</w:t>
            </w:r>
          </w:p>
        </w:tc>
        <w:tc>
          <w:tcPr>
            <w:tcW w:type="dxa" w:w="38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Opportunity Generation Path (primary)</w:t>
            </w:r>
          </w:p>
        </w:tc>
        <w:tc>
          <w:tcPr>
            <w:tcW w:type="dxa" w:w="381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Investigation Path (agentic)</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Trigger</w:t>
            </w:r>
          </w:p>
        </w:tc>
        <w:tc>
          <w:tcPr>
            <w:tcW w:type="dxa" w:w="3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Scheduled Databricks job after each ingestion cycle</w:t>
            </w:r>
          </w:p>
        </w:tc>
        <w:tc>
          <w:tcPr>
            <w:tcW w:type="dxa" w:w="38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user opens an opportunity or asks a question</w:t>
            </w:r>
          </w:p>
        </w:tc>
      </w:tr>
      <w:tr>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Determinism</w:t>
            </w:r>
          </w:p>
        </w:tc>
        <w:tc>
          <w:tcPr>
            <w:tcW w:type="dxa" w:w="3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Fully deterministic SQL and scoring; same inputs always produce the same opportunities</w:t>
            </w:r>
          </w:p>
        </w:tc>
        <w:tc>
          <w:tcPr>
            <w:tcW w:type="dxa" w:w="38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Non-deterministic LLM reasoning over deterministic inputs</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Produces</w:t>
            </w:r>
          </w:p>
        </w:tc>
        <w:tc>
          <w:tcPr>
            <w:tcW w:type="dxa" w:w="3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gold_sourcing_opportunity rows plus a priority_classification row per opportunity</w:t>
            </w:r>
          </w:p>
        </w:tc>
        <w:tc>
          <w:tcPr>
            <w:tcW w:type="dxa" w:w="38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An explanation, an evidence bundle, a dismissal write, or a staged cross-system action</w:t>
            </w:r>
          </w:p>
        </w:tc>
      </w:tr>
      <w:tr>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budget</w:t>
            </w:r>
          </w:p>
        </w:tc>
        <w:tc>
          <w:tcPr>
            <w:tcW w:type="dxa" w:w="3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Batch — must complete inside the ingestion window</w:t>
            </w:r>
          </w:p>
        </w:tc>
        <w:tc>
          <w:tcPr>
            <w:tcW w:type="dxa" w:w="38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Interactive — under 8s to first token (P95)</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Cost profile</w:t>
            </w:r>
          </w:p>
        </w:tc>
        <w:tc>
          <w:tcPr>
            <w:tcW w:type="dxa" w:w="3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compute only; no LLM tokens</w:t>
            </w:r>
          </w:p>
        </w:tc>
        <w:tc>
          <w:tcPr>
            <w:tcW w:type="dxa" w:w="38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LLM tokens plus MCP query compute</w:t>
            </w:r>
          </w:p>
        </w:tc>
      </w:tr>
      <w:tr>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Failure mode</w:t>
            </w:r>
          </w:p>
        </w:tc>
        <w:tc>
          <w:tcPr>
            <w:tcW w:type="dxa" w:w="3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Missed or duplicated opportunities; stale worklist</w:t>
            </w:r>
          </w:p>
        </w:tc>
        <w:tc>
          <w:tcPr>
            <w:tcW w:type="dxa" w:w="38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Ungrounded narrative, wrong evidence citation, or an unintended dismissal</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Control</w:t>
            </w:r>
          </w:p>
        </w:tc>
        <w:tc>
          <w:tcPr>
            <w:tcW w:type="dxa" w:w="3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Rule registry version, data-quality gates, run reconciliation</w:t>
            </w:r>
          </w:p>
        </w:tc>
        <w:tc>
          <w:tcPr>
            <w:tcW w:type="dxa" w:w="38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Prompt Shields, groundedness check, tool boundary, HitL on cross-system actions only</w:t>
            </w:r>
          </w:p>
        </w:tc>
      </w:tr>
    </w:tbl>
    <w:p>
      <w:pPr>
        <w:spacing w:after="160" w:line="276"/>
        <w:jc w:val="left"/>
      </w:pPr>
      <w:r>
        <w:rPr>
          <w:rFonts w:ascii="Calibri" w:cs="Calibri" w:eastAsia="Calibri" w:hAnsi="Calibri"/>
          <w:i w:val="false"/>
          <w:iCs w:val="false"/>
          <w:sz w:val="21"/>
          <w:szCs w:val="21"/>
        </w:rPr>
        <w:t xml:space="preserve">Why this matters: if the agent were allowed to decide conversationally that a non-catalog purchase has a catalog equivalent, two sourcing associates asking about the same spend could get different savings figures for the same transaction. The matching path exists so that the answer to “is this an opportunity, and what is it worth” is a stored fact with a rule version attached, and the agent's job is only to explain that fact, retrieve its evidence, and record what the associate decides to do about it.</w:t>
      </w:r>
    </w:p>
    <w:p>
      <w:pPr>
        <w:pStyle w:val="Heading2"/>
        <w:spacing w:after="140" w:before="320"/>
      </w:pPr>
      <w:r>
        <w:rPr>
          <w:rFonts w:ascii="Calibri" w:cs="Calibri" w:eastAsia="Calibri" w:hAnsi="Calibri"/>
          <w:b/>
          <w:bCs/>
          <w:color w:val="0E7C6B"/>
          <w:sz w:val="24"/>
          <w:szCs w:val="24"/>
        </w:rPr>
        <w:t xml:space="preserve">2.3 High-Level Sequence — Opportunity Generation Path</w:t>
      </w:r>
    </w:p>
    <w:p>
      <w:pPr>
        <w:spacing w:after="40"/>
      </w:pPr>
      <w:r>
        <w:rPr>
          <w:rFonts w:ascii="Calibri" w:cs="Calibri" w:eastAsia="Calibri" w:hAnsi="Calibri"/>
          <w:b/>
          <w:bCs/>
          <w:color w:val="1F3864"/>
          <w:sz w:val="21"/>
          <w:szCs w:val="21"/>
        </w:rPr>
        <w:t xml:space="preserve">Step O1   </w:t>
      </w:r>
      <w:r>
        <w:rPr>
          <w:rFonts w:ascii="Calibri" w:cs="Calibri" w:eastAsia="Calibri" w:hAnsi="Calibri"/>
          <w:b/>
          <w:bCs/>
          <w:sz w:val="21"/>
          <w:szCs w:val="21"/>
        </w:rPr>
        <w:t xml:space="preserve">Ingestion lands Bronze</w:t>
      </w:r>
    </w:p>
    <w:p>
      <w:pPr>
        <w:spacing w:after="140"/>
        <w:ind w:left="380"/>
      </w:pPr>
      <w:r>
        <w:rPr>
          <w:rFonts w:ascii="Calibri" w:cs="Calibri" w:eastAsia="Calibri" w:hAnsi="Calibri"/>
          <w:sz w:val="20"/>
          <w:szCs w:val="20"/>
        </w:rPr>
        <w:t xml:space="preserve">Scheduled ingestion writes Coupa item/catalog, requisition, PO, invoice, and contract objects into Bronze with process_date stamped</w:t>
      </w:r>
    </w:p>
    <w:p>
      <w:pPr>
        <w:spacing w:after="40"/>
      </w:pPr>
      <w:r>
        <w:rPr>
          <w:rFonts w:ascii="Calibri" w:cs="Calibri" w:eastAsia="Calibri" w:hAnsi="Calibri"/>
          <w:b/>
          <w:bCs/>
          <w:color w:val="1F3864"/>
          <w:sz w:val="21"/>
          <w:szCs w:val="21"/>
        </w:rPr>
        <w:t xml:space="preserve">Step O2   </w:t>
      </w:r>
      <w:r>
        <w:rPr>
          <w:rFonts w:ascii="Calibri" w:cs="Calibri" w:eastAsia="Calibri" w:hAnsi="Calibri"/>
          <w:b/>
          <w:bCs/>
          <w:sz w:val="21"/>
          <w:szCs w:val="21"/>
        </w:rPr>
        <w:t xml:space="preserve">Silver parse</w:t>
      </w:r>
    </w:p>
    <w:p>
      <w:pPr>
        <w:spacing w:after="140"/>
        <w:ind w:left="380"/>
      </w:pPr>
      <w:r>
        <w:rPr>
          <w:rFonts w:ascii="Calibri" w:cs="Calibri" w:eastAsia="Calibri" w:hAnsi="Calibri"/>
          <w:sz w:val="20"/>
          <w:szCs w:val="20"/>
        </w:rPr>
        <w:t xml:space="preserve">Requisition and PO lines, item descriptions, and catalog reference rows are parsed into typed line-grain objects; parse failures emit DataQualityIssue rather than being dropped</w:t>
      </w:r>
    </w:p>
    <w:p>
      <w:pPr>
        <w:spacing w:after="40"/>
      </w:pPr>
      <w:r>
        <w:rPr>
          <w:rFonts w:ascii="Calibri" w:cs="Calibri" w:eastAsia="Calibri" w:hAnsi="Calibri"/>
          <w:b/>
          <w:bCs/>
          <w:color w:val="1F3864"/>
          <w:sz w:val="21"/>
          <w:szCs w:val="21"/>
        </w:rPr>
        <w:t xml:space="preserve">Step O3   </w:t>
      </w:r>
      <w:r>
        <w:rPr>
          <w:rFonts w:ascii="Calibri" w:cs="Calibri" w:eastAsia="Calibri" w:hAnsi="Calibri"/>
          <w:b/>
          <w:bCs/>
          <w:sz w:val="21"/>
          <w:szCs w:val="21"/>
        </w:rPr>
        <w:t xml:space="preserve">Match spine resolution</w:t>
      </w:r>
    </w:p>
    <w:p>
      <w:pPr>
        <w:spacing w:after="140"/>
        <w:ind w:left="380"/>
      </w:pPr>
      <w:r>
        <w:rPr>
          <w:rFonts w:ascii="Calibri" w:cs="Calibri" w:eastAsia="Calibri" w:hAnsi="Calibri"/>
          <w:sz w:val="20"/>
          <w:szCs w:val="20"/>
        </w:rPr>
        <w:t xml:space="preserve">Non-catalog requisition/invoice lines are resolved against the approved catalog via embedding similarity, with a recorded match_method and match_confidence</w:t>
      </w:r>
    </w:p>
    <w:p>
      <w:pPr>
        <w:spacing w:after="40"/>
      </w:pPr>
      <w:r>
        <w:rPr>
          <w:rFonts w:ascii="Calibri" w:cs="Calibri" w:eastAsia="Calibri" w:hAnsi="Calibri"/>
          <w:b/>
          <w:bCs/>
          <w:color w:val="1F3864"/>
          <w:sz w:val="21"/>
          <w:szCs w:val="21"/>
        </w:rPr>
        <w:t xml:space="preserve">Step O4   </w:t>
      </w:r>
      <w:r>
        <w:rPr>
          <w:rFonts w:ascii="Calibri" w:cs="Calibri" w:eastAsia="Calibri" w:hAnsi="Calibri"/>
          <w:b/>
          <w:bCs/>
          <w:sz w:val="21"/>
          <w:szCs w:val="21"/>
        </w:rPr>
        <w:t xml:space="preserve">Data-quality gate</w:t>
      </w:r>
    </w:p>
    <w:p>
      <w:pPr>
        <w:spacing w:after="140"/>
        <w:ind w:left="380"/>
      </w:pPr>
      <w:r>
        <w:rPr>
          <w:rFonts w:ascii="Calibri" w:cs="Calibri" w:eastAsia="Calibri" w:hAnsi="Calibri"/>
          <w:sz w:val="20"/>
          <w:szCs w:val="20"/>
        </w:rPr>
        <w:t xml:space="preserve">The run checks source freshness, key completeness, and embedding coverage against configured floors; a failed gate aborts the run rather than publishing a partial worklist</w:t>
      </w:r>
    </w:p>
    <w:p>
      <w:pPr>
        <w:spacing w:after="40"/>
      </w:pPr>
      <w:r>
        <w:rPr>
          <w:rFonts w:ascii="Calibri" w:cs="Calibri" w:eastAsia="Calibri" w:hAnsi="Calibri"/>
          <w:b/>
          <w:bCs/>
          <w:color w:val="1F3864"/>
          <w:sz w:val="21"/>
          <w:szCs w:val="21"/>
        </w:rPr>
        <w:t xml:space="preserve">Step O5   </w:t>
      </w:r>
      <w:r>
        <w:rPr>
          <w:rFonts w:ascii="Calibri" w:cs="Calibri" w:eastAsia="Calibri" w:hAnsi="Calibri"/>
          <w:b/>
          <w:bCs/>
          <w:sz w:val="21"/>
          <w:szCs w:val="21"/>
        </w:rPr>
        <w:t xml:space="preserve">Detectors O1–O4 execute</w:t>
      </w:r>
    </w:p>
    <w:p>
      <w:pPr>
        <w:spacing w:after="140"/>
        <w:ind w:left="380"/>
      </w:pPr>
      <w:r>
        <w:rPr>
          <w:rFonts w:ascii="Calibri" w:cs="Calibri" w:eastAsia="Calibri" w:hAnsi="Calibri"/>
          <w:sz w:val="20"/>
          <w:szCs w:val="20"/>
        </w:rPr>
        <w:t xml:space="preserve">Each reads its active rule row from gold.opportunity_rule_registry and writes candidate opportunities with rule_id and rule_version stamped</w:t>
      </w:r>
    </w:p>
    <w:p>
      <w:pPr>
        <w:spacing w:after="40"/>
      </w:pPr>
      <w:r>
        <w:rPr>
          <w:rFonts w:ascii="Calibri" w:cs="Calibri" w:eastAsia="Calibri" w:hAnsi="Calibri"/>
          <w:b/>
          <w:bCs/>
          <w:color w:val="1F3864"/>
          <w:sz w:val="21"/>
          <w:szCs w:val="21"/>
        </w:rPr>
        <w:t xml:space="preserve">Step O6   </w:t>
      </w:r>
      <w:r>
        <w:rPr>
          <w:rFonts w:ascii="Calibri" w:cs="Calibri" w:eastAsia="Calibri" w:hAnsi="Calibri"/>
          <w:b/>
          <w:bCs/>
          <w:sz w:val="21"/>
          <w:szCs w:val="21"/>
        </w:rPr>
        <w:t xml:space="preserve">Dedup and lifecycle merge</w:t>
      </w:r>
    </w:p>
    <w:p>
      <w:pPr>
        <w:spacing w:after="140"/>
        <w:ind w:left="380"/>
      </w:pPr>
      <w:r>
        <w:rPr>
          <w:rFonts w:ascii="Calibri" w:cs="Calibri" w:eastAsia="Calibri" w:hAnsi="Calibri"/>
          <w:sz w:val="20"/>
          <w:szCs w:val="20"/>
        </w:rPr>
        <w:t xml:space="preserve">Candidates are merged against open opportunities on a stable opportunity_key; opportunities under an active dismissal are excluded from resurfacing</w:t>
      </w:r>
    </w:p>
    <w:p>
      <w:pPr>
        <w:spacing w:after="40"/>
      </w:pPr>
      <w:r>
        <w:rPr>
          <w:rFonts w:ascii="Calibri" w:cs="Calibri" w:eastAsia="Calibri" w:hAnsi="Calibri"/>
          <w:b/>
          <w:bCs/>
          <w:color w:val="1F3864"/>
          <w:sz w:val="21"/>
          <w:szCs w:val="21"/>
        </w:rPr>
        <w:t xml:space="preserve">Step O7   </w:t>
      </w:r>
      <w:r>
        <w:rPr>
          <w:rFonts w:ascii="Calibri" w:cs="Calibri" w:eastAsia="Calibri" w:hAnsi="Calibri"/>
          <w:b/>
          <w:bCs/>
          <w:sz w:val="21"/>
          <w:szCs w:val="21"/>
        </w:rPr>
        <w:t xml:space="preserve">Priority classification</w:t>
      </w:r>
    </w:p>
    <w:p>
      <w:pPr>
        <w:spacing w:after="140"/>
        <w:ind w:left="380"/>
      </w:pPr>
      <w:r>
        <w:rPr>
          <w:rFonts w:ascii="Calibri" w:cs="Calibri" w:eastAsia="Calibri" w:hAnsi="Calibri"/>
          <w:sz w:val="20"/>
          <w:szCs w:val="20"/>
        </w:rPr>
        <w:t xml:space="preserve">The deterministic scoring function reads priority_rule_registry and writes priority_tier plus the explanation object for every opportunity</w:t>
      </w:r>
    </w:p>
    <w:p>
      <w:pPr>
        <w:spacing w:after="40"/>
      </w:pPr>
      <w:r>
        <w:rPr>
          <w:rFonts w:ascii="Calibri" w:cs="Calibri" w:eastAsia="Calibri" w:hAnsi="Calibri"/>
          <w:b/>
          <w:bCs/>
          <w:color w:val="1F3864"/>
          <w:sz w:val="21"/>
          <w:szCs w:val="21"/>
        </w:rPr>
        <w:t xml:space="preserve">Step O8   </w:t>
      </w:r>
      <w:r>
        <w:rPr>
          <w:rFonts w:ascii="Calibri" w:cs="Calibri" w:eastAsia="Calibri" w:hAnsi="Calibri"/>
          <w:b/>
          <w:bCs/>
          <w:sz w:val="21"/>
          <w:szCs w:val="21"/>
        </w:rPr>
        <w:t xml:space="preserve">Publish and pre-warm</w:t>
      </w:r>
    </w:p>
    <w:p>
      <w:pPr>
        <w:spacing w:after="140"/>
        <w:ind w:left="380"/>
      </w:pPr>
      <w:r>
        <w:rPr>
          <w:rFonts w:ascii="Calibri" w:cs="Calibri" w:eastAsia="Calibri" w:hAnsi="Calibri"/>
          <w:sz w:val="20"/>
          <w:szCs w:val="20"/>
        </w:rPr>
        <w:t xml:space="preserve">gold_sourcing_opportunity is published; the Redis pre-warm job refreshes category worklists so the first user read is a cache hit</w:t>
      </w:r>
    </w:p>
    <w:p>
      <w:pPr>
        <w:pStyle w:val="Heading2"/>
        <w:spacing w:after="140" w:before="320"/>
      </w:pPr>
      <w:r>
        <w:rPr>
          <w:rFonts w:ascii="Calibri" w:cs="Calibri" w:eastAsia="Calibri" w:hAnsi="Calibri"/>
          <w:b/>
          <w:bCs/>
          <w:color w:val="0E7C6B"/>
          <w:sz w:val="24"/>
          <w:szCs w:val="24"/>
        </w:rPr>
        <w:t xml:space="preserve">2.4 High-Level Sequence — Investigation Path</w:t>
      </w:r>
    </w:p>
    <w:p>
      <w:pPr>
        <w:spacing w:after="40"/>
      </w:pPr>
      <w:r>
        <w:rPr>
          <w:rFonts w:ascii="Calibri" w:cs="Calibri" w:eastAsia="Calibri" w:hAnsi="Calibri"/>
          <w:b/>
          <w:bCs/>
          <w:color w:val="1F3864"/>
          <w:sz w:val="21"/>
          <w:szCs w:val="21"/>
        </w:rPr>
        <w:t xml:space="preserve">Step 1   </w:t>
      </w:r>
      <w:r>
        <w:rPr>
          <w:rFonts w:ascii="Calibri" w:cs="Calibri" w:eastAsia="Calibri" w:hAnsi="Calibri"/>
          <w:b/>
          <w:bCs/>
          <w:sz w:val="21"/>
          <w:szCs w:val="21"/>
        </w:rPr>
        <w:t xml:space="preserve">User opens an opportunity</w:t>
      </w:r>
    </w:p>
    <w:p>
      <w:pPr>
        <w:spacing w:after="140"/>
        <w:ind w:left="380"/>
      </w:pPr>
      <w:r>
        <w:rPr>
          <w:rFonts w:ascii="Calibri" w:cs="Calibri" w:eastAsia="Calibri" w:hAnsi="Calibri"/>
          <w:sz w:val="20"/>
          <w:szCs w:val="20"/>
        </w:rPr>
        <w:t xml:space="preserve">Browser GETs /api/opportunities/{id}; Workload 2 serves the stored opportunity, its priority explanation, and evidence links from Redis or Databricks — no LLM involved</w:t>
      </w:r>
    </w:p>
    <w:p>
      <w:pPr>
        <w:spacing w:after="40"/>
      </w:pPr>
      <w:r>
        <w:rPr>
          <w:rFonts w:ascii="Calibri" w:cs="Calibri" w:eastAsia="Calibri" w:hAnsi="Calibri"/>
          <w:b/>
          <w:bCs/>
          <w:color w:val="1F3864"/>
          <w:sz w:val="21"/>
          <w:szCs w:val="21"/>
        </w:rPr>
        <w:t xml:space="preserve">Step 2   </w:t>
      </w:r>
      <w:r>
        <w:rPr>
          <w:rFonts w:ascii="Calibri" w:cs="Calibri" w:eastAsia="Calibri" w:hAnsi="Calibri"/>
          <w:b/>
          <w:bCs/>
          <w:sz w:val="21"/>
          <w:szCs w:val="21"/>
        </w:rPr>
        <w:t xml:space="preserve">User asks a question or requests an action</w:t>
      </w:r>
    </w:p>
    <w:p>
      <w:pPr>
        <w:spacing w:after="140"/>
        <w:ind w:left="380"/>
      </w:pPr>
      <w:r>
        <w:rPr>
          <w:rFonts w:ascii="Calibri" w:cs="Calibri" w:eastAsia="Calibri" w:hAnsi="Calibri"/>
          <w:sz w:val="20"/>
          <w:szCs w:val="20"/>
        </w:rPr>
        <w:t xml:space="preserve">Browser POSTs /api/chat with the opportunity in useCopilotReadable context; OIDC token in the Authorization header; APIM applies the 300s SSE policy with buffering off</w:t>
      </w:r>
    </w:p>
    <w:p>
      <w:pPr>
        <w:spacing w:after="40"/>
      </w:pPr>
      <w:r>
        <w:rPr>
          <w:rFonts w:ascii="Calibri" w:cs="Calibri" w:eastAsia="Calibri" w:hAnsi="Calibri"/>
          <w:b/>
          <w:bCs/>
          <w:color w:val="1F3864"/>
          <w:sz w:val="21"/>
          <w:szCs w:val="21"/>
        </w:rPr>
        <w:t xml:space="preserve">Step 3   </w:t>
      </w:r>
      <w:r>
        <w:rPr>
          <w:rFonts w:ascii="Calibri" w:cs="Calibri" w:eastAsia="Calibri" w:hAnsi="Calibri"/>
          <w:b/>
          <w:bCs/>
          <w:sz w:val="21"/>
          <w:szCs w:val="21"/>
        </w:rPr>
        <w:t xml:space="preserve">Workload 2 opens the SSE stream</w:t>
      </w:r>
    </w:p>
    <w:p>
      <w:pPr>
        <w:spacing w:after="140"/>
        <w:ind w:left="380"/>
      </w:pPr>
      <w:r>
        <w:rPr>
          <w:rFonts w:ascii="Calibri" w:cs="Calibri" w:eastAsia="Calibri" w:hAnsi="Calibri"/>
          <w:sz w:val="20"/>
          <w:szCs w:val="20"/>
        </w:rPr>
        <w:t xml:space="preserve">AG-UI middleware sets text/event-stream, no-cache, chunked, and invokes the LangGraph agent asynchronously over internal ClusterIP</w:t>
      </w:r>
    </w:p>
    <w:p>
      <w:pPr>
        <w:spacing w:after="40"/>
      </w:pPr>
      <w:r>
        <w:rPr>
          <w:rFonts w:ascii="Calibri" w:cs="Calibri" w:eastAsia="Calibri" w:hAnsi="Calibri"/>
          <w:b/>
          <w:bCs/>
          <w:color w:val="1F3864"/>
          <w:sz w:val="21"/>
          <w:szCs w:val="21"/>
        </w:rPr>
        <w:t xml:space="preserve">Step 4   </w:t>
      </w:r>
      <w:r>
        <w:rPr>
          <w:rFonts w:ascii="Calibri" w:cs="Calibri" w:eastAsia="Calibri" w:hAnsi="Calibri"/>
          <w:b/>
          <w:bCs/>
          <w:sz w:val="21"/>
          <w:szCs w:val="21"/>
        </w:rPr>
        <w:t xml:space="preserve">Content Safety — prompt inspection</w:t>
      </w:r>
    </w:p>
    <w:p>
      <w:pPr>
        <w:spacing w:after="140"/>
        <w:ind w:left="380"/>
      </w:pPr>
      <w:r>
        <w:rPr>
          <w:rFonts w:ascii="Calibri" w:cs="Calibri" w:eastAsia="Calibri" w:hAnsi="Calibri"/>
          <w:sz w:val="20"/>
          <w:szCs w:val="20"/>
        </w:rPr>
        <w:t xml:space="preserve">Prompt Shields inspects the user prompt and the readable context, which contains requester-authored requisition text and supplier / item descriptions</w:t>
      </w:r>
    </w:p>
    <w:p>
      <w:pPr>
        <w:spacing w:after="40"/>
      </w:pPr>
      <w:r>
        <w:rPr>
          <w:rFonts w:ascii="Calibri" w:cs="Calibri" w:eastAsia="Calibri" w:hAnsi="Calibri"/>
          <w:b/>
          <w:bCs/>
          <w:color w:val="1F3864"/>
          <w:sz w:val="21"/>
          <w:szCs w:val="21"/>
        </w:rPr>
        <w:t xml:space="preserve">Step 5   </w:t>
      </w:r>
      <w:r>
        <w:rPr>
          <w:rFonts w:ascii="Calibri" w:cs="Calibri" w:eastAsia="Calibri" w:hAnsi="Calibri"/>
          <w:b/>
          <w:bCs/>
          <w:sz w:val="21"/>
          <w:szCs w:val="21"/>
        </w:rPr>
        <w:t xml:space="preserve">Orchestrator decides</w:t>
      </w:r>
    </w:p>
    <w:p>
      <w:pPr>
        <w:spacing w:after="140"/>
        <w:ind w:left="380"/>
      </w:pPr>
      <w:r>
        <w:rPr>
          <w:rFonts w:ascii="Calibri" w:cs="Calibri" w:eastAsia="Calibri" w:hAnsi="Calibri"/>
          <w:sz w:val="20"/>
          <w:szCs w:val="20"/>
        </w:rPr>
        <w:t xml:space="preserve">Answer from context, delegate to the Semantic Query Planner for evidence, or route straight to the dismissal or draft-action node</w:t>
      </w:r>
    </w:p>
    <w:p>
      <w:pPr>
        <w:spacing w:after="40"/>
      </w:pPr>
      <w:r>
        <w:rPr>
          <w:rFonts w:ascii="Calibri" w:cs="Calibri" w:eastAsia="Calibri" w:hAnsi="Calibri"/>
          <w:b/>
          <w:bCs/>
          <w:color w:val="1F3864"/>
          <w:sz w:val="21"/>
          <w:szCs w:val="21"/>
        </w:rPr>
        <w:t xml:space="preserve">Step 6   </w:t>
      </w:r>
      <w:r>
        <w:rPr>
          <w:rFonts w:ascii="Calibri" w:cs="Calibri" w:eastAsia="Calibri" w:hAnsi="Calibri"/>
          <w:b/>
          <w:bCs/>
          <w:sz w:val="21"/>
          <w:szCs w:val="21"/>
        </w:rPr>
        <w:t xml:space="preserve">Planner resolves the request</w:t>
      </w:r>
    </w:p>
    <w:p>
      <w:pPr>
        <w:spacing w:after="140"/>
        <w:ind w:left="380"/>
      </w:pPr>
      <w:r>
        <w:rPr>
          <w:rFonts w:ascii="Calibri" w:cs="Calibri" w:eastAsia="Calibri" w:hAnsi="Calibri"/>
          <w:sz w:val="20"/>
          <w:szCs w:val="20"/>
        </w:rPr>
        <w:t xml:space="preserve">Maps intent to exactly one read tool (or the dismissal write tool), validates parameters against the ontology, confirms category scope</w:t>
      </w:r>
    </w:p>
    <w:p>
      <w:pPr>
        <w:spacing w:after="40"/>
      </w:pPr>
      <w:r>
        <w:rPr>
          <w:rFonts w:ascii="Calibri" w:cs="Calibri" w:eastAsia="Calibri" w:hAnsi="Calibri"/>
          <w:b/>
          <w:bCs/>
          <w:color w:val="1F3864"/>
          <w:sz w:val="21"/>
          <w:szCs w:val="21"/>
        </w:rPr>
        <w:t xml:space="preserve">Step 7   </w:t>
      </w:r>
      <w:r>
        <w:rPr>
          <w:rFonts w:ascii="Calibri" w:cs="Calibri" w:eastAsia="Calibri" w:hAnsi="Calibri"/>
          <w:b/>
          <w:bCs/>
          <w:sz w:val="21"/>
          <w:szCs w:val="21"/>
        </w:rPr>
        <w:t xml:space="preserve">Tool execution over MCP</w:t>
      </w:r>
    </w:p>
    <w:p>
      <w:pPr>
        <w:spacing w:after="140"/>
        <w:ind w:left="380"/>
      </w:pPr>
      <w:r>
        <w:rPr>
          <w:rFonts w:ascii="Calibri" w:cs="Calibri" w:eastAsia="Calibri" w:hAnsi="Calibri"/>
          <w:sz w:val="20"/>
          <w:szCs w:val="20"/>
        </w:rPr>
        <w:t xml:space="preserve">Parameterised SQL runs against Databricks Managed MCP over Private Link; Unity Catalog applies the category row filter at the data plane</w:t>
      </w:r>
    </w:p>
    <w:p>
      <w:pPr>
        <w:spacing w:after="40"/>
      </w:pPr>
      <w:r>
        <w:rPr>
          <w:rFonts w:ascii="Calibri" w:cs="Calibri" w:eastAsia="Calibri" w:hAnsi="Calibri"/>
          <w:b/>
          <w:bCs/>
          <w:color w:val="1F3864"/>
          <w:sz w:val="21"/>
          <w:szCs w:val="21"/>
        </w:rPr>
        <w:t xml:space="preserve">Step 8   </w:t>
      </w:r>
      <w:r>
        <w:rPr>
          <w:rFonts w:ascii="Calibri" w:cs="Calibri" w:eastAsia="Calibri" w:hAnsi="Calibri"/>
          <w:b/>
          <w:bCs/>
          <w:sz w:val="21"/>
          <w:szCs w:val="21"/>
        </w:rPr>
        <w:t xml:space="preserve">Explain, dismiss, or draft</w:t>
      </w:r>
    </w:p>
    <w:p>
      <w:pPr>
        <w:spacing w:after="140"/>
        <w:ind w:left="380"/>
      </w:pPr>
      <w:r>
        <w:rPr>
          <w:rFonts w:ascii="Calibri" w:cs="Calibri" w:eastAsia="Calibri" w:hAnsi="Calibri"/>
          <w:sz w:val="20"/>
          <w:szCs w:val="20"/>
        </w:rPr>
        <w:t xml:space="preserve">For an explanation the agent narrates the stored priority explanation; for a dismissal it writes the reason directly; for a cross-system launch it composes a staged request</w:t>
      </w:r>
    </w:p>
    <w:p>
      <w:pPr>
        <w:spacing w:after="40"/>
      </w:pPr>
      <w:r>
        <w:rPr>
          <w:rFonts w:ascii="Calibri" w:cs="Calibri" w:eastAsia="Calibri" w:hAnsi="Calibri"/>
          <w:b/>
          <w:bCs/>
          <w:color w:val="1F3864"/>
          <w:sz w:val="21"/>
          <w:szCs w:val="21"/>
        </w:rPr>
        <w:t xml:space="preserve">Step 9   </w:t>
      </w:r>
      <w:r>
        <w:rPr>
          <w:rFonts w:ascii="Calibri" w:cs="Calibri" w:eastAsia="Calibri" w:hAnsi="Calibri"/>
          <w:b/>
          <w:bCs/>
          <w:sz w:val="21"/>
          <w:szCs w:val="21"/>
        </w:rPr>
        <w:t xml:space="preserve">Content Safety — response inspection</w:t>
      </w:r>
    </w:p>
    <w:p>
      <w:pPr>
        <w:spacing w:after="140"/>
        <w:ind w:left="380"/>
      </w:pPr>
      <w:r>
        <w:rPr>
          <w:rFonts w:ascii="Calibri" w:cs="Calibri" w:eastAsia="Calibri" w:hAnsi="Calibri"/>
          <w:sz w:val="20"/>
          <w:szCs w:val="20"/>
        </w:rPr>
        <w:t xml:space="preserve">Harm categories and groundedness are checked; every dollar figure and item/supplier reference must trace to a row returned this run</w:t>
      </w:r>
    </w:p>
    <w:p>
      <w:pPr>
        <w:spacing w:after="40"/>
      </w:pPr>
      <w:r>
        <w:rPr>
          <w:rFonts w:ascii="Calibri" w:cs="Calibri" w:eastAsia="Calibri" w:hAnsi="Calibri"/>
          <w:b/>
          <w:bCs/>
          <w:color w:val="1F3864"/>
          <w:sz w:val="21"/>
          <w:szCs w:val="21"/>
        </w:rPr>
        <w:t xml:space="preserve">Step 10   </w:t>
      </w:r>
      <w:r>
        <w:rPr>
          <w:rFonts w:ascii="Calibri" w:cs="Calibri" w:eastAsia="Calibri" w:hAnsi="Calibri"/>
          <w:b/>
          <w:bCs/>
          <w:sz w:val="21"/>
          <w:szCs w:val="21"/>
        </w:rPr>
        <w:t xml:space="preserve">Stream back, apply or stage</w:t>
      </w:r>
    </w:p>
    <w:p>
      <w:pPr>
        <w:spacing w:after="140"/>
        <w:ind w:left="380"/>
      </w:pPr>
      <w:r>
        <w:rPr>
          <w:rFonts w:ascii="Calibri" w:cs="Calibri" w:eastAsia="Calibri" w:hAnsi="Calibri"/>
          <w:sz w:val="20"/>
          <w:szCs w:val="20"/>
        </w:rPr>
        <w:t xml:space="preserve">Dismissal writes apply immediately with no HitL; a cross-system launch is written as a staged ActionRequest awaiting explicit human approval</w:t>
      </w:r>
    </w:p>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3. Data Platform — Databricks Medallion for Sourcing Automation</w:t>
      </w:r>
    </w:p>
    <w:p>
      <w:pPr>
        <w:spacing w:after="160" w:line="276"/>
        <w:jc w:val="left"/>
      </w:pPr>
      <w:r>
        <w:rPr>
          <w:rFonts w:ascii="Calibri" w:cs="Calibri" w:eastAsia="Calibri" w:hAnsi="Calibri"/>
          <w:i w:val="false"/>
          <w:iCs w:val="false"/>
          <w:sz w:val="21"/>
          <w:szCs w:val="21"/>
        </w:rPr>
        <w:t xml:space="preserve">The matchers are only as good as the resolution layer underneath them — most of all the non-catalog-to-catalog match spine in §3.4, which is genuinely novel work rather than a straightforward join. This section defines the path from Coupa and Oracle AP Bronze payloads to the Gold objects the detectors and the agent's tools read.</w:t>
      </w:r>
    </w:p>
    <w:p>
      <w:pPr>
        <w:pStyle w:val="Heading2"/>
        <w:spacing w:after="140" w:before="320"/>
      </w:pPr>
      <w:r>
        <w:rPr>
          <w:rFonts w:ascii="Calibri" w:cs="Calibri" w:eastAsia="Calibri" w:hAnsi="Calibri"/>
          <w:b/>
          <w:bCs/>
          <w:color w:val="0E7C6B"/>
          <w:sz w:val="24"/>
          <w:szCs w:val="24"/>
        </w:rPr>
        <w:t xml:space="preserve">3.1 Bronze — Source-Aligned Coupa and Oracle AP Objects</w:t>
      </w:r>
    </w:p>
    <w:p>
      <w:pPr>
        <w:spacing w:after="160" w:line="276"/>
        <w:jc w:val="left"/>
      </w:pPr>
      <w:r>
        <w:rPr>
          <w:rFonts w:ascii="Calibri" w:cs="Calibri" w:eastAsia="Calibri" w:hAnsi="Calibri"/>
          <w:i w:val="false"/>
          <w:iCs w:val="false"/>
          <w:sz w:val="21"/>
          <w:szCs w:val="21"/>
        </w:rPr>
        <w:t xml:space="preserve">Bronze tables follow the common Coupa pattern established across the GNFR program: a record column holding the full JSON payload, a _metadata struct, and process_date / created_timestamp columns. Sourcing Automation depends on five Coupa Bronze tables plus the Oracle AP base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900"/>
        <w:gridCol w:w="3960"/>
      </w:tblGrid>
      <w:tr>
        <w:trPr>
          <w:tblHeader/>
        </w:trPr>
        <w:tc>
          <w:tcPr>
            <w:tcW w:type="dxa" w:w="2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Bronze Table</w:t>
            </w:r>
          </w:p>
        </w:tc>
        <w:tc>
          <w:tcPr>
            <w:tcW w:type="dxa" w:w="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Refresh</w:t>
            </w:r>
          </w:p>
        </w:tc>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Ontology Object</w:t>
            </w:r>
          </w:p>
        </w:tc>
        <w:tc>
          <w:tcPr>
            <w:tcW w:type="dxa" w:w="39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Why Sourcing Automation Needs It</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…coupa_api_…bronze.items_v1</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Item</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Approved catalog items and preferred-supplier unit prices — the equivalence source for Epic 1 matching</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…coupa_api_…bronze.requisitions_v1</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Requisition</w:t>
            </w:r>
          </w:p>
        </w:tc>
        <w:tc>
          <w:tcPr>
            <w:tcW w:type="dxa" w:w="39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Non-catalog flag and free-text item description per line — the candidate pool for Epic 1</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…coupa_api_…bronze.purchase_orders_v1</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PurchaseOrder, SupplierItem</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Ordered quantity/price and supplier-of-record — feeds Epic 3 concentration and Epic 5 landed-cost</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…coupa_api_…bronze.contracts_v1</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Irregular</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Contract, ContractCoverage</w:t>
            </w:r>
          </w:p>
        </w:tc>
        <w:tc>
          <w:tcPr>
            <w:tcW w:type="dxa" w:w="39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Preferred / active contract coverage — the base for Epic 2 leakage detection</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…coupa_api_…bronze.invoices_v1</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Invoice, SpendFact</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Realised spend and shipping/freight charges — Epic 5's input, quality-gated on M2 OCR coverage</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oracle_ap…payments (base layer)</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SpendFact</w:t>
            </w:r>
          </w:p>
        </w:tc>
        <w:tc>
          <w:tcPr>
            <w:tcW w:type="dxa" w:w="39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100% GNFR spend baseline per M1 Epic 1; Coupa/EAA detail overrides Oracle AP where both exist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B3AE" w:sz="4"/>
              <w:left w:val="single" w:color="E6B3AE" w:sz="4"/>
              <w:bottom w:val="single" w:color="E6B3AE" w:sz="4"/>
              <w:right w:val="single" w:color="E6B3AE" w:sz="4"/>
            </w:tcBorders>
            <w:shd w:fill="FDECEA"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Open dependency, carried from M1: </w:t>
            </w:r>
            <w:r>
              <w:rPr>
                <w:rFonts w:ascii="Calibri" w:cs="Calibri" w:eastAsia="Calibri" w:hAnsi="Calibri"/>
                <w:sz w:val="20"/>
                <w:szCs w:val="20"/>
              </w:rPr>
              <w:t xml:space="preserve">an equivalent Bronze/Silver/Gold object map for Oracle AP (the base spend layer) and EAA does not yet exist — only the Coupa side has a validated map today. Every matcher in §4 is specified against the Coupa-validated objects and will need the same precedence rule Spend Visibility uses (source-system detail overrides Oracle AP where both exist) once that map lands.</w:t>
            </w:r>
          </w:p>
        </w:tc>
      </w:tr>
    </w:tbl>
    <w:p>
      <w:pPr>
        <w:pStyle w:val="Heading2"/>
        <w:spacing w:after="140" w:before="320"/>
      </w:pPr>
      <w:r>
        <w:rPr>
          <w:rFonts w:ascii="Calibri" w:cs="Calibri" w:eastAsia="Calibri" w:hAnsi="Calibri"/>
          <w:b/>
          <w:bCs/>
          <w:color w:val="0E7C6B"/>
          <w:sz w:val="24"/>
          <w:szCs w:val="24"/>
        </w:rPr>
        <w:t xml:space="preserve">3.2 Silver — Line-Grain Parse and Reference Data</w:t>
      </w:r>
    </w:p>
    <w:p>
      <w:pPr>
        <w:spacing w:after="160" w:line="276"/>
        <w:jc w:val="left"/>
      </w:pPr>
      <w:r>
        <w:rPr>
          <w:rFonts w:ascii="Calibri" w:cs="Calibri" w:eastAsia="Calibri" w:hAnsi="Calibri"/>
          <w:i w:val="false"/>
          <w:iCs w:val="false"/>
          <w:sz w:val="21"/>
          <w:szCs w:val="21"/>
        </w:rPr>
        <w:t xml:space="preserve">Matching happens at line grain, so Silver explodes the nested Coupa JSON into typed, stable objects and carries the catalog reference table matching resolves against. Parse behaviour is conservative — a row that cannot be typed is written to the data-quality stream, not discarded.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silver.coupa_requisition_line</w:t>
            </w:r>
          </w:p>
          <w:p>
            <w:pPr>
              <w:spacing w:after="0" w:line="240"/>
            </w:pPr>
            <w:r>
              <w:rPr>
                <w:rFonts w:ascii="Consolas" w:cs="Consolas" w:eastAsia="Consolas" w:hAnsi="Consolas"/>
                <w:color w:val="1B3A4B"/>
                <w:sz w:val="17"/>
                <w:szCs w:val="17"/>
              </w:rPr>
              <w:t xml:space="preserve">  requisition_id, line_id, item_description, quantity, unit_price,</w:t>
            </w:r>
          </w:p>
          <w:p>
            <w:pPr>
              <w:spacing w:after="0" w:line="240"/>
            </w:pPr>
            <w:r>
              <w:rPr>
                <w:rFonts w:ascii="Consolas" w:cs="Consolas" w:eastAsia="Consolas" w:hAnsi="Consolas"/>
                <w:color w:val="1B3A4B"/>
                <w:sz w:val="17"/>
                <w:szCs w:val="17"/>
              </w:rPr>
              <w:t xml:space="preserve">  is_catalog_item, catalog_item_id (nullable), supplier_id,</w:t>
            </w:r>
          </w:p>
          <w:p>
            <w:pPr>
              <w:spacing w:after="0" w:line="240"/>
            </w:pPr>
            <w:r>
              <w:rPr>
                <w:rFonts w:ascii="Consolas" w:cs="Consolas" w:eastAsia="Consolas" w:hAnsi="Consolas"/>
                <w:color w:val="1B3A4B"/>
                <w:sz w:val="17"/>
                <w:szCs w:val="17"/>
              </w:rPr>
              <w:t xml:space="preserve">  category_code, requester_id, location_id, source_process_date</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silver.coupa_catalog_item</w:t>
            </w:r>
          </w:p>
          <w:p>
            <w:pPr>
              <w:spacing w:after="0" w:line="240"/>
            </w:pPr>
            <w:r>
              <w:rPr>
                <w:rFonts w:ascii="Consolas" w:cs="Consolas" w:eastAsia="Consolas" w:hAnsi="Consolas"/>
                <w:color w:val="1B3A4B"/>
                <w:sz w:val="17"/>
                <w:szCs w:val="17"/>
              </w:rPr>
              <w:t xml:space="preserve">  item_key, description, category_code, preferred_supplier_id,</w:t>
            </w:r>
          </w:p>
          <w:p>
            <w:pPr>
              <w:spacing w:after="0" w:line="240"/>
            </w:pPr>
            <w:r>
              <w:rPr>
                <w:rFonts w:ascii="Consolas" w:cs="Consolas" w:eastAsia="Consolas" w:hAnsi="Consolas"/>
                <w:color w:val="1B3A4B"/>
                <w:sz w:val="17"/>
                <w:szCs w:val="17"/>
              </w:rPr>
              <w:t xml:space="preserve">  unit_price, uom, embedding_id</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silver.coupa_po_line</w:t>
            </w:r>
          </w:p>
          <w:p>
            <w:pPr>
              <w:spacing w:after="0" w:line="240"/>
            </w:pPr>
            <w:r>
              <w:rPr>
                <w:rFonts w:ascii="Consolas" w:cs="Consolas" w:eastAsia="Consolas" w:hAnsi="Consolas"/>
                <w:color w:val="1B3A4B"/>
                <w:sz w:val="17"/>
                <w:szCs w:val="17"/>
              </w:rPr>
              <w:t xml:space="preserve">  po_id, po_number, order_line_id, supplier_id, contract_id, item_key,</w:t>
            </w:r>
          </w:p>
          <w:p>
            <w:pPr>
              <w:spacing w:after="0" w:line="240"/>
            </w:pPr>
            <w:r>
              <w:rPr>
                <w:rFonts w:ascii="Consolas" w:cs="Consolas" w:eastAsia="Consolas" w:hAnsi="Consolas"/>
                <w:color w:val="1B3A4B"/>
                <w:sz w:val="17"/>
                <w:szCs w:val="17"/>
              </w:rPr>
              <w:t xml:space="preserve">  quantity_ordered, unit_price_authorised, shipping_allocated, line_amount</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silver.coupa_invoice_line</w:t>
            </w:r>
          </w:p>
          <w:p>
            <w:pPr>
              <w:spacing w:after="0" w:line="240"/>
            </w:pPr>
            <w:r>
              <w:rPr>
                <w:rFonts w:ascii="Consolas" w:cs="Consolas" w:eastAsia="Consolas" w:hAnsi="Consolas"/>
                <w:color w:val="1B3A4B"/>
                <w:sz w:val="17"/>
                <w:szCs w:val="17"/>
              </w:rPr>
              <w:t xml:space="preserve">  invoice_id, invoice_line_id, po_number, item_key, quantity, unit_price,</w:t>
            </w:r>
          </w:p>
          <w:p>
            <w:pPr>
              <w:spacing w:after="0" w:line="240"/>
            </w:pPr>
            <w:r>
              <w:rPr>
                <w:rFonts w:ascii="Consolas" w:cs="Consolas" w:eastAsia="Consolas" w:hAnsi="Consolas"/>
                <w:color w:val="1B3A4B"/>
                <w:sz w:val="17"/>
                <w:szCs w:val="17"/>
              </w:rPr>
              <w:t xml:space="preserve">  shipping_cost, freight_cost,     -- populated only where M2 OCR line-item</w:t>
            </w:r>
          </w:p>
          <w:p>
            <w:pPr>
              <w:spacing w:after="0" w:line="240"/>
            </w:pPr>
            <w:r>
              <w:rPr>
                <w:rFonts w:ascii="Consolas" w:cs="Consolas" w:eastAsia="Consolas" w:hAnsi="Consolas"/>
                <w:color w:val="1B3A4B"/>
                <w:sz w:val="17"/>
                <w:szCs w:val="17"/>
              </w:rPr>
              <w:t xml:space="preserve">  landed_cost_ineligible           -- extraction has landed; else true and excluded from O4</w:t>
            </w:r>
          </w:p>
        </w:tc>
      </w:tr>
    </w:tbl>
    <w:p>
      <w:pPr>
        <w:pStyle w:val="Heading2"/>
        <w:spacing w:after="140" w:before="320"/>
      </w:pPr>
      <w:r>
        <w:rPr>
          <w:rFonts w:ascii="Calibri" w:cs="Calibri" w:eastAsia="Calibri" w:hAnsi="Calibri"/>
          <w:b/>
          <w:bCs/>
          <w:color w:val="0E7C6B"/>
          <w:sz w:val="24"/>
          <w:szCs w:val="24"/>
        </w:rPr>
        <w:t xml:space="preserve">3.3 Gold — The Sourcing Opportunity Ontology</w:t>
      </w:r>
    </w:p>
    <w:p>
      <w:pPr>
        <w:spacing w:after="160" w:line="276"/>
        <w:jc w:val="left"/>
      </w:pPr>
      <w:r>
        <w:rPr>
          <w:rFonts w:ascii="Calibri" w:cs="Calibri" w:eastAsia="Calibri" w:hAnsi="Calibri"/>
          <w:i w:val="false"/>
          <w:iCs w:val="false"/>
          <w:sz w:val="21"/>
          <w:szCs w:val="21"/>
        </w:rPr>
        <w:t xml:space="preserve">Gold is the governed semantic contract consumed by the API, the tool layer, and the workbench UI. Sourcing Automation extends the existing GNFR Gold families rather than introducing a parallel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750"/>
        <w:gridCol w:w="5160"/>
      </w:tblGrid>
      <w:tr>
        <w:trPr>
          <w:tblHeader/>
        </w:trPr>
        <w:tc>
          <w:tcPr>
            <w:tcW w:type="dxa" w:w="245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Gold Object</w:t>
            </w:r>
          </w:p>
        </w:tc>
        <w:tc>
          <w:tcPr>
            <w:tcW w:type="dxa" w:w="175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Family</w:t>
            </w:r>
          </w:p>
        </w:tc>
        <w:tc>
          <w:tcPr>
            <w:tcW w:type="dxa" w:w="51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Role in Sourcing Automation</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SourcingOpportunity</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canonical opportunity concept — non-catalog match, contract leakage, consolidation, or landed-cost variance</w:t>
            </w:r>
          </w:p>
        </w:tc>
      </w:tr>
      <w:tr>
        <w:tc>
          <w:tcPr>
            <w:tcW w:type="dxa" w:w="24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ContractCoverage</w:t>
            </w:r>
          </w:p>
        </w:tc>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Covered vs. uncovered spend; the base for Epic 2 sizing</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SupplierProfile</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Supplier-level spend and concentration used by Epic 3</w:t>
            </w:r>
          </w:p>
        </w:tc>
      </w:tr>
      <w:tr>
        <w:tc>
          <w:tcPr>
            <w:tcW w:type="dxa" w:w="24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Item / SupplierItem</w:t>
            </w:r>
          </w:p>
        </w:tc>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Catalog and non-catalog item resolution</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ActionRequest</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Dismissal-with-reason records and staged cross-system actions</w:t>
            </w:r>
          </w:p>
        </w:tc>
      </w:tr>
      <w:tr>
        <w:tc>
          <w:tcPr>
            <w:tcW w:type="dxa" w:w="24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DataQualityIssue</w:t>
            </w:r>
          </w:p>
        </w:tc>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 concept</w:t>
            </w:r>
          </w:p>
        </w:tc>
        <w:tc>
          <w:tcPr>
            <w:tcW w:type="dxa" w:w="5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Parse failures, unmatched lines, low-confidence embeddings</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gold_sourcing_opportunity</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Metric/fact view</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Published opportunity rows with values, rule version, priority tier — the worklist source</w:t>
            </w:r>
          </w:p>
        </w:tc>
      </w:tr>
      <w:tr>
        <w:tc>
          <w:tcPr>
            <w:tcW w:type="dxa" w:w="24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gold_sourcing_opportunity_value</w:t>
            </w:r>
          </w:p>
        </w:tc>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Metric</w:t>
            </w:r>
          </w:p>
        </w:tc>
        <w:tc>
          <w:tcPr>
            <w:tcW w:type="dxa" w:w="5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Sum of estimated savings by category, supplier, opportunity type — powers prioritisation</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gold_contract_coverage_metric</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Metric/fact view</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Contract consumption and uncovered spend — feeds Epic 2's rebate/tier proximity check</w:t>
            </w:r>
          </w:p>
        </w:tc>
      </w:tr>
      <w:tr>
        <w:tc>
          <w:tcPr>
            <w:tcW w:type="dxa" w:w="24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supplier_concentration</w:t>
            </w:r>
          </w:p>
        </w:tc>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Metric</w:t>
            </w:r>
          </w:p>
        </w:tc>
        <w:tc>
          <w:tcPr>
            <w:tcW w:type="dxa" w:w="5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Suppliers-per-item/category and cross-location fragmentation — feeds Epic 3</w:t>
            </w:r>
          </w:p>
        </w:tc>
      </w:tr>
      <w:tr>
        <w:tc>
          <w:tcPr>
            <w:tcW w:type="dxa" w:w="24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gold_source_freshness_metric</w:t>
            </w:r>
          </w:p>
        </w:tc>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Metric/fact view</w:t>
            </w:r>
          </w:p>
        </w:tc>
        <w:tc>
          <w:tcPr>
            <w:tcW w:type="dxa" w:w="5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Stale-data age attached to every API and tool response as lineage metadata</w:t>
            </w:r>
          </w:p>
        </w:tc>
      </w:tr>
    </w:tbl>
    <w:p>
      <w:pPr>
        <w:pStyle w:val="Heading2"/>
        <w:spacing w:after="140" w:before="320"/>
      </w:pPr>
      <w:r>
        <w:rPr>
          <w:rFonts w:ascii="Calibri" w:cs="Calibri" w:eastAsia="Calibri" w:hAnsi="Calibri"/>
          <w:b/>
          <w:bCs/>
          <w:color w:val="0E7C6B"/>
          <w:sz w:val="24"/>
          <w:szCs w:val="24"/>
        </w:rPr>
        <w:t xml:space="preserve">3.4 The Match Spine — Non-Catalog to Catalog Resolution</w:t>
      </w:r>
    </w:p>
    <w:p>
      <w:pPr>
        <w:spacing w:after="160" w:line="276"/>
        <w:jc w:val="left"/>
      </w:pPr>
      <w:r>
        <w:rPr>
          <w:rFonts w:ascii="Calibri" w:cs="Calibri" w:eastAsia="Calibri" w:hAnsi="Calibri"/>
          <w:i w:val="false"/>
          <w:iCs w:val="false"/>
          <w:sz w:val="21"/>
          <w:szCs w:val="21"/>
        </w:rPr>
        <w:t xml:space="preserve">Every Epic 1 opportunity depends on resolving a non-catalog requisition or invoice line to a catalog item that means the same thing, even when the requester's free-text wording differs — the M1 and M3 requirement stories are explicit that a match must survive inconsistent naming. Exact-string matching cannot do this, so resolution runs on embeddings: a Databricks job computes an embedding for every non-catalog line description and every catalog item description, and a Cosmos Vector DB nearest-neighbour lookup returns the closest catalog item with its cosine similarity score. This is the same query_semantic_planner_rag capability already specified in the base agent build, reused here as the batch matching mechanism rather than only an interactive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 gold.non_catalog_match_candidate : one row per non-catalog line with its best catalog match</w:t>
            </w:r>
          </w:p>
          <w:p>
            <w:pPr>
              <w:spacing w:after="0" w:line="240"/>
            </w:pPr>
            <w:r>
              <w:rPr>
                <w:rFonts w:ascii="Consolas" w:cs="Consolas" w:eastAsia="Consolas" w:hAnsi="Consolas"/>
                <w:color w:val="1B3A4B"/>
                <w:sz w:val="17"/>
                <w:szCs w:val="17"/>
              </w:rPr>
              <w:t xml:space="preserve">CREATE OR REPLACE VIEW gold.non_catalog_match_candidate AS</w:t>
            </w:r>
          </w:p>
          <w:p>
            <w:pPr>
              <w:spacing w:after="0" w:line="240"/>
            </w:pPr>
            <w:r>
              <w:rPr>
                <w:rFonts w:ascii="Consolas" w:cs="Consolas" w:eastAsia="Consolas" w:hAnsi="Consolas"/>
                <w:color w:val="1B3A4B"/>
                <w:sz w:val="17"/>
                <w:szCs w:val="17"/>
              </w:rPr>
              <w:t xml:space="preserve">SELECT</w:t>
            </w:r>
          </w:p>
          <w:p>
            <w:pPr>
              <w:spacing w:after="0" w:line="240"/>
            </w:pPr>
            <w:r>
              <w:rPr>
                <w:rFonts w:ascii="Consolas" w:cs="Consolas" w:eastAsia="Consolas" w:hAnsi="Consolas"/>
                <w:color w:val="1B3A4B"/>
                <w:sz w:val="17"/>
                <w:szCs w:val="17"/>
              </w:rPr>
              <w:t xml:space="preserve">  rl.requisition_id, rl.line_id                          AS requisition_line_id,</w:t>
            </w:r>
          </w:p>
          <w:p>
            <w:pPr>
              <w:spacing w:after="0" w:line="240"/>
            </w:pPr>
            <w:r>
              <w:rPr>
                <w:rFonts w:ascii="Consolas" w:cs="Consolas" w:eastAsia="Consolas" w:hAnsi="Consolas"/>
                <w:color w:val="1B3A4B"/>
                <w:sz w:val="17"/>
                <w:szCs w:val="17"/>
              </w:rPr>
              <w:t xml:space="preserve">  nn.catalog_item_id, nn.description_cluster,</w:t>
            </w:r>
          </w:p>
          <w:p>
            <w:pPr>
              <w:spacing w:after="0" w:line="240"/>
            </w:pPr>
            <w:r>
              <w:rPr>
                <w:rFonts w:ascii="Consolas" w:cs="Consolas" w:eastAsia="Consolas" w:hAnsi="Consolas"/>
                <w:color w:val="1B3A4B"/>
                <w:sz w:val="17"/>
                <w:szCs w:val="17"/>
              </w:rPr>
              <w:t xml:space="preserve">  nn.cosine_similarity                                    AS match_confidence,</w:t>
            </w:r>
          </w:p>
          <w:p>
            <w:pPr>
              <w:spacing w:after="0" w:line="240"/>
            </w:pPr>
            <w:r>
              <w:rPr>
                <w:rFonts w:ascii="Consolas" w:cs="Consolas" w:eastAsia="Consolas" w:hAnsi="Consolas"/>
                <w:color w:val="1B3A4B"/>
                <w:sz w:val="17"/>
                <w:szCs w:val="17"/>
              </w:rPr>
              <w:t xml:space="preserve">  CASE WHEN nn.cosine_similarity &gt;= 0.95 THEN 'high_confidence'</w:t>
            </w:r>
          </w:p>
          <w:p>
            <w:pPr>
              <w:spacing w:after="0" w:line="240"/>
            </w:pPr>
            <w:r>
              <w:rPr>
                <w:rFonts w:ascii="Consolas" w:cs="Consolas" w:eastAsia="Consolas" w:hAnsi="Consolas"/>
                <w:color w:val="1B3A4B"/>
                <w:sz w:val="17"/>
                <w:szCs w:val="17"/>
              </w:rPr>
              <w:t xml:space="preserve">       WHEN nn.cosine_similarity &gt;= r.params['semantic_match_threshold'] THEN 'candidate'</w:t>
            </w:r>
          </w:p>
          <w:p>
            <w:pPr>
              <w:spacing w:after="0" w:line="240"/>
            </w:pPr>
            <w:r>
              <w:rPr>
                <w:rFonts w:ascii="Consolas" w:cs="Consolas" w:eastAsia="Consolas" w:hAnsi="Consolas"/>
                <w:color w:val="1B3A4B"/>
                <w:sz w:val="17"/>
                <w:szCs w:val="17"/>
              </w:rPr>
              <w:t xml:space="preserve">       ELSE 'below_floor' END                              AS match_band</w:t>
            </w:r>
          </w:p>
          <w:p>
            <w:pPr>
              <w:spacing w:after="0" w:line="240"/>
            </w:pPr>
            <w:r>
              <w:rPr>
                <w:rFonts w:ascii="Consolas" w:cs="Consolas" w:eastAsia="Consolas" w:hAnsi="Consolas"/>
                <w:color w:val="1B3A4B"/>
                <w:sz w:val="17"/>
                <w:szCs w:val="17"/>
              </w:rPr>
              <w:t xml:space="preserve">FROM silver.coupa_requisition_line   rl</w:t>
            </w:r>
          </w:p>
          <w:p>
            <w:pPr>
              <w:spacing w:after="0" w:line="240"/>
            </w:pPr>
            <w:r>
              <w:rPr>
                <w:rFonts w:ascii="Consolas" w:cs="Consolas" w:eastAsia="Consolas" w:hAnsi="Consolas"/>
                <w:color w:val="1B3A4B"/>
                <w:sz w:val="17"/>
                <w:szCs w:val="17"/>
              </w:rPr>
              <w:t xml:space="preserve">JOIN gold.embedding_nearest_neighbor nn ON nn.source_id = rl.line_id AND nn.source_type = 'requisition_line'</w:t>
            </w:r>
          </w:p>
          <w:p>
            <w:pPr>
              <w:spacing w:after="0" w:line="240"/>
            </w:pPr>
            <w:r>
              <w:rPr>
                <w:rFonts w:ascii="Consolas" w:cs="Consolas" w:eastAsia="Consolas" w:hAnsi="Consolas"/>
                <w:color w:val="1B3A4B"/>
                <w:sz w:val="17"/>
                <w:szCs w:val="17"/>
              </w:rPr>
              <w:t xml:space="preserve">JOIN gold.active_rule                r  ON r.rule_id = 'O1_NON_CATALOG_MATCH'</w:t>
            </w:r>
          </w:p>
          <w:p>
            <w:pPr>
              <w:spacing w:after="0" w:line="240"/>
            </w:pPr>
            <w:r>
              <w:rPr>
                <w:rFonts w:ascii="Consolas" w:cs="Consolas" w:eastAsia="Consolas" w:hAnsi="Consolas"/>
                <w:color w:val="1B3A4B"/>
                <w:sz w:val="17"/>
                <w:szCs w:val="17"/>
              </w:rPr>
              <w:t xml:space="preserve">WHERE rl.is_catalog_item = false;</w:t>
            </w:r>
          </w:p>
        </w:tc>
      </w:tr>
    </w:tbl>
    <w:p>
      <w:pPr>
        <w:spacing w:after="160" w:line="276"/>
        <w:jc w:val="left"/>
      </w:pPr>
      <w:r>
        <w:rPr>
          <w:rFonts w:ascii="Calibri" w:cs="Calibri" w:eastAsia="Calibri" w:hAnsi="Calibri"/>
          <w:i w:val="false"/>
          <w:iCs w:val="false"/>
          <w:sz w:val="21"/>
          <w:szCs w:val="21"/>
        </w:rPr>
        <w:t xml:space="preserve">The 0.85 cosine-similarity floor used as the semantic-cache threshold at the AI Gateway (§9) is reused here as the organisation's default embedding-match threshold, kept as a named parameter on the rule row rather than a literal so it can be recalibrated per category without a redeploy. Recurrence — “how frequently a given pattern has occurred,” per the Epic 1 story — is computed against description_cluster rather than exact text, for the same reason the match itself needs to be semantic: two requesters describing the same item differently must still count as the same recurring pattern.</w:t>
      </w:r>
    </w:p>
    <w:p>
      <w:pPr>
        <w:spacing w:after="160" w:line="276"/>
        <w:jc w:val="left"/>
      </w:pPr>
      <w:r>
        <w:rPr>
          <w:rFonts w:ascii="Calibri" w:cs="Calibri" w:eastAsia="Calibri" w:hAnsi="Calibri"/>
          <w:i w:val="false"/>
          <w:iCs w:val="false"/>
          <w:sz w:val="21"/>
          <w:szCs w:val="21"/>
        </w:rPr>
        <w:t xml:space="preserve">Non-catalog lines with no candidate at or above the confidence floor are not silently dropped: they are written to DataQualityIssue as unmatched_non_catalog, so the excluded volume is a measured number, not an unknown — the same discipline Invoice Leakage applies to its unresolved PO links.</w:t>
      </w:r>
    </w:p>
    <w:p>
      <w:pPr>
        <w:pStyle w:val="Heading2"/>
        <w:spacing w:after="140" w:before="320"/>
      </w:pPr>
      <w:r>
        <w:rPr>
          <w:rFonts w:ascii="Calibri" w:cs="Calibri" w:eastAsia="Calibri" w:hAnsi="Calibri"/>
          <w:b/>
          <w:bCs/>
          <w:color w:val="0E7C6B"/>
          <w:sz w:val="24"/>
          <w:szCs w:val="24"/>
        </w:rPr>
        <w:t xml:space="preserve">3.5 Data-Quality Gates</w:t>
      </w:r>
    </w:p>
    <w:p>
      <w:pPr>
        <w:spacing w:after="160" w:line="276"/>
        <w:jc w:val="left"/>
      </w:pPr>
      <w:r>
        <w:rPr>
          <w:rFonts w:ascii="Calibri" w:cs="Calibri" w:eastAsia="Calibri" w:hAnsi="Calibri"/>
          <w:i w:val="false"/>
          <w:iCs w:val="false"/>
          <w:sz w:val="21"/>
          <w:szCs w:val="21"/>
        </w:rPr>
        <w:t xml:space="preserve">A matching run publishes to the worklist only if it passes its gates. A half-populated worklist is worse than a stale one, because a Sourcing Associate cannot tell “no opportunity” from “not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Gate</w:t>
            </w:r>
          </w:p>
        </w:tc>
        <w:tc>
          <w:tcPr>
            <w:tcW w:type="dxa" w:w="4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Check</w:t>
            </w:r>
          </w:p>
        </w:tc>
        <w:tc>
          <w:tcPr>
            <w:tcW w:type="dxa" w:w="24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On Failure</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Source freshness</w:t>
            </w:r>
          </w:p>
        </w:tc>
        <w:tc>
          <w:tcPr>
            <w:tcW w:type="dxa" w:w="4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stale_data_age for each Bronze input is within its configured tolerance</w:t>
            </w:r>
          </w:p>
        </w:tc>
        <w:tc>
          <w:tcPr>
            <w:tcW w:type="dxa" w:w="24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Abort run; keep prior worklist; raise a freshness alert naming the offending table</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completeness</w:t>
            </w:r>
          </w:p>
        </w:tc>
        <w:tc>
          <w:tcPr>
            <w:tcW w:type="dxa" w:w="4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Null rate on requisition_id / po_number / supplier_id is within tolerance</w:t>
            </w:r>
          </w:p>
        </w:tc>
        <w:tc>
          <w:tcPr>
            <w:tcW w:type="dxa" w:w="24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Abort run; emit DataQualityIssue rows for the affected batch</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Embedding coverage</w:t>
            </w:r>
          </w:p>
        </w:tc>
        <w:tc>
          <w:tcPr>
            <w:tcW w:type="dxa" w:w="4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Share of non-catalog lines with a computed embedding is at or above the floor</w:t>
            </w:r>
          </w:p>
        </w:tc>
        <w:tc>
          <w:tcPr>
            <w:tcW w:type="dxa" w:w="24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Publish with a degraded flag; worklist shows a coverage banner rather than presenting itself as complete</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Rule registry integrity</w:t>
            </w:r>
          </w:p>
        </w:tc>
        <w:tc>
          <w:tcPr>
            <w:tcW w:type="dxa" w:w="4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Exactly one active rule row per rule_id for the run date</w:t>
            </w:r>
          </w:p>
        </w:tc>
        <w:tc>
          <w:tcPr>
            <w:tcW w:type="dxa" w:w="24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Abort run; ambiguous configuration is never resolved by picking one silently</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Reconciliation</w:t>
            </w:r>
          </w:p>
        </w:tc>
        <w:tc>
          <w:tcPr>
            <w:tcW w:type="dxa" w:w="4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 count and value are within the expected band vs. the trailing baseline</w:t>
            </w:r>
          </w:p>
        </w:tc>
        <w:tc>
          <w:tcPr>
            <w:tcW w:type="dxa" w:w="24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Publish with a review flag and notify the owning data engineer; a large swing is a bug until proven otherwise</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4. Opportunity Detection Engine — Deterministic Matching &amp; Sizing Rules</w:t>
      </w:r>
    </w:p>
    <w:p>
      <w:pPr>
        <w:spacing w:after="160" w:line="276"/>
        <w:jc w:val="left"/>
      </w:pPr>
      <w:r>
        <w:rPr>
          <w:rFonts w:ascii="Calibri" w:cs="Calibri" w:eastAsia="Calibri" w:hAnsi="Calibri"/>
          <w:i w:val="false"/>
          <w:iCs w:val="false"/>
          <w:sz w:val="21"/>
          <w:szCs w:val="21"/>
        </w:rPr>
        <w:t xml:space="preserve">Four detectors cover Epics 1, 2, 3 and 5. All four are Spark SQL running in a Databricks Workflow. None of them calls a model. Each reads its parameters from a rule registry row rather than from a literal in the query, which is what makes threshold changes a configuration action instead of a release.</w:t>
      </w:r>
    </w:p>
    <w:p>
      <w:pPr>
        <w:pStyle w:val="Heading2"/>
        <w:spacing w:after="140" w:before="320"/>
      </w:pPr>
      <w:r>
        <w:rPr>
          <w:rFonts w:ascii="Calibri" w:cs="Calibri" w:eastAsia="Calibri" w:hAnsi="Calibri"/>
          <w:b/>
          <w:bCs/>
          <w:color w:val="0E7C6B"/>
          <w:sz w:val="24"/>
          <w:szCs w:val="24"/>
        </w:rPr>
        <w:t xml:space="preserve">4.1 The Opportunity Rule Registry</w:t>
      </w:r>
    </w:p>
    <w:p>
      <w:pPr>
        <w:spacing w:after="160" w:line="276"/>
        <w:jc w:val="left"/>
      </w:pPr>
      <w:r>
        <w:rPr>
          <w:rFonts w:ascii="Calibri" w:cs="Calibri" w:eastAsia="Calibri" w:hAnsi="Calibri"/>
          <w:i w:val="false"/>
          <w:iCs w:val="false"/>
          <w:sz w:val="21"/>
          <w:szCs w:val="21"/>
        </w:rPr>
        <w:t xml:space="preserve">The rule registry is an effective-dated Delta table, structurally identical to Invoice Leakage's gold.rule_registry. A change is a new row, never an update in place, so a decision made last quarter can still be reproduced against the parameters that were live at the time. Every opportunity carries the rule_id and rule_version that produced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gold.opportunity_rule_registry</w:t>
            </w:r>
          </w:p>
          <w:p>
            <w:pPr>
              <w:spacing w:after="0" w:line="240"/>
            </w:pPr>
            <w:r>
              <w:rPr>
                <w:rFonts w:ascii="Consolas" w:cs="Consolas" w:eastAsia="Consolas" w:hAnsi="Consolas"/>
                <w:color w:val="1B3A4B"/>
                <w:sz w:val="17"/>
                <w:szCs w:val="17"/>
              </w:rPr>
              <w:t xml:space="preserve">  rule_id            STRING   -- 'O1_NON_CATALOG_MATCH'</w:t>
            </w:r>
          </w:p>
          <w:p>
            <w:pPr>
              <w:spacing w:after="0" w:line="240"/>
            </w:pPr>
            <w:r>
              <w:rPr>
                <w:rFonts w:ascii="Consolas" w:cs="Consolas" w:eastAsia="Consolas" w:hAnsi="Consolas"/>
                <w:color w:val="1B3A4B"/>
                <w:sz w:val="17"/>
                <w:szCs w:val="17"/>
              </w:rPr>
              <w:t xml:space="preserve">  rule_version       INT</w:t>
            </w:r>
          </w:p>
          <w:p>
            <w:pPr>
              <w:spacing w:after="0" w:line="240"/>
            </w:pPr>
            <w:r>
              <w:rPr>
                <w:rFonts w:ascii="Consolas" w:cs="Consolas" w:eastAsia="Consolas" w:hAnsi="Consolas"/>
                <w:color w:val="1B3A4B"/>
                <w:sz w:val="17"/>
                <w:szCs w:val="17"/>
              </w:rPr>
              <w:t xml:space="preserve">  rule_name          STRING</w:t>
            </w:r>
          </w:p>
          <w:p>
            <w:pPr>
              <w:spacing w:after="0" w:line="240"/>
            </w:pPr>
            <w:r>
              <w:rPr>
                <w:rFonts w:ascii="Consolas" w:cs="Consolas" w:eastAsia="Consolas" w:hAnsi="Consolas"/>
                <w:color w:val="1B3A4B"/>
                <w:sz w:val="17"/>
                <w:szCs w:val="17"/>
              </w:rPr>
              <w:t xml:space="preserve">  description        STRING   -- business-readable; rendered in the UI verbatim</w:t>
            </w:r>
          </w:p>
          <w:p>
            <w:pPr>
              <w:spacing w:after="0" w:line="240"/>
            </w:pPr>
            <w:r>
              <w:rPr>
                <w:rFonts w:ascii="Consolas" w:cs="Consolas" w:eastAsia="Consolas" w:hAnsi="Consolas"/>
                <w:color w:val="1B3A4B"/>
                <w:sz w:val="17"/>
                <w:szCs w:val="17"/>
              </w:rPr>
              <w:t xml:space="preserve">  params             MAP&lt;STRING, STRING&gt;</w:t>
            </w:r>
          </w:p>
          <w:p>
            <w:pPr>
              <w:spacing w:after="0" w:line="240"/>
            </w:pPr>
            <w:r>
              <w:rPr>
                <w:rFonts w:ascii="Consolas" w:cs="Consolas" w:eastAsia="Consolas" w:hAnsi="Consolas"/>
                <w:color w:val="1B3A4B"/>
                <w:sz w:val="17"/>
                <w:szCs w:val="17"/>
              </w:rPr>
              <w:t xml:space="preserve">  scope_category     STRING   -- NULL = all categories; else category-specific override</w:t>
            </w:r>
          </w:p>
          <w:p>
            <w:pPr>
              <w:spacing w:after="0" w:line="240"/>
            </w:pPr>
            <w:r>
              <w:rPr>
                <w:rFonts w:ascii="Consolas" w:cs="Consolas" w:eastAsia="Consolas" w:hAnsi="Consolas"/>
                <w:color w:val="1B3A4B"/>
                <w:sz w:val="17"/>
                <w:szCs w:val="17"/>
              </w:rPr>
              <w:t xml:space="preserve">  effective_from     DATE</w:t>
            </w:r>
          </w:p>
          <w:p>
            <w:pPr>
              <w:spacing w:after="0" w:line="240"/>
            </w:pPr>
            <w:r>
              <w:rPr>
                <w:rFonts w:ascii="Consolas" w:cs="Consolas" w:eastAsia="Consolas" w:hAnsi="Consolas"/>
                <w:color w:val="1B3A4B"/>
                <w:sz w:val="17"/>
                <w:szCs w:val="17"/>
              </w:rPr>
              <w:t xml:space="preserve">  effective_to       DATE     -- NULL = currently active</w:t>
            </w:r>
          </w:p>
          <w:p>
            <w:pPr>
              <w:spacing w:after="0" w:line="240"/>
            </w:pPr>
            <w:r>
              <w:rPr>
                <w:rFonts w:ascii="Consolas" w:cs="Consolas" w:eastAsia="Consolas" w:hAnsi="Consolas"/>
                <w:color w:val="1B3A4B"/>
                <w:sz w:val="17"/>
                <w:szCs w:val="17"/>
              </w:rPr>
              <w:t xml:space="preserve">  approved_by        STRING</w:t>
            </w:r>
          </w:p>
          <w:p>
            <w:pPr>
              <w:spacing w:after="0" w:line="240"/>
            </w:pPr>
            <w:r>
              <w:rPr>
                <w:rFonts w:ascii="Consolas" w:cs="Consolas" w:eastAsia="Consolas" w:hAnsi="Consolas"/>
                <w:color w:val="1B3A4B"/>
                <w:sz w:val="17"/>
                <w:szCs w:val="17"/>
              </w:rPr>
              <w:t xml:space="preserve">  approved_at        TIMESTAMP</w:t>
            </w:r>
          </w:p>
          <w:p>
            <w:pPr>
              <w:spacing w:after="0" w:line="240"/>
            </w:pPr>
            <w:r>
              <w:rPr>
                <w:rFonts w:ascii="Consolas" w:cs="Consolas" w:eastAsia="Consolas" w:hAnsi="Consolas"/>
                <w:color w:val="1B3A4B"/>
                <w:sz w:val="17"/>
                <w:szCs w:val="17"/>
              </w:rPr>
              <w:t xml:space="preserve">  change_ticket      STRING</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Example active row for O1</w:t>
            </w:r>
          </w:p>
          <w:p>
            <w:pPr>
              <w:spacing w:after="0" w:line="240"/>
            </w:pPr>
            <w:r>
              <w:rPr>
                <w:rFonts w:ascii="Consolas" w:cs="Consolas" w:eastAsia="Consolas" w:hAnsi="Consolas"/>
                <w:color w:val="1B3A4B"/>
                <w:sz w:val="17"/>
                <w:szCs w:val="17"/>
              </w:rPr>
              <w:t xml:space="preserve">  rule_id        = 'O1_NON_CATALOG_MATCH'</w:t>
            </w:r>
          </w:p>
          <w:p>
            <w:pPr>
              <w:spacing w:after="0" w:line="240"/>
            </w:pPr>
            <w:r>
              <w:rPr>
                <w:rFonts w:ascii="Consolas" w:cs="Consolas" w:eastAsia="Consolas" w:hAnsi="Consolas"/>
                <w:color w:val="1B3A4B"/>
                <w:sz w:val="17"/>
                <w:szCs w:val="17"/>
              </w:rPr>
              <w:t xml:space="preserve">  rule_version   = 2</w:t>
            </w:r>
          </w:p>
          <w:p>
            <w:pPr>
              <w:spacing w:after="0" w:line="240"/>
            </w:pPr>
            <w:r>
              <w:rPr>
                <w:rFonts w:ascii="Consolas" w:cs="Consolas" w:eastAsia="Consolas" w:hAnsi="Consolas"/>
                <w:color w:val="1B3A4B"/>
                <w:sz w:val="17"/>
                <w:szCs w:val="17"/>
              </w:rPr>
              <w:t xml:space="preserve">  params         = { 'semantic_match_threshold' : '0.85',</w:t>
            </w:r>
          </w:p>
          <w:p>
            <w:pPr>
              <w:spacing w:after="0" w:line="240"/>
            </w:pPr>
            <w:r>
              <w:rPr>
                <w:rFonts w:ascii="Consolas" w:cs="Consolas" w:eastAsia="Consolas" w:hAnsi="Consolas"/>
                <w:color w:val="1B3A4B"/>
                <w:sz w:val="17"/>
                <w:szCs w:val="17"/>
              </w:rPr>
              <w:t xml:space="preserve">                      'min_savings_usd'          : '100',</w:t>
            </w:r>
          </w:p>
          <w:p>
            <w:pPr>
              <w:spacing w:after="0" w:line="240"/>
            </w:pPr>
            <w:r>
              <w:rPr>
                <w:rFonts w:ascii="Consolas" w:cs="Consolas" w:eastAsia="Consolas" w:hAnsi="Consolas"/>
                <w:color w:val="1B3A4B"/>
                <w:sz w:val="17"/>
                <w:szCs w:val="17"/>
              </w:rPr>
              <w:t xml:space="preserve">                      'min_recurrence'           : '1' }</w:t>
            </w:r>
          </w:p>
          <w:p>
            <w:pPr>
              <w:spacing w:after="0" w:line="240"/>
            </w:pPr>
            <w:r>
              <w:rPr>
                <w:rFonts w:ascii="Consolas" w:cs="Consolas" w:eastAsia="Consolas" w:hAnsi="Consolas"/>
                <w:color w:val="1B3A4B"/>
                <w:sz w:val="17"/>
                <w:szCs w:val="17"/>
              </w:rPr>
              <w:t xml:space="preserve">  scope_category = NULL</w:t>
            </w:r>
          </w:p>
          <w:p>
            <w:pPr>
              <w:spacing w:after="0" w:line="240"/>
            </w:pPr>
            <w:r>
              <w:rPr>
                <w:rFonts w:ascii="Consolas" w:cs="Consolas" w:eastAsia="Consolas" w:hAnsi="Consolas"/>
                <w:color w:val="1B3A4B"/>
                <w:sz w:val="17"/>
                <w:szCs w:val="17"/>
              </w:rPr>
              <w:t xml:space="preserve">  effective_from = '2026-09-01'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EE" w:sz="4"/>
              <w:left w:val="single" w:color="C9B3EE" w:sz="4"/>
              <w:bottom w:val="single" w:color="C9B3EE" w:sz="4"/>
              <w:right w:val="single" w:color="C9B3EE" w:sz="4"/>
            </w:tcBorders>
            <w:shd w:fill="F1EAFB"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 Configuration without deployment: </w:t>
            </w:r>
            <w:r>
              <w:rPr>
                <w:rFonts w:ascii="Calibri" w:cs="Calibri" w:eastAsia="Calibri" w:hAnsi="Calibri"/>
                <w:sz w:val="20"/>
                <w:szCs w:val="20"/>
              </w:rPr>
              <w:t xml:space="preserve">the requirements call for COE and business users to adjust the recommendation dollar threshold and matching parameters without opening the backend or waiting for a release window. The BFF caches registry rows in Redis with a short TTL and pub/sub invalidation, so a threshold change is live on the next matching run and the next worklist refresh — no pod restart, no code change.</w:t>
            </w:r>
          </w:p>
        </w:tc>
      </w:tr>
    </w:tbl>
    <w:p>
      <w:pPr>
        <w:pStyle w:val="Heading2"/>
        <w:spacing w:after="140" w:before="320"/>
      </w:pPr>
      <w:r>
        <w:rPr>
          <w:rFonts w:ascii="Calibri" w:cs="Calibri" w:eastAsia="Calibri" w:hAnsi="Calibri"/>
          <w:b/>
          <w:bCs/>
          <w:color w:val="0E7C6B"/>
          <w:sz w:val="24"/>
          <w:szCs w:val="24"/>
        </w:rPr>
        <w:t xml:space="preserve">4.2 Detector O1 — Non-Catalog Spend with Catalog Equivalent (Epic 1)</w:t>
      </w:r>
    </w:p>
    <w:p>
      <w:pPr>
        <w:spacing w:after="160" w:line="276"/>
        <w:jc w:val="left"/>
      </w:pPr>
      <w:r>
        <w:rPr>
          <w:rFonts w:ascii="Calibri" w:cs="Calibri" w:eastAsia="Calibri" w:hAnsi="Calibri"/>
          <w:i w:val="false"/>
          <w:iCs w:val="false"/>
          <w:sz w:val="21"/>
          <w:szCs w:val="21"/>
        </w:rPr>
        <w:t xml:space="preserve">Flags non-catalog requisition lines with a catalog match above the semantic-similarity floor, sized by unit-price delta × trailing-12-month quantity for the matched description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INSERT INTO gold.sourcing_opportunity_candidate</w:t>
            </w:r>
          </w:p>
          <w:p>
            <w:pPr>
              <w:spacing w:after="0" w:line="240"/>
            </w:pPr>
            <w:r>
              <w:rPr>
                <w:rFonts w:ascii="Consolas" w:cs="Consolas" w:eastAsia="Consolas" w:hAnsi="Consolas"/>
                <w:color w:val="1B3A4B"/>
                <w:sz w:val="17"/>
                <w:szCs w:val="17"/>
              </w:rPr>
              <w:t xml:space="preserve">SELECT</w:t>
            </w:r>
          </w:p>
          <w:p>
            <w:pPr>
              <w:spacing w:after="0" w:line="240"/>
            </w:pPr>
            <w:r>
              <w:rPr>
                <w:rFonts w:ascii="Consolas" w:cs="Consolas" w:eastAsia="Consolas" w:hAnsi="Consolas"/>
                <w:color w:val="1B3A4B"/>
                <w:sz w:val="17"/>
                <w:szCs w:val="17"/>
              </w:rPr>
              <w:t xml:space="preserve">  rl.requisition_id, rl.line_id, rl.supplier_id            AS current_supplier_id,</w:t>
            </w:r>
          </w:p>
          <w:p>
            <w:pPr>
              <w:spacing w:after="0" w:line="240"/>
            </w:pPr>
            <w:r>
              <w:rPr>
                <w:rFonts w:ascii="Consolas" w:cs="Consolas" w:eastAsia="Consolas" w:hAnsi="Consolas"/>
                <w:color w:val="1B3A4B"/>
                <w:sz w:val="17"/>
                <w:szCs w:val="17"/>
              </w:rPr>
              <w:t xml:space="preserve">  'NON_CATALOG_MATCH'                                      AS opportunity_type,</w:t>
            </w:r>
          </w:p>
          <w:p>
            <w:pPr>
              <w:spacing w:after="0" w:line="240"/>
            </w:pPr>
            <w:r>
              <w:rPr>
                <w:rFonts w:ascii="Consolas" w:cs="Consolas" w:eastAsia="Consolas" w:hAnsi="Consolas"/>
                <w:color w:val="1B3A4B"/>
                <w:sz w:val="17"/>
                <w:szCs w:val="17"/>
              </w:rPr>
              <w:t xml:space="preserve">  rl.unit_price                                             AS current_unit_price,</w:t>
            </w:r>
          </w:p>
          <w:p>
            <w:pPr>
              <w:spacing w:after="0" w:line="240"/>
            </w:pPr>
            <w:r>
              <w:rPr>
                <w:rFonts w:ascii="Consolas" w:cs="Consolas" w:eastAsia="Consolas" w:hAnsi="Consolas"/>
                <w:color w:val="1B3A4B"/>
                <w:sz w:val="17"/>
                <w:szCs w:val="17"/>
              </w:rPr>
              <w:t xml:space="preserve">  ci.unit_price                                             AS catalog_unit_price,</w:t>
            </w:r>
          </w:p>
          <w:p>
            <w:pPr>
              <w:spacing w:after="0" w:line="240"/>
            </w:pPr>
            <w:r>
              <w:rPr>
                <w:rFonts w:ascii="Consolas" w:cs="Consolas" w:eastAsia="Consolas" w:hAnsi="Consolas"/>
                <w:color w:val="1B3A4B"/>
                <w:sz w:val="17"/>
                <w:szCs w:val="17"/>
              </w:rPr>
              <w:t xml:space="preserve">  (rl.unit_price - ci.unit_price)                           AS unit_variance,</w:t>
            </w:r>
          </w:p>
          <w:p>
            <w:pPr>
              <w:spacing w:after="0" w:line="240"/>
            </w:pPr>
            <w:r>
              <w:rPr>
                <w:rFonts w:ascii="Consolas" w:cs="Consolas" w:eastAsia="Consolas" w:hAnsi="Consolas"/>
                <w:color w:val="1B3A4B"/>
                <w:sz w:val="17"/>
                <w:szCs w:val="17"/>
              </w:rPr>
              <w:t xml:space="preserve">  (rl.unit_price - ci.unit_price) * hist.qty_last_12mo      AS estimated_savings_usd,</w:t>
            </w:r>
          </w:p>
          <w:p>
            <w:pPr>
              <w:spacing w:after="0" w:line="240"/>
            </w:pPr>
            <w:r>
              <w:rPr>
                <w:rFonts w:ascii="Consolas" w:cs="Consolas" w:eastAsia="Consolas" w:hAnsi="Consolas"/>
                <w:color w:val="1B3A4B"/>
                <w:sz w:val="17"/>
                <w:szCs w:val="17"/>
              </w:rPr>
              <w:t xml:space="preserve">  m.match_confidence, m.catalog_item_id,</w:t>
            </w:r>
          </w:p>
          <w:p>
            <w:pPr>
              <w:spacing w:after="0" w:line="240"/>
            </w:pPr>
            <w:r>
              <w:rPr>
                <w:rFonts w:ascii="Consolas" w:cs="Consolas" w:eastAsia="Consolas" w:hAnsi="Consolas"/>
                <w:color w:val="1B3A4B"/>
                <w:sz w:val="17"/>
                <w:szCs w:val="17"/>
              </w:rPr>
              <w:t xml:space="preserve">  hist.occurrence_count                                     AS recurrence_count,</w:t>
            </w:r>
          </w:p>
          <w:p>
            <w:pPr>
              <w:spacing w:after="0" w:line="240"/>
            </w:pPr>
            <w:r>
              <w:rPr>
                <w:rFonts w:ascii="Consolas" w:cs="Consolas" w:eastAsia="Consolas" w:hAnsi="Consolas"/>
                <w:color w:val="1B3A4B"/>
                <w:sz w:val="17"/>
                <w:szCs w:val="17"/>
              </w:rPr>
              <w:t xml:space="preserve">  r.rule_id, r.rule_version</w:t>
            </w:r>
          </w:p>
          <w:p>
            <w:pPr>
              <w:spacing w:after="0" w:line="240"/>
            </w:pPr>
            <w:r>
              <w:rPr>
                <w:rFonts w:ascii="Consolas" w:cs="Consolas" w:eastAsia="Consolas" w:hAnsi="Consolas"/>
                <w:color w:val="1B3A4B"/>
                <w:sz w:val="17"/>
                <w:szCs w:val="17"/>
              </w:rPr>
              <w:t xml:space="preserve">FROM silver.coupa_requisition_line     rl</w:t>
            </w:r>
          </w:p>
          <w:p>
            <w:pPr>
              <w:spacing w:after="0" w:line="240"/>
            </w:pPr>
            <w:r>
              <w:rPr>
                <w:rFonts w:ascii="Consolas" w:cs="Consolas" w:eastAsia="Consolas" w:hAnsi="Consolas"/>
                <w:color w:val="1B3A4B"/>
                <w:sz w:val="17"/>
                <w:szCs w:val="17"/>
              </w:rPr>
              <w:t xml:space="preserve">JOIN gold.non_catalog_match_candidate  m    ON m.requisition_line_id = rl.line_id</w:t>
            </w:r>
          </w:p>
          <w:p>
            <w:pPr>
              <w:spacing w:after="0" w:line="240"/>
            </w:pPr>
            <w:r>
              <w:rPr>
                <w:rFonts w:ascii="Consolas" w:cs="Consolas" w:eastAsia="Consolas" w:hAnsi="Consolas"/>
                <w:color w:val="1B3A4B"/>
                <w:sz w:val="17"/>
                <w:szCs w:val="17"/>
              </w:rPr>
              <w:t xml:space="preserve">JOIN silver.coupa_catalog_item         ci   ON ci.item_key = m.catalog_item_id</w:t>
            </w:r>
          </w:p>
          <w:p>
            <w:pPr>
              <w:spacing w:after="0" w:line="240"/>
            </w:pPr>
            <w:r>
              <w:rPr>
                <w:rFonts w:ascii="Consolas" w:cs="Consolas" w:eastAsia="Consolas" w:hAnsi="Consolas"/>
                <w:color w:val="1B3A4B"/>
                <w:sz w:val="17"/>
                <w:szCs w:val="17"/>
              </w:rPr>
              <w:t xml:space="preserve">JOIN gold.non_catalog_recurrence       hist ON hist.description_cluster = m.description_cluster</w:t>
            </w:r>
          </w:p>
          <w:p>
            <w:pPr>
              <w:spacing w:after="0" w:line="240"/>
            </w:pPr>
            <w:r>
              <w:rPr>
                <w:rFonts w:ascii="Consolas" w:cs="Consolas" w:eastAsia="Consolas" w:hAnsi="Consolas"/>
                <w:color w:val="1B3A4B"/>
                <w:sz w:val="17"/>
                <w:szCs w:val="17"/>
              </w:rPr>
              <w:t xml:space="preserve">JOIN gold.active_rule                  r    ON r.rule_id = 'O1_NON_CATALOG_MATCH'</w:t>
            </w:r>
          </w:p>
          <w:p>
            <w:pPr>
              <w:spacing w:after="0" w:line="240"/>
            </w:pPr>
            <w:r>
              <w:rPr>
                <w:rFonts w:ascii="Consolas" w:cs="Consolas" w:eastAsia="Consolas" w:hAnsi="Consolas"/>
                <w:color w:val="1B3A4B"/>
                <w:sz w:val="17"/>
                <w:szCs w:val="17"/>
              </w:rPr>
              <w:t xml:space="preserve">WHERE rl.is_catalog_item = false</w:t>
            </w:r>
          </w:p>
          <w:p>
            <w:pPr>
              <w:spacing w:after="0" w:line="240"/>
            </w:pPr>
            <w:r>
              <w:rPr>
                <w:rFonts w:ascii="Consolas" w:cs="Consolas" w:eastAsia="Consolas" w:hAnsi="Consolas"/>
                <w:color w:val="1B3A4B"/>
                <w:sz w:val="17"/>
                <w:szCs w:val="17"/>
              </w:rPr>
              <w:t xml:space="preserve">  AND m.match_confidence &gt;= double(r.params['semantic_match_threshold'])</w:t>
            </w:r>
          </w:p>
          <w:p>
            <w:pPr>
              <w:spacing w:after="0" w:line="240"/>
            </w:pPr>
            <w:r>
              <w:rPr>
                <w:rFonts w:ascii="Consolas" w:cs="Consolas" w:eastAsia="Consolas" w:hAnsi="Consolas"/>
                <w:color w:val="1B3A4B"/>
                <w:sz w:val="17"/>
                <w:szCs w:val="17"/>
              </w:rPr>
              <w:t xml:space="preserve">  AND (rl.unit_price - ci.unit_price) * hist.qty_last_12mo &gt;= double(r.params['min_savings_usd']);</w:t>
            </w:r>
          </w:p>
        </w:tc>
      </w:tr>
    </w:tbl>
    <w:p>
      <w:pPr>
        <w:pStyle w:val="Heading2"/>
        <w:spacing w:after="140" w:before="320"/>
      </w:pPr>
      <w:r>
        <w:rPr>
          <w:rFonts w:ascii="Calibri" w:cs="Calibri" w:eastAsia="Calibri" w:hAnsi="Calibri"/>
          <w:b/>
          <w:bCs/>
          <w:color w:val="0E7C6B"/>
          <w:sz w:val="24"/>
          <w:szCs w:val="24"/>
        </w:rPr>
        <w:t xml:space="preserve">4.3 Detector O2 — Contract Leakage and Reroute (Epic 2)</w:t>
      </w:r>
    </w:p>
    <w:p>
      <w:pPr>
        <w:spacing w:after="160" w:line="276"/>
        <w:jc w:val="left"/>
      </w:pPr>
      <w:r>
        <w:rPr>
          <w:rFonts w:ascii="Calibri" w:cs="Calibri" w:eastAsia="Calibri" w:hAnsi="Calibri"/>
          <w:i w:val="false"/>
          <w:iCs w:val="false"/>
          <w:sz w:val="21"/>
          <w:szCs w:val="21"/>
        </w:rPr>
        <w:t xml:space="preserve">Flags spend outside preferred/active contract coverage, sized using Carlos's facilities model — spend volume × estimated discount rate — plus a companion check for spend approaching a rebate or volume-tier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WITH uncovered AS (</w:t>
            </w:r>
          </w:p>
          <w:p>
            <w:pPr>
              <w:spacing w:after="0" w:line="240"/>
            </w:pPr>
            <w:r>
              <w:rPr>
                <w:rFonts w:ascii="Consolas" w:cs="Consolas" w:eastAsia="Consolas" w:hAnsi="Consolas"/>
                <w:color w:val="1B3A4B"/>
                <w:sz w:val="17"/>
                <w:szCs w:val="17"/>
              </w:rPr>
              <w:t xml:space="preserve">  SELECT s.supplier_id, s.category_code, SUM(s.spend_usd) AS uncovered_spend_12mo</w:t>
            </w:r>
          </w:p>
          <w:p>
            <w:pPr>
              <w:spacing w:after="0" w:line="240"/>
            </w:pPr>
            <w:r>
              <w:rPr>
                <w:rFonts w:ascii="Consolas" w:cs="Consolas" w:eastAsia="Consolas" w:hAnsi="Consolas"/>
                <w:color w:val="1B3A4B"/>
                <w:sz w:val="17"/>
                <w:szCs w:val="17"/>
              </w:rPr>
              <w:t xml:space="preserve">  FROM gold.spend_fact s</w:t>
            </w:r>
          </w:p>
          <w:p>
            <w:pPr>
              <w:spacing w:after="0" w:line="240"/>
            </w:pPr>
            <w:r>
              <w:rPr>
                <w:rFonts w:ascii="Consolas" w:cs="Consolas" w:eastAsia="Consolas" w:hAnsi="Consolas"/>
                <w:color w:val="1B3A4B"/>
                <w:sz w:val="17"/>
                <w:szCs w:val="17"/>
              </w:rPr>
              <w:t xml:space="preserve">  LEFT JOIN gold.contract_coverage cc</w:t>
            </w:r>
          </w:p>
          <w:p>
            <w:pPr>
              <w:spacing w:after="0" w:line="240"/>
            </w:pPr>
            <w:r>
              <w:rPr>
                <w:rFonts w:ascii="Consolas" w:cs="Consolas" w:eastAsia="Consolas" w:hAnsi="Consolas"/>
                <w:color w:val="1B3A4B"/>
                <w:sz w:val="17"/>
                <w:szCs w:val="17"/>
              </w:rPr>
              <w:t xml:space="preserve">    ON cc.supplier_id = s.supplier_id AND cc.category_code = s.category_code</w:t>
            </w:r>
          </w:p>
          <w:p>
            <w:pPr>
              <w:spacing w:after="0" w:line="240"/>
            </w:pPr>
            <w:r>
              <w:rPr>
                <w:rFonts w:ascii="Consolas" w:cs="Consolas" w:eastAsia="Consolas" w:hAnsi="Consolas"/>
                <w:color w:val="1B3A4B"/>
                <w:sz w:val="17"/>
                <w:szCs w:val="17"/>
              </w:rPr>
              <w:t xml:space="preserve">   AND s.spend_date BETWEEN cc.effective_from AND cc.effective_to</w:t>
            </w:r>
          </w:p>
          <w:p>
            <w:pPr>
              <w:spacing w:after="0" w:line="240"/>
            </w:pPr>
            <w:r>
              <w:rPr>
                <w:rFonts w:ascii="Consolas" w:cs="Consolas" w:eastAsia="Consolas" w:hAnsi="Consolas"/>
                <w:color w:val="1B3A4B"/>
                <w:sz w:val="17"/>
                <w:szCs w:val="17"/>
              </w:rPr>
              <w:t xml:space="preserve">  WHERE cc.contract_id IS NULL          -- no active/preferred contract covers this spend</w:t>
            </w:r>
          </w:p>
          <w:p>
            <w:pPr>
              <w:spacing w:after="0" w:line="240"/>
            </w:pPr>
            <w:r>
              <w:rPr>
                <w:rFonts w:ascii="Consolas" w:cs="Consolas" w:eastAsia="Consolas" w:hAnsi="Consolas"/>
                <w:color w:val="1B3A4B"/>
                <w:sz w:val="17"/>
                <w:szCs w:val="17"/>
              </w:rPr>
              <w:t xml:space="preserve">  GROUP BY s.supplier_id, s.category_code</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SELECT</w:t>
            </w:r>
          </w:p>
          <w:p>
            <w:pPr>
              <w:spacing w:after="0" w:line="240"/>
            </w:pPr>
            <w:r>
              <w:rPr>
                <w:rFonts w:ascii="Consolas" w:cs="Consolas" w:eastAsia="Consolas" w:hAnsi="Consolas"/>
                <w:color w:val="1B3A4B"/>
                <w:sz w:val="17"/>
                <w:szCs w:val="17"/>
              </w:rPr>
              <w:t xml:space="preserve">  u.supplier_id, u.category_code,</w:t>
            </w:r>
          </w:p>
          <w:p>
            <w:pPr>
              <w:spacing w:after="0" w:line="240"/>
            </w:pPr>
            <w:r>
              <w:rPr>
                <w:rFonts w:ascii="Consolas" w:cs="Consolas" w:eastAsia="Consolas" w:hAnsi="Consolas"/>
                <w:color w:val="1B3A4B"/>
                <w:sz w:val="17"/>
                <w:szCs w:val="17"/>
              </w:rPr>
              <w:t xml:space="preserve">  'CONTRACT_LEAKAGE'                                        AS opportunity_type,</w:t>
            </w:r>
          </w:p>
          <w:p>
            <w:pPr>
              <w:spacing w:after="0" w:line="240"/>
            </w:pPr>
            <w:r>
              <w:rPr>
                <w:rFonts w:ascii="Consolas" w:cs="Consolas" w:eastAsia="Consolas" w:hAnsi="Consolas"/>
                <w:color w:val="1B3A4B"/>
                <w:sz w:val="17"/>
                <w:szCs w:val="17"/>
              </w:rPr>
              <w:t xml:space="preserve">  u.uncovered_spend_12mo,</w:t>
            </w:r>
          </w:p>
          <w:p>
            <w:pPr>
              <w:spacing w:after="0" w:line="240"/>
            </w:pPr>
            <w:r>
              <w:rPr>
                <w:rFonts w:ascii="Consolas" w:cs="Consolas" w:eastAsia="Consolas" w:hAnsi="Consolas"/>
                <w:color w:val="1B3A4B"/>
                <w:sz w:val="17"/>
                <w:szCs w:val="17"/>
              </w:rPr>
              <w:t xml:space="preserve">  u.uncovered_spend_12mo * double(r.params['estimated_discount_rate']) AS estimated_savings_usd,</w:t>
            </w:r>
          </w:p>
          <w:p>
            <w:pPr>
              <w:spacing w:after="0" w:line="240"/>
            </w:pPr>
            <w:r>
              <w:rPr>
                <w:rFonts w:ascii="Consolas" w:cs="Consolas" w:eastAsia="Consolas" w:hAnsi="Consolas"/>
                <w:color w:val="1B3A4B"/>
                <w:sz w:val="17"/>
                <w:szCs w:val="17"/>
              </w:rPr>
              <w:t xml:space="preserve">  r.rule_id, r.rule_version</w:t>
            </w:r>
          </w:p>
          <w:p>
            <w:pPr>
              <w:spacing w:after="0" w:line="240"/>
            </w:pPr>
            <w:r>
              <w:rPr>
                <w:rFonts w:ascii="Consolas" w:cs="Consolas" w:eastAsia="Consolas" w:hAnsi="Consolas"/>
                <w:color w:val="1B3A4B"/>
                <w:sz w:val="17"/>
                <w:szCs w:val="17"/>
              </w:rPr>
              <w:t xml:space="preserve">FROM uncovered u</w:t>
            </w:r>
          </w:p>
          <w:p>
            <w:pPr>
              <w:spacing w:after="0" w:line="240"/>
            </w:pPr>
            <w:r>
              <w:rPr>
                <w:rFonts w:ascii="Consolas" w:cs="Consolas" w:eastAsia="Consolas" w:hAnsi="Consolas"/>
                <w:color w:val="1B3A4B"/>
                <w:sz w:val="17"/>
                <w:szCs w:val="17"/>
              </w:rPr>
              <w:t xml:space="preserve">JOIN gold.active_rule r ON r.rule_id = 'O2_CONTRACT_LEAKAGE'</w:t>
            </w:r>
          </w:p>
          <w:p>
            <w:pPr>
              <w:spacing w:after="0" w:line="240"/>
            </w:pPr>
            <w:r>
              <w:rPr>
                <w:rFonts w:ascii="Consolas" w:cs="Consolas" w:eastAsia="Consolas" w:hAnsi="Consolas"/>
                <w:color w:val="1B3A4B"/>
                <w:sz w:val="17"/>
                <w:szCs w:val="17"/>
              </w:rPr>
              <w:t xml:space="preserve">WHERE u.uncovered_spend_12mo &gt;= double(r.params['min_value_usd']);</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companion check: rebate / volume-tier proximity</w:t>
            </w:r>
          </w:p>
          <w:p>
            <w:pPr>
              <w:spacing w:after="0" w:line="240"/>
            </w:pPr>
            <w:r>
              <w:rPr>
                <w:rFonts w:ascii="Consolas" w:cs="Consolas" w:eastAsia="Consolas" w:hAnsi="Consolas"/>
                <w:color w:val="1B3A4B"/>
                <w:sz w:val="17"/>
                <w:szCs w:val="17"/>
              </w:rPr>
              <w:t xml:space="preserve">SELECT supplier_id, category_code, 'VOLUME_TIER_APPROACHING' AS opportunity_type,</w:t>
            </w:r>
          </w:p>
          <w:p>
            <w:pPr>
              <w:spacing w:after="0" w:line="240"/>
            </w:pPr>
            <w:r>
              <w:rPr>
                <w:rFonts w:ascii="Consolas" w:cs="Consolas" w:eastAsia="Consolas" w:hAnsi="Consolas"/>
                <w:color w:val="1B3A4B"/>
                <w:sz w:val="17"/>
                <w:szCs w:val="17"/>
              </w:rPr>
              <w:t xml:space="preserve">       ytd_spend, next_tier_threshold,</w:t>
            </w:r>
          </w:p>
          <w:p>
            <w:pPr>
              <w:spacing w:after="0" w:line="240"/>
            </w:pPr>
            <w:r>
              <w:rPr>
                <w:rFonts w:ascii="Consolas" w:cs="Consolas" w:eastAsia="Consolas" w:hAnsi="Consolas"/>
                <w:color w:val="1B3A4B"/>
                <w:sz w:val="17"/>
                <w:szCs w:val="17"/>
              </w:rPr>
              <w:t xml:space="preserve">       next_tier_threshold - ytd_spend                       AS distance_to_tier_usd</w:t>
            </w:r>
          </w:p>
          <w:p>
            <w:pPr>
              <w:spacing w:after="0" w:line="240"/>
            </w:pPr>
            <w:r>
              <w:rPr>
                <w:rFonts w:ascii="Consolas" w:cs="Consolas" w:eastAsia="Consolas" w:hAnsi="Consolas"/>
                <w:color w:val="1B3A4B"/>
                <w:sz w:val="17"/>
                <w:szCs w:val="17"/>
              </w:rPr>
              <w:t xml:space="preserve">FROM gold.supplier_volume_tier</w:t>
            </w:r>
          </w:p>
          <w:p>
            <w:pPr>
              <w:spacing w:after="0" w:line="240"/>
            </w:pPr>
            <w:r>
              <w:rPr>
                <w:rFonts w:ascii="Consolas" w:cs="Consolas" w:eastAsia="Consolas" w:hAnsi="Consolas"/>
                <w:color w:val="1B3A4B"/>
                <w:sz w:val="17"/>
                <w:szCs w:val="17"/>
              </w:rPr>
              <w:t xml:space="preserve">WHERE (next_tier_threshold - ytd_spend) &lt;= double(r2.params['tier_proximity_window_usd'])</w:t>
            </w:r>
          </w:p>
          <w:p>
            <w:pPr>
              <w:spacing w:after="0" w:line="240"/>
            </w:pPr>
            <w:r>
              <w:rPr>
                <w:rFonts w:ascii="Consolas" w:cs="Consolas" w:eastAsia="Consolas" w:hAnsi="Consolas"/>
                <w:color w:val="1B3A4B"/>
                <w:sz w:val="17"/>
                <w:szCs w:val="17"/>
              </w:rPr>
              <w:t xml:space="preserve">  AND ytd_spend &lt; next_tier_threshold;</w:t>
            </w:r>
          </w:p>
        </w:tc>
      </w:tr>
    </w:tbl>
    <w:p>
      <w:pPr>
        <w:spacing w:after="160" w:line="276"/>
        <w:jc w:val="left"/>
      </w:pPr>
      <w:r>
        <w:rPr>
          <w:rFonts w:ascii="Calibri" w:cs="Calibri" w:eastAsia="Calibri" w:hAnsi="Calibri"/>
          <w:i w:val="false"/>
          <w:iCs w:val="false"/>
          <w:sz w:val="21"/>
          <w:szCs w:val="21"/>
        </w:rPr>
        <w:t xml:space="preserve">Carlos's facilities example (spend volume × estimated discount rate) is used as the sizing model per the M3 discovery note; estimated_discount_rate is a per-category configuration value in the rule registry, not a hardcoded constant, since actual negotiated rates vary by category and are not yet supplied by the business (flagged open in §15).</w:t>
      </w:r>
    </w:p>
    <w:p>
      <w:pPr>
        <w:pStyle w:val="Heading2"/>
        <w:spacing w:after="140" w:before="320"/>
      </w:pPr>
      <w:r>
        <w:rPr>
          <w:rFonts w:ascii="Calibri" w:cs="Calibri" w:eastAsia="Calibri" w:hAnsi="Calibri"/>
          <w:b/>
          <w:bCs/>
          <w:color w:val="0E7C6B"/>
          <w:sz w:val="24"/>
          <w:szCs w:val="24"/>
        </w:rPr>
        <w:t xml:space="preserve">4.4 Detector O3 — Supplier Consolidation (Epic 3)</w:t>
      </w:r>
    </w:p>
    <w:p>
      <w:pPr>
        <w:spacing w:after="160" w:line="276"/>
        <w:jc w:val="left"/>
      </w:pPr>
      <w:r>
        <w:rPr>
          <w:rFonts w:ascii="Calibri" w:cs="Calibri" w:eastAsia="Calibri" w:hAnsi="Calibri"/>
          <w:i w:val="false"/>
          <w:iCs w:val="false"/>
          <w:sz w:val="21"/>
          <w:szCs w:val="21"/>
        </w:rPr>
        <w:t xml:space="preserve">Flags items/categories sourced from multiple suppliers, including cross-location fragmentation and volume-discount loss from frequent small non-preferred-vendor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WITH concentration AS (</w:t>
            </w:r>
          </w:p>
          <w:p>
            <w:pPr>
              <w:spacing w:after="0" w:line="240"/>
            </w:pPr>
            <w:r>
              <w:rPr>
                <w:rFonts w:ascii="Consolas" w:cs="Consolas" w:eastAsia="Consolas" w:hAnsi="Consolas"/>
                <w:color w:val="1B3A4B"/>
                <w:sz w:val="17"/>
                <w:szCs w:val="17"/>
              </w:rPr>
              <w:t xml:space="preserve">  SELECT item_key, category_code,</w:t>
            </w:r>
          </w:p>
          <w:p>
            <w:pPr>
              <w:spacing w:after="0" w:line="240"/>
            </w:pPr>
            <w:r>
              <w:rPr>
                <w:rFonts w:ascii="Consolas" w:cs="Consolas" w:eastAsia="Consolas" w:hAnsi="Consolas"/>
                <w:color w:val="1B3A4B"/>
                <w:sz w:val="17"/>
                <w:szCs w:val="17"/>
              </w:rPr>
              <w:t xml:space="preserve">         COUNT(DISTINCT supplier_id)  AS supplier_count,</w:t>
            </w:r>
          </w:p>
          <w:p>
            <w:pPr>
              <w:spacing w:after="0" w:line="240"/>
            </w:pPr>
            <w:r>
              <w:rPr>
                <w:rFonts w:ascii="Consolas" w:cs="Consolas" w:eastAsia="Consolas" w:hAnsi="Consolas"/>
                <w:color w:val="1B3A4B"/>
                <w:sz w:val="17"/>
                <w:szCs w:val="17"/>
              </w:rPr>
              <w:t xml:space="preserve">         COUNT(DISTINCT location_id)  AS location_count,</w:t>
            </w:r>
          </w:p>
          <w:p>
            <w:pPr>
              <w:spacing w:after="0" w:line="240"/>
            </w:pPr>
            <w:r>
              <w:rPr>
                <w:rFonts w:ascii="Consolas" w:cs="Consolas" w:eastAsia="Consolas" w:hAnsi="Consolas"/>
                <w:color w:val="1B3A4B"/>
                <w:sz w:val="17"/>
                <w:szCs w:val="17"/>
              </w:rPr>
              <w:t xml:space="preserve">         SUM(spend_usd)               AS total_spend</w:t>
            </w:r>
          </w:p>
          <w:p>
            <w:pPr>
              <w:spacing w:after="0" w:line="240"/>
            </w:pPr>
            <w:r>
              <w:rPr>
                <w:rFonts w:ascii="Consolas" w:cs="Consolas" w:eastAsia="Consolas" w:hAnsi="Consolas"/>
                <w:color w:val="1B3A4B"/>
                <w:sz w:val="17"/>
                <w:szCs w:val="17"/>
              </w:rPr>
              <w:t xml:space="preserve">  FROM gold.spend_fact GROUP BY item_key, category_code</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SELECT item_key, category_code, 'SUPPLIER_CONSOLIDATION' AS opportunity_type,</w:t>
            </w:r>
          </w:p>
          <w:p>
            <w:pPr>
              <w:spacing w:after="0" w:line="240"/>
            </w:pPr>
            <w:r>
              <w:rPr>
                <w:rFonts w:ascii="Consolas" w:cs="Consolas" w:eastAsia="Consolas" w:hAnsi="Consolas"/>
                <w:color w:val="1B3A4B"/>
                <w:sz w:val="17"/>
                <w:szCs w:val="17"/>
              </w:rPr>
              <w:t xml:space="preserve">       supplier_count, location_count, total_spend,</w:t>
            </w:r>
          </w:p>
          <w:p>
            <w:pPr>
              <w:spacing w:after="0" w:line="240"/>
            </w:pPr>
            <w:r>
              <w:rPr>
                <w:rFonts w:ascii="Consolas" w:cs="Consolas" w:eastAsia="Consolas" w:hAnsi="Consolas"/>
                <w:color w:val="1B3A4B"/>
                <w:sz w:val="17"/>
                <w:szCs w:val="17"/>
              </w:rPr>
              <w:t xml:space="preserve">       total_spend * double(r.params['estimated_consolidation_savings_pct']) AS estimated_savings_usd,</w:t>
            </w:r>
          </w:p>
          <w:p>
            <w:pPr>
              <w:spacing w:after="0" w:line="240"/>
            </w:pPr>
            <w:r>
              <w:rPr>
                <w:rFonts w:ascii="Consolas" w:cs="Consolas" w:eastAsia="Consolas" w:hAnsi="Consolas"/>
                <w:color w:val="1B3A4B"/>
                <w:sz w:val="17"/>
                <w:szCs w:val="17"/>
              </w:rPr>
              <w:t xml:space="preserve">       r.rule_id, r.rule_version</w:t>
            </w:r>
          </w:p>
          <w:p>
            <w:pPr>
              <w:spacing w:after="0" w:line="240"/>
            </w:pPr>
            <w:r>
              <w:rPr>
                <w:rFonts w:ascii="Consolas" w:cs="Consolas" w:eastAsia="Consolas" w:hAnsi="Consolas"/>
                <w:color w:val="1B3A4B"/>
                <w:sz w:val="17"/>
                <w:szCs w:val="17"/>
              </w:rPr>
              <w:t xml:space="preserve">FROM concentration c</w:t>
            </w:r>
          </w:p>
          <w:p>
            <w:pPr>
              <w:spacing w:after="0" w:line="240"/>
            </w:pPr>
            <w:r>
              <w:rPr>
                <w:rFonts w:ascii="Consolas" w:cs="Consolas" w:eastAsia="Consolas" w:hAnsi="Consolas"/>
                <w:color w:val="1B3A4B"/>
                <w:sz w:val="17"/>
                <w:szCs w:val="17"/>
              </w:rPr>
              <w:t xml:space="preserve">JOIN gold.active_rule r ON r.rule_id = 'O3_SUPPLIER_CONSOLIDATION'</w:t>
            </w:r>
          </w:p>
          <w:p>
            <w:pPr>
              <w:spacing w:after="0" w:line="240"/>
            </w:pPr>
            <w:r>
              <w:rPr>
                <w:rFonts w:ascii="Consolas" w:cs="Consolas" w:eastAsia="Consolas" w:hAnsi="Consolas"/>
                <w:color w:val="1B3A4B"/>
                <w:sz w:val="17"/>
                <w:szCs w:val="17"/>
              </w:rPr>
              <w:t xml:space="preserve">WHERE supplier_count &gt;= int(r.params['min_supplier_count'])</w:t>
            </w:r>
          </w:p>
          <w:p>
            <w:pPr>
              <w:spacing w:after="0" w:line="240"/>
            </w:pPr>
            <w:r>
              <w:rPr>
                <w:rFonts w:ascii="Consolas" w:cs="Consolas" w:eastAsia="Consolas" w:hAnsi="Consolas"/>
                <w:color w:val="1B3A4B"/>
                <w:sz w:val="17"/>
                <w:szCs w:val="17"/>
              </w:rPr>
              <w:t xml:space="preserve">   OR (location_count &gt;= int(r.params['min_fragmented_locations']) AND supplier_count &gt; 1);</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volume-discount-loss sub-check: frequent small non-preferred-vendor orders losing</w:t>
            </w:r>
          </w:p>
          <w:p>
            <w:pPr>
              <w:spacing w:after="0" w:line="240"/>
            </w:pPr>
            <w:r>
              <w:rPr>
                <w:rFonts w:ascii="Consolas" w:cs="Consolas" w:eastAsia="Consolas" w:hAnsi="Consolas"/>
                <w:color w:val="1B3A4B"/>
                <w:sz w:val="17"/>
                <w:szCs w:val="17"/>
              </w:rPr>
              <w:t xml:space="preserve">-- a volume discount already available through the preferred vendor's tier pricing.</w:t>
            </w:r>
          </w:p>
        </w:tc>
      </w:tr>
    </w:tbl>
    <w:p>
      <w:pPr>
        <w:pStyle w:val="Heading2"/>
        <w:spacing w:after="140" w:before="320"/>
      </w:pPr>
      <w:r>
        <w:rPr>
          <w:rFonts w:ascii="Calibri" w:cs="Calibri" w:eastAsia="Calibri" w:hAnsi="Calibri"/>
          <w:b/>
          <w:bCs/>
          <w:color w:val="0E7C6B"/>
          <w:sz w:val="24"/>
          <w:szCs w:val="24"/>
        </w:rPr>
        <w:t xml:space="preserve">4.5 Detector O4 — Total Landed Cost Variance (Epic 5)</w:t>
      </w:r>
    </w:p>
    <w:p>
      <w:pPr>
        <w:spacing w:after="160" w:line="276"/>
        <w:jc w:val="left"/>
      </w:pPr>
      <w:r>
        <w:rPr>
          <w:rFonts w:ascii="Calibri" w:cs="Calibri" w:eastAsia="Calibri" w:hAnsi="Calibri"/>
          <w:i w:val="false"/>
          <w:iCs w:val="false"/>
          <w:sz w:val="21"/>
          <w:szCs w:val="21"/>
        </w:rPr>
        <w:t xml:space="preserve">Flags cases where a lower unit price is offset by shipping/freight not visible until invoice. This detector runs only on invoice lines where M2's line-item shipping/freight extraction has landed (landed_cost_ineligible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SELECT</w:t>
            </w:r>
          </w:p>
          <w:p>
            <w:pPr>
              <w:spacing w:after="0" w:line="240"/>
            </w:pPr>
            <w:r>
              <w:rPr>
                <w:rFonts w:ascii="Consolas" w:cs="Consolas" w:eastAsia="Consolas" w:hAnsi="Consolas"/>
                <w:color w:val="1B3A4B"/>
                <w:sz w:val="17"/>
                <w:szCs w:val="17"/>
              </w:rPr>
              <w:t xml:space="preserve">  il.invoice_id, il.item_key, il.supplier_id                AS actual_supplier_id,</w:t>
            </w:r>
          </w:p>
          <w:p>
            <w:pPr>
              <w:spacing w:after="0" w:line="240"/>
            </w:pPr>
            <w:r>
              <w:rPr>
                <w:rFonts w:ascii="Consolas" w:cs="Consolas" w:eastAsia="Consolas" w:hAnsi="Consolas"/>
                <w:color w:val="1B3A4B"/>
                <w:sz w:val="17"/>
                <w:szCs w:val="17"/>
              </w:rPr>
              <w:t xml:space="preserve">  (il.unit_price + il.shipping_cost / il.quantity)           AS actual_landed_unit_cost,</w:t>
            </w:r>
          </w:p>
          <w:p>
            <w:pPr>
              <w:spacing w:after="0" w:line="240"/>
            </w:pPr>
            <w:r>
              <w:rPr>
                <w:rFonts w:ascii="Consolas" w:cs="Consolas" w:eastAsia="Consolas" w:hAnsi="Consolas"/>
                <w:color w:val="1B3A4B"/>
                <w:sz w:val="17"/>
                <w:szCs w:val="17"/>
              </w:rPr>
              <w:t xml:space="preserve">  pref.unit_price + pref.avg_shipping_per_unit               AS preferred_landed_unit_cost,</w:t>
            </w:r>
          </w:p>
          <w:p>
            <w:pPr>
              <w:spacing w:after="0" w:line="240"/>
            </w:pPr>
            <w:r>
              <w:rPr>
                <w:rFonts w:ascii="Consolas" w:cs="Consolas" w:eastAsia="Consolas" w:hAnsi="Consolas"/>
                <w:color w:val="1B3A4B"/>
                <w:sz w:val="17"/>
                <w:szCs w:val="17"/>
              </w:rPr>
              <w:t xml:space="preserve">  'LANDED_COST_VARIANCE'                                     AS opportunity_type,</w:t>
            </w:r>
          </w:p>
          <w:p>
            <w:pPr>
              <w:spacing w:after="0" w:line="240"/>
            </w:pPr>
            <w:r>
              <w:rPr>
                <w:rFonts w:ascii="Consolas" w:cs="Consolas" w:eastAsia="Consolas" w:hAnsi="Consolas"/>
                <w:color w:val="1B3A4B"/>
                <w:sz w:val="17"/>
                <w:szCs w:val="17"/>
              </w:rPr>
              <w:t xml:space="preserve">  ((il.unit_price + il.shipping_cost/il.quantity)</w:t>
            </w:r>
          </w:p>
          <w:p>
            <w:pPr>
              <w:spacing w:after="0" w:line="240"/>
            </w:pPr>
            <w:r>
              <w:rPr>
                <w:rFonts w:ascii="Consolas" w:cs="Consolas" w:eastAsia="Consolas" w:hAnsi="Consolas"/>
                <w:color w:val="1B3A4B"/>
                <w:sz w:val="17"/>
                <w:szCs w:val="17"/>
              </w:rPr>
              <w:t xml:space="preserve">    - (pref.unit_price + pref.avg_shipping_per_unit)) * il.quantity AS estimated_savings_usd,</w:t>
            </w:r>
          </w:p>
          <w:p>
            <w:pPr>
              <w:spacing w:after="0" w:line="240"/>
            </w:pPr>
            <w:r>
              <w:rPr>
                <w:rFonts w:ascii="Consolas" w:cs="Consolas" w:eastAsia="Consolas" w:hAnsi="Consolas"/>
                <w:color w:val="1B3A4B"/>
                <w:sz w:val="17"/>
                <w:szCs w:val="17"/>
              </w:rPr>
              <w:t xml:space="preserve">  r.rule_id, r.rule_version</w:t>
            </w:r>
          </w:p>
          <w:p>
            <w:pPr>
              <w:spacing w:after="0" w:line="240"/>
            </w:pPr>
            <w:r>
              <w:rPr>
                <w:rFonts w:ascii="Consolas" w:cs="Consolas" w:eastAsia="Consolas" w:hAnsi="Consolas"/>
                <w:color w:val="1B3A4B"/>
                <w:sz w:val="17"/>
                <w:szCs w:val="17"/>
              </w:rPr>
              <w:t xml:space="preserve">FROM silver.coupa_invoice_line              il</w:t>
            </w:r>
          </w:p>
          <w:p>
            <w:pPr>
              <w:spacing w:after="0" w:line="240"/>
            </w:pPr>
            <w:r>
              <w:rPr>
                <w:rFonts w:ascii="Consolas" w:cs="Consolas" w:eastAsia="Consolas" w:hAnsi="Consolas"/>
                <w:color w:val="1B3A4B"/>
                <w:sz w:val="17"/>
                <w:szCs w:val="17"/>
              </w:rPr>
              <w:t xml:space="preserve">JOIN gold.preferred_supplier_landed_cost    pref ON pref.item_key = il.item_key</w:t>
            </w:r>
          </w:p>
          <w:p>
            <w:pPr>
              <w:spacing w:after="0" w:line="240"/>
            </w:pPr>
            <w:r>
              <w:rPr>
                <w:rFonts w:ascii="Consolas" w:cs="Consolas" w:eastAsia="Consolas" w:hAnsi="Consolas"/>
                <w:color w:val="1B3A4B"/>
                <w:sz w:val="17"/>
                <w:szCs w:val="17"/>
              </w:rPr>
              <w:t xml:space="preserve">JOIN gold.active_rule                       r    ON r.rule_id = 'O4_LANDED_COST_VARIANCE'</w:t>
            </w:r>
          </w:p>
          <w:p>
            <w:pPr>
              <w:spacing w:after="0" w:line="240"/>
            </w:pPr>
            <w:r>
              <w:rPr>
                <w:rFonts w:ascii="Consolas" w:cs="Consolas" w:eastAsia="Consolas" w:hAnsi="Consolas"/>
                <w:color w:val="1B3A4B"/>
                <w:sz w:val="17"/>
                <w:szCs w:val="17"/>
              </w:rPr>
              <w:t xml:space="preserve">WHERE il.landed_cost_ineligible = false</w:t>
            </w:r>
          </w:p>
          <w:p>
            <w:pPr>
              <w:spacing w:after="0" w:line="240"/>
            </w:pPr>
            <w:r>
              <w:rPr>
                <w:rFonts w:ascii="Consolas" w:cs="Consolas" w:eastAsia="Consolas" w:hAnsi="Consolas"/>
                <w:color w:val="1B3A4B"/>
                <w:sz w:val="17"/>
                <w:szCs w:val="17"/>
              </w:rPr>
              <w:t xml:space="preserve">  AND (il.unit_price + il.shipping_cost/il.quantity) &gt; pref.unit_price + pref.avg_shipping_per_unit</w:t>
            </w:r>
          </w:p>
          <w:p>
            <w:pPr>
              <w:spacing w:after="0" w:line="240"/>
            </w:pPr>
            <w:r>
              <w:rPr>
                <w:rFonts w:ascii="Consolas" w:cs="Consolas" w:eastAsia="Consolas" w:hAnsi="Consolas"/>
                <w:color w:val="1B3A4B"/>
                <w:sz w:val="17"/>
                <w:szCs w:val="17"/>
              </w:rPr>
              <w:t xml:space="preserve">  AND ((il.unit_price + il.shipping_cost/il.quantity)</w:t>
            </w:r>
          </w:p>
          <w:p>
            <w:pPr>
              <w:spacing w:after="0" w:line="240"/>
            </w:pPr>
            <w:r>
              <w:rPr>
                <w:rFonts w:ascii="Consolas" w:cs="Consolas" w:eastAsia="Consolas" w:hAnsi="Consolas"/>
                <w:color w:val="1B3A4B"/>
                <w:sz w:val="17"/>
                <w:szCs w:val="17"/>
              </w:rPr>
              <w:t xml:space="preserve">        - (pref.unit_price + pref.avg_shipping_per_unit)) * il.quantity &gt;= double(r.params['min_value_usd']);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48B" w:sz="4"/>
              <w:left w:val="single" w:color="E8D48B" w:sz="4"/>
              <w:bottom w:val="single" w:color="E8D48B" w:sz="4"/>
              <w:right w:val="single" w:color="E8D48B" w:sz="4"/>
            </w:tcBorders>
            <w:shd w:fill="FFF4CE"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M2 dependency: </w:t>
            </w:r>
            <w:r>
              <w:rPr>
                <w:rFonts w:ascii="Calibri" w:cs="Calibri" w:eastAsia="Calibri" w:hAnsi="Calibri"/>
                <w:sz w:val="20"/>
                <w:szCs w:val="20"/>
              </w:rPr>
              <w:t xml:space="preserve">O4 only evaluates invoice lines where Document Digitization's line-item OCR extraction has populated shipping_cost/freight_cost — this is M3's own cross-epic open item. Until that lands at scale, O4's coverage is reported alongside its result set, the same pattern Invoice Leakage's D6 uses for its own OCR-dependent detector.</w:t>
            </w:r>
          </w:p>
        </w:tc>
      </w:tr>
    </w:tbl>
    <w:p>
      <w:pPr>
        <w:pStyle w:val="Heading2"/>
        <w:spacing w:after="140" w:before="320"/>
      </w:pPr>
      <w:r>
        <w:rPr>
          <w:rFonts w:ascii="Calibri" w:cs="Calibri" w:eastAsia="Calibri" w:hAnsi="Calibri"/>
          <w:b/>
          <w:bCs/>
          <w:color w:val="0E7C6B"/>
          <w:sz w:val="24"/>
          <w:szCs w:val="24"/>
        </w:rPr>
        <w:t xml:space="preserve">4.6 The Opportunity Record Contract</w:t>
      </w:r>
    </w:p>
    <w:p>
      <w:pPr>
        <w:spacing w:after="160" w:line="276"/>
        <w:jc w:val="left"/>
      </w:pPr>
      <w:r>
        <w:rPr>
          <w:rFonts w:ascii="Calibri" w:cs="Calibri" w:eastAsia="Calibri" w:hAnsi="Calibri"/>
          <w:i w:val="false"/>
          <w:iCs w:val="false"/>
          <w:sz w:val="21"/>
          <w:szCs w:val="21"/>
        </w:rPr>
        <w:t xml:space="preserve">All four detectors write the same shape, which is what allows one worklist, one priority classifier, one evidence panel, and one agent tool set to serve every epic.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Field</w:t>
            </w:r>
          </w:p>
        </w:tc>
        <w:tc>
          <w:tcPr>
            <w:tcW w:type="dxa" w:w="1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Type</w:t>
            </w:r>
          </w:p>
        </w:tc>
        <w:tc>
          <w:tcPr>
            <w:tcW w:type="dxa" w:w="55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Meaning</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opportunity_id</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Surrogate key for this published opportunity</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opportunity_key</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Stable hash over the natural key; used for idempotent merge across runs</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opportunity_type</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NON_CATALOG_MATCH, CONTRACT_LEAKAGE, VOLUME_TIER_APPROACHING, SUPPLIER_CONSOLIDATION, LANDED_COST_VARIANCE</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estimated_savings_usd</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decimal</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Achievable dollar value — the primary prioritisation field</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supplier_id / category_code</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Attribution and Unity Catalog row filtering</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evidence_refs</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array&lt;struct&gt;</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Pointers to LineItemEvidence rows, the matched catalog item, or the contract coverage row</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match_confidence</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double</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Strength of the underlying match (embedding similarity for O1; join/aggregation confidence for O2/O3)</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rule_id / rule_version</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 / int</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Exactly which configured rule produced this row</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priority_tier / priority_score</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 / int</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Written by the classification step, never by a detector and never by the agent</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priority_explanation</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struct</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Component-by-component derivation of the tier (see §5.4)</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status</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string</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open, dismissed, actioned, auto_resolved</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data_quality_flags</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array&lt;string&gt;</w:t>
            </w:r>
          </w:p>
        </w:tc>
        <w:tc>
          <w:tcPr>
            <w:tcW w:type="dxa" w:w="5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Qualifiers such as degraded_embedding_coverage or landed_cost_ineligible</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first_detected_on / last_seen_on</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date</w:t>
            </w:r>
          </w:p>
        </w:tc>
        <w:tc>
          <w:tcPr>
            <w:tcW w:type="dxa" w:w="5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Lifecycle timestamps; recurrence feeds the priority score</w:t>
            </w:r>
          </w:p>
        </w:tc>
      </w:tr>
    </w:tbl>
    <w:p>
      <w:pPr>
        <w:pStyle w:val="Heading2"/>
        <w:spacing w:after="140" w:before="320"/>
      </w:pPr>
      <w:r>
        <w:rPr>
          <w:rFonts w:ascii="Calibri" w:cs="Calibri" w:eastAsia="Calibri" w:hAnsi="Calibri"/>
          <w:b/>
          <w:bCs/>
          <w:color w:val="0E7C6B"/>
          <w:sz w:val="24"/>
          <w:szCs w:val="24"/>
        </w:rPr>
        <w:t xml:space="preserve">4.7 Idempotency and Opportunity Lifecycle</w:t>
      </w:r>
    </w:p>
    <w:p>
      <w:pPr>
        <w:spacing w:after="160" w:line="276"/>
        <w:jc w:val="left"/>
      </w:pPr>
      <w:r>
        <w:rPr>
          <w:rFonts w:ascii="Calibri" w:cs="Calibri" w:eastAsia="Calibri" w:hAnsi="Calibri"/>
          <w:i w:val="false"/>
          <w:iCs w:val="false"/>
          <w:sz w:val="21"/>
          <w:szCs w:val="21"/>
        </w:rPr>
        <w:t xml:space="preserve">Matchers are re-run on every ingestion cycle over an overlapping window, so the same underlying opportunity will be produced many times. The merge on opportunity_key makes that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rPr>
          <w:tblHeader/>
        </w:trPr>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Transition</w:t>
            </w:r>
          </w:p>
        </w:tc>
        <w:tc>
          <w:tcPr>
            <w:tcW w:type="dxa" w:w="30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Trigger</w:t>
            </w:r>
          </w:p>
        </w:tc>
        <w:tc>
          <w:tcPr>
            <w:tcW w:type="dxa" w:w="4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Behaviour</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new → open</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opportunity_key not seen before</w:t>
            </w:r>
          </w:p>
        </w:tc>
        <w:tc>
          <w:tcPr>
            <w:tcW w:type="dxa" w:w="4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Insert; set first_detected_on; classify priority</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open → open</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Same key reproduces on a later run</w:t>
            </w:r>
          </w:p>
        </w:tc>
        <w:tc>
          <w:tcPr>
            <w:tcW w:type="dxa" w:w="4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Update last_seen_on and values in place; re-classify; never create a duplicate row</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open → dismissed</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Associate dismisses with a reason via the BFF</w:t>
            </w:r>
          </w:p>
        </w:tc>
        <w:tc>
          <w:tcPr>
            <w:tcW w:type="dxa" w:w="4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Human-owned, direct write — no approval gate; detectors never resurface a dismissed key while the dismissal is active</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open → actioned</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Associate stages/executes a reroute or consolidation action</w:t>
            </w:r>
          </w:p>
        </w:tc>
        <w:tc>
          <w:tcPr>
            <w:tcW w:type="dxa" w:w="4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Feeds the action-acceptance metric</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any → auto_resolved</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stops reproducing (e.g. spend pattern ends)</w:t>
            </w:r>
          </w:p>
        </w:tc>
        <w:tc>
          <w:tcPr>
            <w:tcW w:type="dxa" w:w="4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Closed with reason auto_resolved</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dismissed → open</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Suppression window expires, or a materially different pattern emerges under the same key</w:t>
            </w:r>
          </w:p>
        </w:tc>
        <w:tc>
          <w:tcPr>
            <w:tcW w:type="dxa" w:w="4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Reopened as a new evaluation, so a stale one-off dismissal doesn't permanently blind the system to a recurring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EE" w:sz="4"/>
              <w:left w:val="single" w:color="C9B3EE" w:sz="4"/>
              <w:bottom w:val="single" w:color="C9B3EE" w:sz="4"/>
              <w:right w:val="single" w:color="C9B3EE" w:sz="4"/>
            </w:tcBorders>
            <w:shd w:fill="F1EAFB"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 Human status is authoritative, with one deliberate exception: </w:t>
            </w:r>
            <w:r>
              <w:rPr>
                <w:rFonts w:ascii="Calibri" w:cs="Calibri" w:eastAsia="Calibri" w:hAnsi="Calibri"/>
                <w:sz w:val="20"/>
                <w:szCs w:val="20"/>
              </w:rPr>
              <w:t xml:space="preserve">a dismissal may lapse. Per Epic 4's own framing (dismiss because a purchase was a one-off, e.g. an emergency buy), a dismissal is scoped to the pattern the associate actually judged, not to the opportunity_key forever. A configurable suppression window (180 days is proposed as a starting default) is listed as an open decision in §15 rather than assumed.</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5. Transparent Recommendation Prioritization</w:t>
      </w:r>
    </w:p>
    <w:p>
      <w:pPr>
        <w:spacing w:after="160" w:line="276"/>
        <w:jc w:val="left"/>
      </w:pPr>
      <w:r>
        <w:rPr>
          <w:rFonts w:ascii="Calibri" w:cs="Calibri" w:eastAsia="Calibri" w:hAnsi="Calibri"/>
          <w:i w:val="false"/>
          <w:iCs w:val="false"/>
          <w:sz w:val="21"/>
          <w:szCs w:val="21"/>
        </w:rPr>
        <w:t xml:space="preserve">The GNFR roadmap's Overall Experience objective states this explicitly: “Risk-tier thresholds (high/medium/low) defined using pre-defined, transparent business rules — shared standard applied across both Invoice Leakage and Sourcing Automation flagging.” This section is Sourcing Automation's half of that shared standard. Asking a model to rank opportunities would be easy and would produce plausible output — it is also exactly what the standard forbids. A Sourcing Associate must be able to see why an opportunity was prioritized as it was without reverse-engineering it.</w:t>
      </w:r>
    </w:p>
    <w:p>
      <w:pPr>
        <w:pStyle w:val="Heading2"/>
        <w:spacing w:after="140" w:before="320"/>
      </w:pPr>
      <w:r>
        <w:rPr>
          <w:rFonts w:ascii="Calibri" w:cs="Calibri" w:eastAsia="Calibri" w:hAnsi="Calibri"/>
          <w:b/>
          <w:bCs/>
          <w:color w:val="0E7C6B"/>
          <w:sz w:val="24"/>
          <w:szCs w:val="24"/>
        </w:rPr>
        <w:t xml:space="preserve">5.1 Design Principles</w:t>
      </w:r>
    </w:p>
    <w:p>
      <w:pPr>
        <w:pStyle w:val="ListParagraph"/>
        <w:numPr>
          <w:ilvl w:val="0"/>
          <w:numId w:val="1"/>
        </w:numPr>
        <w:spacing w:after="90" w:line="264"/>
      </w:pPr>
      <w:r>
        <w:rPr>
          <w:rFonts w:ascii="Calibri" w:cs="Calibri" w:eastAsia="Calibri" w:hAnsi="Calibri"/>
          <w:sz w:val="21"/>
          <w:szCs w:val="21"/>
        </w:rPr>
        <w:t xml:space="preserve">Deterministic — the same opportunity with the same inputs and the same rule version always produces the same tier</w:t>
      </w:r>
    </w:p>
    <w:p>
      <w:pPr>
        <w:pStyle w:val="ListParagraph"/>
        <w:numPr>
          <w:ilvl w:val="0"/>
          <w:numId w:val="1"/>
        </w:numPr>
        <w:spacing w:after="90" w:line="264"/>
      </w:pPr>
      <w:r>
        <w:rPr>
          <w:rFonts w:ascii="Calibri" w:cs="Calibri" w:eastAsia="Calibri" w:hAnsi="Calibri"/>
          <w:sz w:val="21"/>
          <w:szCs w:val="21"/>
        </w:rPr>
        <w:t xml:space="preserve">Versioned — the classifier reads priority_rule_registry, an effective-dated table with the same shape as the detector registry</w:t>
      </w:r>
    </w:p>
    <w:p>
      <w:pPr>
        <w:pStyle w:val="ListParagraph"/>
        <w:numPr>
          <w:ilvl w:val="0"/>
          <w:numId w:val="1"/>
        </w:numPr>
        <w:spacing w:after="90" w:line="264"/>
      </w:pPr>
      <w:r>
        <w:rPr>
          <w:rFonts w:ascii="Calibri" w:cs="Calibri" w:eastAsia="Calibri" w:hAnsi="Calibri"/>
          <w:sz w:val="21"/>
          <w:szCs w:val="21"/>
        </w:rPr>
        <w:t xml:space="preserve">Decomposable — the tier is the sum of named components, each with its own raw value, band, and point contribution</w:t>
      </w:r>
    </w:p>
    <w:p>
      <w:pPr>
        <w:pStyle w:val="ListParagraph"/>
        <w:numPr>
          <w:ilvl w:val="0"/>
          <w:numId w:val="1"/>
        </w:numPr>
        <w:spacing w:after="90" w:line="264"/>
      </w:pPr>
      <w:r>
        <w:rPr>
          <w:rFonts w:ascii="Calibri" w:cs="Calibri" w:eastAsia="Calibri" w:hAnsi="Calibri"/>
          <w:sz w:val="21"/>
          <w:szCs w:val="21"/>
        </w:rPr>
        <w:t xml:space="preserve">Explainable by construction — the explanation is computed with the score and stored on the opportunity; it is never reconstructed after the fact and never narrated by a model from the score alone</w:t>
      </w:r>
    </w:p>
    <w:p>
      <w:pPr>
        <w:pStyle w:val="ListParagraph"/>
        <w:numPr>
          <w:ilvl w:val="0"/>
          <w:numId w:val="1"/>
        </w:numPr>
        <w:spacing w:after="90" w:line="264"/>
      </w:pPr>
      <w:r>
        <w:rPr>
          <w:rFonts w:ascii="Calibri" w:cs="Calibri" w:eastAsia="Calibri" w:hAnsi="Calibri"/>
          <w:sz w:val="21"/>
          <w:szCs w:val="21"/>
        </w:rPr>
        <w:t xml:space="preserve">Business-owned — thresholds are approved by the business before launch and changed through the configuration surface, not through a pull request</w:t>
      </w:r>
    </w:p>
    <w:p>
      <w:pPr>
        <w:pStyle w:val="Heading2"/>
        <w:spacing w:after="140" w:before="320"/>
      </w:pPr>
      <w:r>
        <w:rPr>
          <w:rFonts w:ascii="Calibri" w:cs="Calibri" w:eastAsia="Calibri" w:hAnsi="Calibri"/>
          <w:b/>
          <w:bCs/>
          <w:color w:val="0E7C6B"/>
          <w:sz w:val="24"/>
          <w:szCs w:val="24"/>
        </w:rPr>
        <w:t xml:space="preserve">5.2 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900"/>
        <w:gridCol w:w="3200"/>
        <w:gridCol w:w="3510"/>
      </w:tblGrid>
      <w:tr>
        <w:trPr>
          <w:tblHeader/>
        </w:trPr>
        <w:tc>
          <w:tcPr>
            <w:tcW w:type="dxa" w:w="175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Component</w:t>
            </w:r>
          </w:p>
        </w:tc>
        <w:tc>
          <w:tcPr>
            <w:tcW w:type="dxa" w:w="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Weight</w:t>
            </w:r>
          </w:p>
        </w:tc>
        <w:tc>
          <w:tcPr>
            <w:tcW w:type="dxa" w:w="3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Raw Input</w:t>
            </w:r>
          </w:p>
        </w:tc>
        <w:tc>
          <w:tcPr>
            <w:tcW w:type="dxa" w:w="351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Rationale</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Savings impact</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40%</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estimated_savings_usd, banded</w:t>
            </w:r>
          </w:p>
        </w:tc>
        <w:tc>
          <w:tcPr>
            <w:tcW w:type="dxa" w:w="35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Achievable dollars are the primary driver of what to chase first — every M3 epic's user stories ask for this explicitly</w:t>
            </w:r>
          </w:p>
        </w:tc>
      </w:tr>
      <w:tr>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Recurrence</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20%</w:t>
            </w:r>
          </w:p>
        </w:tc>
        <w:tc>
          <w:tcPr>
            <w:tcW w:type="dxa" w:w="3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Occurrence count within the trailing window (description-cluster for O1, transaction count for O2/O3)</w:t>
            </w:r>
          </w:p>
        </w:tc>
        <w:tc>
          <w:tcPr>
            <w:tcW w:type="dxa" w:w="35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repeating pattern is worth more attention than a one-off and signals a systemic sourcing gap rather than a keying anomaly</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Time sensitivity</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15%</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Distance to a rebate/volume-tier threshold, or days remaining in the leaked contract period</w:t>
            </w:r>
          </w:p>
        </w:tc>
        <w:tc>
          <w:tcPr>
            <w:tcW w:type="dxa" w:w="35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Epic 2's “approaching a rebate or volume-tier threshold” story is explicitly time-bound</w:t>
            </w:r>
          </w:p>
        </w:tc>
      </w:tr>
      <w:tr>
        <w:tc>
          <w:tcPr>
            <w:tcW w:type="dxa" w:w="175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Evidence confidence</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15%</w:t>
            </w:r>
          </w:p>
        </w:tc>
        <w:tc>
          <w:tcPr>
            <w:tcW w:type="dxa" w:w="3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match_confidence (embedding similarity for O1; join/aggregation confidence for O2/O3), data-quality flags</w:t>
            </w:r>
          </w:p>
        </w:tc>
        <w:tc>
          <w:tcPr>
            <w:tcW w:type="dxa" w:w="351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weakly evidenced match must not reach the top of the queue on dollar value alone</w:t>
            </w:r>
          </w:p>
        </w:tc>
      </w:tr>
      <w:tr>
        <w:tc>
          <w:tcPr>
            <w:tcW w:type="dxa" w:w="175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Feedback-adjusted trust</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10%</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Prior dismissal rate for the same opportunity_type + rule_version + category</w:t>
            </w:r>
          </w:p>
        </w:tc>
        <w:tc>
          <w:tcPr>
            <w:tcW w:type="dxa" w:w="351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type a category has repeatedly dismissed is deprioritized rather than resurfacing at full weight indefinitely — Epic 4 feeding back into prioritization</w:t>
            </w:r>
          </w:p>
        </w:tc>
      </w:tr>
    </w:tbl>
    <w:p>
      <w:pPr>
        <w:pStyle w:val="Heading2"/>
        <w:spacing w:after="140" w:before="320"/>
      </w:pPr>
      <w:r>
        <w:rPr>
          <w:rFonts w:ascii="Calibri" w:cs="Calibri" w:eastAsia="Calibri" w:hAnsi="Calibri"/>
          <w:b/>
          <w:bCs/>
          <w:color w:val="0E7C6B"/>
          <w:sz w:val="24"/>
          <w:szCs w:val="24"/>
        </w:rPr>
        <w:t xml:space="preserve">5.3 The Scoring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 services/priority/classify.py — runs in the matching path, not in the agent</w:t>
            </w:r>
          </w:p>
          <w:p>
            <w:pPr>
              <w:spacing w:after="0" w:line="240"/>
            </w:pPr>
            <w:r>
              <w:rPr>
                <w:rFonts w:ascii="Consolas" w:cs="Consolas" w:eastAsia="Consolas" w:hAnsi="Consolas"/>
                <w:color w:val="1B3A4B"/>
                <w:sz w:val="17"/>
                <w:szCs w:val="17"/>
              </w:rPr>
              <w:t xml:space="preserve">def classify(opportunity, registry):</w:t>
            </w:r>
          </w:p>
          <w:p>
            <w:pPr>
              <w:spacing w:after="0" w:line="240"/>
            </w:pPr>
            <w:r>
              <w:rPr>
                <w:rFonts w:ascii="Consolas" w:cs="Consolas" w:eastAsia="Consolas" w:hAnsi="Consolas"/>
                <w:color w:val="1B3A4B"/>
                <w:sz w:val="17"/>
                <w:szCs w:val="17"/>
              </w:rPr>
              <w:t xml:space="preserve">    """Deterministic. No model call. Returns (tier, score, explanation)."""</w:t>
            </w:r>
          </w:p>
          <w:p>
            <w:pPr>
              <w:spacing w:after="0" w:line="240"/>
            </w:pPr>
            <w:r>
              <w:rPr>
                <w:rFonts w:ascii="Consolas" w:cs="Consolas" w:eastAsia="Consolas" w:hAnsi="Consolas"/>
                <w:color w:val="1B3A4B"/>
                <w:sz w:val="17"/>
                <w:szCs w:val="17"/>
              </w:rPr>
              <w:t xml:space="preserve">    cfg        = registry.active_for(opportunity.category_code, opportunity.detected_on)</w:t>
            </w:r>
          </w:p>
          <w:p>
            <w:pPr>
              <w:spacing w:after="0" w:line="240"/>
            </w:pPr>
            <w:r>
              <w:rPr>
                <w:rFonts w:ascii="Consolas" w:cs="Consolas" w:eastAsia="Consolas" w:hAnsi="Consolas"/>
                <w:color w:val="1B3A4B"/>
                <w:sz w:val="17"/>
                <w:szCs w:val="17"/>
              </w:rPr>
              <w:t xml:space="preserve">    components = []</w:t>
            </w:r>
          </w:p>
          <w:p>
            <w:pPr>
              <w:spacing w:after="0" w:line="240"/>
            </w:pPr>
            <w:r>
              <w:rPr>
                <w:rFonts w:ascii="Consolas" w:cs="Consolas" w:eastAsia="Consolas" w:hAnsi="Consolas"/>
                <w:color w:val="1B3A4B"/>
                <w:sz w:val="17"/>
                <w:szCs w:val="17"/>
              </w:rPr>
              <w:t xml:space="preserve">    for name, spec in cfg.components.items():</w:t>
            </w:r>
          </w:p>
          <w:p>
            <w:pPr>
              <w:spacing w:after="0" w:line="240"/>
            </w:pPr>
            <w:r>
              <w:rPr>
                <w:rFonts w:ascii="Consolas" w:cs="Consolas" w:eastAsia="Consolas" w:hAnsi="Consolas"/>
                <w:color w:val="1B3A4B"/>
                <w:sz w:val="17"/>
                <w:szCs w:val="17"/>
              </w:rPr>
              <w:t xml:space="preserve">        raw    = EXTRACTORS[name](opportunity)          # pure function of stored fields</w:t>
            </w:r>
          </w:p>
          <w:p>
            <w:pPr>
              <w:spacing w:after="0" w:line="240"/>
            </w:pPr>
            <w:r>
              <w:rPr>
                <w:rFonts w:ascii="Consolas" w:cs="Consolas" w:eastAsia="Consolas" w:hAnsi="Consolas"/>
                <w:color w:val="1B3A4B"/>
                <w:sz w:val="17"/>
                <w:szCs w:val="17"/>
              </w:rPr>
              <w:t xml:space="preserve">        band   = spec.band_for(raw)                      # e.g. '&gt; $10,000'</w:t>
            </w:r>
          </w:p>
          <w:p>
            <w:pPr>
              <w:spacing w:after="0" w:line="240"/>
            </w:pPr>
            <w:r>
              <w:rPr>
                <w:rFonts w:ascii="Consolas" w:cs="Consolas" w:eastAsia="Consolas" w:hAnsi="Consolas"/>
                <w:color w:val="1B3A4B"/>
                <w:sz w:val="17"/>
                <w:szCs w:val="17"/>
              </w:rPr>
              <w:t xml:space="preserve">        points = band.points                              # 0-100 within the component</w:t>
            </w:r>
          </w:p>
          <w:p>
            <w:pPr>
              <w:spacing w:after="0" w:line="240"/>
            </w:pPr>
            <w:r>
              <w:rPr>
                <w:rFonts w:ascii="Consolas" w:cs="Consolas" w:eastAsia="Consolas" w:hAnsi="Consolas"/>
                <w:color w:val="1B3A4B"/>
                <w:sz w:val="17"/>
                <w:szCs w:val="17"/>
              </w:rPr>
              <w:t xml:space="preserve">        components.append({</w:t>
            </w:r>
          </w:p>
          <w:p>
            <w:pPr>
              <w:spacing w:after="0" w:line="240"/>
            </w:pPr>
            <w:r>
              <w:rPr>
                <w:rFonts w:ascii="Consolas" w:cs="Consolas" w:eastAsia="Consolas" w:hAnsi="Consolas"/>
                <w:color w:val="1B3A4B"/>
                <w:sz w:val="17"/>
                <w:szCs w:val="17"/>
              </w:rPr>
              <w:t xml:space="preserve">            "name": name, "raw": raw, "band": band.label,</w:t>
            </w:r>
          </w:p>
          <w:p>
            <w:pPr>
              <w:spacing w:after="0" w:line="240"/>
            </w:pPr>
            <w:r>
              <w:rPr>
                <w:rFonts w:ascii="Consolas" w:cs="Consolas" w:eastAsia="Consolas" w:hAnsi="Consolas"/>
                <w:color w:val="1B3A4B"/>
                <w:sz w:val="17"/>
                <w:szCs w:val="17"/>
              </w:rPr>
              <w:t xml:space="preserve">            "points": points, "weight": spec.weight,</w:t>
            </w:r>
          </w:p>
          <w:p>
            <w:pPr>
              <w:spacing w:after="0" w:line="240"/>
            </w:pPr>
            <w:r>
              <w:rPr>
                <w:rFonts w:ascii="Consolas" w:cs="Consolas" w:eastAsia="Consolas" w:hAnsi="Consolas"/>
                <w:color w:val="1B3A4B"/>
                <w:sz w:val="17"/>
                <w:szCs w:val="17"/>
              </w:rPr>
              <w:t xml:space="preserve">            "contribution": round(points * spec.weight, 1),</w:t>
            </w:r>
          </w:p>
          <w:p>
            <w:pPr>
              <w:spacing w:after="0" w:line="240"/>
            </w:pPr>
            <w:r>
              <w:rPr>
                <w:rFonts w:ascii="Consolas" w:cs="Consolas" w:eastAsia="Consolas" w:hAnsi="Consolas"/>
                <w:color w:val="1B3A4B"/>
                <w:sz w:val="17"/>
                <w:szCs w:val="17"/>
              </w:rPr>
              <w:t xml:space="preserve">            "threshold_source": f"{cfg.rule_id}@v{cfg.rule_version}",</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score = round(sum(c["contribution"] for c in components))</w:t>
            </w:r>
          </w:p>
          <w:p>
            <w:pPr>
              <w:spacing w:after="0" w:line="240"/>
            </w:pPr>
            <w:r>
              <w:rPr>
                <w:rFonts w:ascii="Consolas" w:cs="Consolas" w:eastAsia="Consolas" w:hAnsi="Consolas"/>
                <w:color w:val="1B3A4B"/>
                <w:sz w:val="17"/>
                <w:szCs w:val="17"/>
              </w:rPr>
              <w:t xml:space="preserve">    tier  = cfg.tier_for(score)                           # HIGH / MEDIUM / LOW bands</w:t>
            </w:r>
          </w:p>
          <w:p>
            <w:pPr>
              <w:spacing w:after="0" w:line="240"/>
            </w:pPr>
            <w:r>
              <w:rPr>
                <w:rFonts w:ascii="Consolas" w:cs="Consolas" w:eastAsia="Consolas" w:hAnsi="Consolas"/>
                <w:color w:val="1B3A4B"/>
                <w:sz w:val="17"/>
                <w:szCs w:val="17"/>
              </w:rPr>
              <w:t xml:space="preserve">    return tier, score, {</w:t>
            </w:r>
          </w:p>
          <w:p>
            <w:pPr>
              <w:spacing w:after="0" w:line="240"/>
            </w:pPr>
            <w:r>
              <w:rPr>
                <w:rFonts w:ascii="Consolas" w:cs="Consolas" w:eastAsia="Consolas" w:hAnsi="Consolas"/>
                <w:color w:val="1B3A4B"/>
                <w:sz w:val="17"/>
                <w:szCs w:val="17"/>
              </w:rPr>
              <w:t xml:space="preserve">        "rule_id": cfg.rule_id, "rule_version": cfg.rule_version,</w:t>
            </w:r>
          </w:p>
          <w:p>
            <w:pPr>
              <w:spacing w:after="0" w:line="240"/>
            </w:pPr>
            <w:r>
              <w:rPr>
                <w:rFonts w:ascii="Consolas" w:cs="Consolas" w:eastAsia="Consolas" w:hAnsi="Consolas"/>
                <w:color w:val="1B3A4B"/>
                <w:sz w:val="17"/>
                <w:szCs w:val="17"/>
              </w:rPr>
              <w:t xml:space="preserve">        "effective_from": cfg.effective_from.isoformat(),</w:t>
            </w:r>
          </w:p>
          <w:p>
            <w:pPr>
              <w:spacing w:after="0" w:line="240"/>
            </w:pPr>
            <w:r>
              <w:rPr>
                <w:rFonts w:ascii="Consolas" w:cs="Consolas" w:eastAsia="Consolas" w:hAnsi="Consolas"/>
                <w:color w:val="1B3A4B"/>
                <w:sz w:val="17"/>
                <w:szCs w:val="17"/>
              </w:rPr>
              <w:t xml:space="preserve">        "score": score, "tier": tier, "tier_bands": cfg.tier_bands,</w:t>
            </w:r>
          </w:p>
          <w:p>
            <w:pPr>
              <w:spacing w:after="0" w:line="240"/>
            </w:pPr>
            <w:r>
              <w:rPr>
                <w:rFonts w:ascii="Consolas" w:cs="Consolas" w:eastAsia="Consolas" w:hAnsi="Consolas"/>
                <w:color w:val="1B3A4B"/>
                <w:sz w:val="17"/>
                <w:szCs w:val="17"/>
              </w:rPr>
              <w:t xml:space="preserve">        "components": components,</w:t>
            </w:r>
          </w:p>
          <w:p>
            <w:pPr>
              <w:spacing w:after="0" w:line="240"/>
            </w:pPr>
            <w:r>
              <w:rPr>
                <w:rFonts w:ascii="Consolas" w:cs="Consolas" w:eastAsia="Consolas" w:hAnsi="Consolas"/>
                <w:color w:val="1B3A4B"/>
                <w:sz w:val="17"/>
                <w:szCs w:val="17"/>
              </w:rPr>
              <w:t xml:space="preserve">    }</w:t>
            </w:r>
          </w:p>
        </w:tc>
      </w:tr>
    </w:tbl>
    <w:p>
      <w:pPr>
        <w:pStyle w:val="Heading2"/>
        <w:spacing w:after="140" w:before="320"/>
      </w:pPr>
      <w:r>
        <w:rPr>
          <w:rFonts w:ascii="Calibri" w:cs="Calibri" w:eastAsia="Calibri" w:hAnsi="Calibri"/>
          <w:b/>
          <w:bCs/>
          <w:color w:val="0E7C6B"/>
          <w:sz w:val="24"/>
          <w:szCs w:val="24"/>
        </w:rPr>
        <w:t xml:space="preserve">5.4 The Explanation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"opportunity_id":  "opp_7a1c92e0",</w:t>
            </w:r>
          </w:p>
          <w:p>
            <w:pPr>
              <w:spacing w:after="0" w:line="240"/>
            </w:pPr>
            <w:r>
              <w:rPr>
                <w:rFonts w:ascii="Consolas" w:cs="Consolas" w:eastAsia="Consolas" w:hAnsi="Consolas"/>
                <w:color w:val="1B3A4B"/>
                <w:sz w:val="17"/>
                <w:szCs w:val="17"/>
              </w:rPr>
              <w:t xml:space="preserve">  "rule_id":         "PRIORITY_V1",</w:t>
            </w:r>
          </w:p>
          <w:p>
            <w:pPr>
              <w:spacing w:after="0" w:line="240"/>
            </w:pPr>
            <w:r>
              <w:rPr>
                <w:rFonts w:ascii="Consolas" w:cs="Consolas" w:eastAsia="Consolas" w:hAnsi="Consolas"/>
                <w:color w:val="1B3A4B"/>
                <w:sz w:val="17"/>
                <w:szCs w:val="17"/>
              </w:rPr>
              <w:t xml:space="preserve">  "rule_version":    1,</w:t>
            </w:r>
          </w:p>
          <w:p>
            <w:pPr>
              <w:spacing w:after="0" w:line="240"/>
            </w:pPr>
            <w:r>
              <w:rPr>
                <w:rFonts w:ascii="Consolas" w:cs="Consolas" w:eastAsia="Consolas" w:hAnsi="Consolas"/>
                <w:color w:val="1B3A4B"/>
                <w:sz w:val="17"/>
                <w:szCs w:val="17"/>
              </w:rPr>
              <w:t xml:space="preserve">  "effective_from":  "2026-09-01",</w:t>
            </w:r>
          </w:p>
          <w:p>
            <w:pPr>
              <w:spacing w:after="0" w:line="240"/>
            </w:pPr>
            <w:r>
              <w:rPr>
                <w:rFonts w:ascii="Consolas" w:cs="Consolas" w:eastAsia="Consolas" w:hAnsi="Consolas"/>
                <w:color w:val="1B3A4B"/>
                <w:sz w:val="17"/>
                <w:szCs w:val="17"/>
              </w:rPr>
              <w:t xml:space="preserve">  "score":           74,</w:t>
            </w:r>
          </w:p>
          <w:p>
            <w:pPr>
              <w:spacing w:after="0" w:line="240"/>
            </w:pPr>
            <w:r>
              <w:rPr>
                <w:rFonts w:ascii="Consolas" w:cs="Consolas" w:eastAsia="Consolas" w:hAnsi="Consolas"/>
                <w:color w:val="1B3A4B"/>
                <w:sz w:val="17"/>
                <w:szCs w:val="17"/>
              </w:rPr>
              <w:t xml:space="preserve">  "tier":            "HIGH",</w:t>
            </w:r>
          </w:p>
          <w:p>
            <w:pPr>
              <w:spacing w:after="0" w:line="240"/>
            </w:pPr>
            <w:r>
              <w:rPr>
                <w:rFonts w:ascii="Consolas" w:cs="Consolas" w:eastAsia="Consolas" w:hAnsi="Consolas"/>
                <w:color w:val="1B3A4B"/>
                <w:sz w:val="17"/>
                <w:szCs w:val="17"/>
              </w:rPr>
              <w:t xml:space="preserve">  "tier_bands":      { "HIGH": "&gt;= 70", "MEDIUM": "40-69", "LOW": "&lt; 40" },</w:t>
            </w:r>
          </w:p>
          <w:p>
            <w:pPr>
              <w:spacing w:after="0" w:line="240"/>
            </w:pPr>
            <w:r>
              <w:rPr>
                <w:rFonts w:ascii="Consolas" w:cs="Consolas" w:eastAsia="Consolas" w:hAnsi="Consolas"/>
                <w:color w:val="1B3A4B"/>
                <w:sz w:val="17"/>
                <w:szCs w:val="17"/>
              </w:rPr>
              <w:t xml:space="preserve">  "components": [</w:t>
            </w:r>
          </w:p>
          <w:p>
            <w:pPr>
              <w:spacing w:after="0" w:line="240"/>
            </w:pPr>
            <w:r>
              <w:rPr>
                <w:rFonts w:ascii="Consolas" w:cs="Consolas" w:eastAsia="Consolas" w:hAnsi="Consolas"/>
                <w:color w:val="1B3A4B"/>
                <w:sz w:val="17"/>
                <w:szCs w:val="17"/>
              </w:rPr>
              <w:t xml:space="preserve">    { "name": "savings_impact",       "raw": 18400.00, "band": "&gt; $10,000",</w:t>
            </w:r>
          </w:p>
          <w:p>
            <w:pPr>
              <w:spacing w:after="0" w:line="240"/>
            </w:pPr>
            <w:r>
              <w:rPr>
                <w:rFonts w:ascii="Consolas" w:cs="Consolas" w:eastAsia="Consolas" w:hAnsi="Consolas"/>
                <w:color w:val="1B3A4B"/>
                <w:sz w:val="17"/>
                <w:szCs w:val="17"/>
              </w:rPr>
              <w:t xml:space="preserve">      "points": 100, "weight": 0.40, "contribution": 40.0 },</w:t>
            </w:r>
          </w:p>
          <w:p>
            <w:pPr>
              <w:spacing w:after="0" w:line="240"/>
            </w:pPr>
            <w:r>
              <w:rPr>
                <w:rFonts w:ascii="Consolas" w:cs="Consolas" w:eastAsia="Consolas" w:hAnsi="Consolas"/>
                <w:color w:val="1B3A4B"/>
                <w:sz w:val="17"/>
                <w:szCs w:val="17"/>
              </w:rPr>
              <w:t xml:space="preserve">    { "name": "recurrence",           "raw": 9,        "band": "5-9 in 90 days",</w:t>
            </w:r>
          </w:p>
          <w:p>
            <w:pPr>
              <w:spacing w:after="0" w:line="240"/>
            </w:pPr>
            <w:r>
              <w:rPr>
                <w:rFonts w:ascii="Consolas" w:cs="Consolas" w:eastAsia="Consolas" w:hAnsi="Consolas"/>
                <w:color w:val="1B3A4B"/>
                <w:sz w:val="17"/>
                <w:szCs w:val="17"/>
              </w:rPr>
              <w:t xml:space="preserve">      "points": 75,  "weight": 0.20, "contribution": 15.0 },</w:t>
            </w:r>
          </w:p>
          <w:p>
            <w:pPr>
              <w:spacing w:after="0" w:line="240"/>
            </w:pPr>
            <w:r>
              <w:rPr>
                <w:rFonts w:ascii="Consolas" w:cs="Consolas" w:eastAsia="Consolas" w:hAnsi="Consolas"/>
                <w:color w:val="1B3A4B"/>
                <w:sz w:val="17"/>
                <w:szCs w:val="17"/>
              </w:rPr>
              <w:t xml:space="preserve">    { "name": "time_sensitivity",     "raw": null,      "band": "No approaching threshold",</w:t>
            </w:r>
          </w:p>
          <w:p>
            <w:pPr>
              <w:spacing w:after="0" w:line="240"/>
            </w:pPr>
            <w:r>
              <w:rPr>
                <w:rFonts w:ascii="Consolas" w:cs="Consolas" w:eastAsia="Consolas" w:hAnsi="Consolas"/>
                <w:color w:val="1B3A4B"/>
                <w:sz w:val="17"/>
                <w:szCs w:val="17"/>
              </w:rPr>
              <w:t xml:space="preserve">      "points": 0,   "weight": 0.15, "contribution": 0.0 },</w:t>
            </w:r>
          </w:p>
          <w:p>
            <w:pPr>
              <w:spacing w:after="0" w:line="240"/>
            </w:pPr>
            <w:r>
              <w:rPr>
                <w:rFonts w:ascii="Consolas" w:cs="Consolas" w:eastAsia="Consolas" w:hAnsi="Consolas"/>
                <w:color w:val="1B3A4B"/>
                <w:sz w:val="17"/>
                <w:szCs w:val="17"/>
              </w:rPr>
              <w:t xml:space="preserve">    { "name": "evidence_confidence",  "raw": 0.93,      "band": "High-confidence match",</w:t>
            </w:r>
          </w:p>
          <w:p>
            <w:pPr>
              <w:spacing w:after="0" w:line="240"/>
            </w:pPr>
            <w:r>
              <w:rPr>
                <w:rFonts w:ascii="Consolas" w:cs="Consolas" w:eastAsia="Consolas" w:hAnsi="Consolas"/>
                <w:color w:val="1B3A4B"/>
                <w:sz w:val="17"/>
                <w:szCs w:val="17"/>
              </w:rPr>
              <w:t xml:space="preserve">      "points": 90,  "weight": 0.15, "contribution": 13.5 },</w:t>
            </w:r>
          </w:p>
          <w:p>
            <w:pPr>
              <w:spacing w:after="0" w:line="240"/>
            </w:pPr>
            <w:r>
              <w:rPr>
                <w:rFonts w:ascii="Consolas" w:cs="Consolas" w:eastAsia="Consolas" w:hAnsi="Consolas"/>
                <w:color w:val="1B3A4B"/>
                <w:sz w:val="17"/>
                <w:szCs w:val="17"/>
              </w:rPr>
              <w:t xml:space="preserve">    { "name": "feedback_adjusted_trust", "raw": 0.04,   "band": "Low historical dismissal rate",</w:t>
            </w:r>
          </w:p>
          <w:p>
            <w:pPr>
              <w:spacing w:after="0" w:line="240"/>
            </w:pPr>
            <w:r>
              <w:rPr>
                <w:rFonts w:ascii="Consolas" w:cs="Consolas" w:eastAsia="Consolas" w:hAnsi="Consolas"/>
                <w:color w:val="1B3A4B"/>
                <w:sz w:val="17"/>
                <w:szCs w:val="17"/>
              </w:rPr>
              <w:t xml:space="preserve">      "points": 95,  "weight": 0.10, "contribution": 9.5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w:t>
            </w:r>
          </w:p>
        </w:tc>
      </w:tr>
    </w:tbl>
    <w:p>
      <w:pPr>
        <w:spacing w:after="160" w:line="276"/>
        <w:jc w:val="left"/>
      </w:pPr>
      <w:r>
        <w:rPr>
          <w:rFonts w:ascii="Calibri" w:cs="Calibri" w:eastAsia="Calibri" w:hAnsi="Calibri"/>
          <w:i w:val="false"/>
          <w:iCs w:val="false"/>
          <w:sz w:val="21"/>
          <w:szCs w:val="21"/>
        </w:rPr>
        <w:t xml:space="preserve">Trust follows from arithmetic, not from prose. An associate who disagrees with a HIGH tier can see that it came from $18,400 of savings on a nine-time-recurring pattern with a 93% confidence match, and can take the disagreement to the threshold owner rather than to the engineering team.</w:t>
      </w:r>
    </w:p>
    <w:p>
      <w:pPr>
        <w:pStyle w:val="Heading2"/>
        <w:spacing w:after="140" w:before="320"/>
      </w:pPr>
      <w:r>
        <w:rPr>
          <w:rFonts w:ascii="Calibri" w:cs="Calibri" w:eastAsia="Calibri" w:hAnsi="Calibri"/>
          <w:b/>
          <w:bCs/>
          <w:color w:val="0E7C6B"/>
          <w:sz w:val="24"/>
          <w:szCs w:val="24"/>
        </w:rPr>
        <w:t xml:space="preserve">5.5 What the LLM May and May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Capability</w:t>
            </w:r>
          </w:p>
        </w:tc>
        <w:tc>
          <w:tcPr>
            <w:tcW w:type="dxa" w:w="1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Permitted</w:t>
            </w:r>
          </w:p>
        </w:tc>
        <w:tc>
          <w:tcPr>
            <w:tcW w:type="dxa" w:w="42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Enforcement</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 an opportunity and its stored explanation</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Yes</w:t>
            </w:r>
          </w:p>
        </w:tc>
        <w:tc>
          <w:tcPr>
            <w:tcW w:type="dxa" w:w="4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Read-only MCP tool over a Gold view</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Narrate the stored explanation in plain language</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Yes</w:t>
            </w:r>
          </w:p>
        </w:tc>
        <w:tc>
          <w:tcPr>
            <w:tcW w:type="dxa" w:w="4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Groundedness check against the explanation object</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Assemble and cite evidence rows</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Yes</w:t>
            </w:r>
          </w:p>
        </w:tc>
        <w:tc>
          <w:tcPr>
            <w:tcW w:type="dxa" w:w="4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figure must trace to a row returned this run</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Record a dismissal with the associate's stated reason</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Yes, direct write</w:t>
            </w:r>
          </w:p>
        </w:tc>
        <w:tc>
          <w:tcPr>
            <w:tcW w:type="dxa" w:w="4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opportunity.dismiss tool; no HitL (see §7.6)</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Draft a cross-system launch payload (e.g. Coupa pre-fill)</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Yes, staged</w:t>
            </w:r>
          </w:p>
        </w:tc>
        <w:tc>
          <w:tcPr>
            <w:tcW w:type="dxa" w:w="4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HitL approval gate before anything leaves the system</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Compute or propose a priority tier</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w:t>
            </w:r>
          </w:p>
        </w:tc>
        <w:tc>
          <w:tcPr>
            <w:tcW w:type="dxa" w:w="4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 tool returns a tier the agent computed; priority_tier is read-only to the agent</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Decide an opportunity exists</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w:t>
            </w:r>
          </w:p>
        </w:tc>
        <w:tc>
          <w:tcPr>
            <w:tcW w:type="dxa" w:w="4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Opportunities come only from detector output; agent has no write path to gold_sourcing_opportunity</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Change a threshold or scoring weight</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w:t>
            </w:r>
          </w:p>
        </w:tc>
        <w:tc>
          <w:tcPr>
            <w:tcW w:type="dxa" w:w="4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Registry writes are an authenticated admin action with approval metadata</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Write to Coupa or any system of record</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w:t>
            </w:r>
          </w:p>
        </w:tc>
        <w:tc>
          <w:tcPr>
            <w:tcW w:type="dxa" w:w="4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MVP stages an ActionRequest and a deep link only</w:t>
            </w:r>
          </w:p>
        </w:tc>
      </w:tr>
    </w:tbl>
    <w:p>
      <w:pPr>
        <w:pStyle w:val="Heading2"/>
        <w:spacing w:after="140" w:before="320"/>
      </w:pPr>
      <w:r>
        <w:rPr>
          <w:rFonts w:ascii="Calibri" w:cs="Calibri" w:eastAsia="Calibri" w:hAnsi="Calibri"/>
          <w:b/>
          <w:bCs/>
          <w:color w:val="0E7C6B"/>
          <w:sz w:val="24"/>
          <w:szCs w:val="24"/>
        </w:rPr>
        <w:t xml:space="preserve">5.6 Dismissal, Outlier Learning, and Registry Feedback (Epic 4)</w:t>
      </w:r>
    </w:p>
    <w:p>
      <w:pPr>
        <w:spacing w:after="160" w:line="276"/>
        <w:jc w:val="left"/>
      </w:pPr>
      <w:r>
        <w:rPr>
          <w:rFonts w:ascii="Calibri" w:cs="Calibri" w:eastAsia="Calibri" w:hAnsi="Calibri"/>
          <w:i w:val="false"/>
          <w:iCs w:val="false"/>
          <w:sz w:val="21"/>
          <w:szCs w:val="21"/>
        </w:rPr>
        <w:t xml:space="preserve">A dismissal reason is captured as structured data — a reason_code plus optional free text — and feeds two places at once: the lifecycle suppression in §4.7, and the feedback_adjusted_trust scoring component in §5.2. This directly satisfies the M3 story asking for dismissed recommendations to be captured as structured feedback so future logic can learn to exclude similar one-off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reason_code</w:t>
            </w:r>
          </w:p>
        </w:tc>
        <w:tc>
          <w:tcPr>
            <w:tcW w:type="dxa" w:w="67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Meaning</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ONE_OFF_EMERGENCY</w:t>
            </w:r>
          </w:p>
        </w:tc>
        <w:tc>
          <w:tcPr>
            <w:tcW w:type="dxa" w:w="6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Legitimate but non-recurring purchase (e.g. only available vendor)</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ALREADY_ACTIONED</w:t>
            </w:r>
          </w:p>
        </w:tc>
        <w:tc>
          <w:tcPr>
            <w:tcW w:type="dxa" w:w="6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associate has already addressed this outside the workbench</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DATA_ERROR</w:t>
            </w:r>
          </w:p>
        </w:tc>
        <w:tc>
          <w:tcPr>
            <w:tcW w:type="dxa" w:w="6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underlying data (match, spend, coverage) is wrong</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NOT_A_REAL_MATCH</w:t>
            </w:r>
          </w:p>
        </w:tc>
        <w:tc>
          <w:tcPr>
            <w:tcW w:type="dxa" w:w="6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semantic match is a false positive</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BUSINESS_JUSTIFICATION_OTHER</w:t>
            </w:r>
          </w:p>
        </w:tc>
        <w:tc>
          <w:tcPr>
            <w:tcW w:type="dxa" w:w="6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 category-specific reason not otherwise covered — free text required</w:t>
            </w:r>
          </w:p>
        </w:tc>
      </w:tr>
    </w:tbl>
    <w:p>
      <w:pPr>
        <w:spacing w:after="160" w:line="276"/>
        <w:jc w:val="left"/>
      </w:pPr>
      <w:r>
        <w:rPr>
          <w:rFonts w:ascii="Calibri" w:cs="Calibri" w:eastAsia="Calibri" w:hAnsi="Calibri"/>
          <w:i w:val="false"/>
          <w:iCs w:val="false"/>
          <w:sz w:val="21"/>
          <w:szCs w:val="21"/>
        </w:rPr>
        <w:t xml:space="preserve">The audit-trail story (“I want to see the audit trail of past dismissals... so I don't have to re-litigate the same judgment call later”) is served by surfacing ActionRequest history per opportunity_key and category directly in the evidence panel — not a separate report.</w:t>
      </w:r>
    </w:p>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6. Backend — Workload 2 (FastAPI BFF)</w:t>
      </w:r>
    </w:p>
    <w:p>
      <w:pPr>
        <w:spacing w:after="160" w:line="276"/>
        <w:jc w:val="left"/>
      </w:pPr>
      <w:r>
        <w:rPr>
          <w:rFonts w:ascii="Calibri" w:cs="Calibri" w:eastAsia="Calibri" w:hAnsi="Calibri"/>
          <w:i w:val="false"/>
          <w:iCs w:val="false"/>
          <w:sz w:val="21"/>
          <w:szCs w:val="21"/>
        </w:rPr>
        <w:t xml:space="preserve">Workload 2 serves two traffic types: plain REST with a short timeout over the opportunity worklist and contract/supplier data, and an SSE-streamed investigation chat with a long timeout. As in the base build, AG-UI middleware is mounted only on the chat route so a worklist fetch never pays SSE handshake cost.</w:t>
      </w:r>
    </w:p>
    <w:p>
      <w:pPr>
        <w:pStyle w:val="Heading2"/>
        <w:spacing w:after="140" w:before="320"/>
      </w:pPr>
      <w:r>
        <w:rPr>
          <w:rFonts w:ascii="Calibri" w:cs="Calibri" w:eastAsia="Calibri" w:hAnsi="Calibri"/>
          <w:b/>
          <w:bCs/>
          <w:color w:val="0E7C6B"/>
          <w:sz w:val="24"/>
          <w:szCs w:val="24"/>
        </w:rPr>
        <w:t xml:space="preserve">6.1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app/</w:t>
            </w:r>
          </w:p>
          <w:p>
            <w:pPr>
              <w:spacing w:after="0" w:line="240"/>
            </w:pPr>
            <w:r>
              <w:rPr>
                <w:rFonts w:ascii="Consolas" w:cs="Consolas" w:eastAsia="Consolas" w:hAnsi="Consolas"/>
                <w:color w:val="1B3A4B"/>
                <w:sz w:val="17"/>
                <w:szCs w:val="17"/>
              </w:rPr>
              <w:t xml:space="preserve">  main.py                       — FastAPI app, CORS, lifespan, health</w:t>
            </w:r>
          </w:p>
          <w:p>
            <w:pPr>
              <w:spacing w:after="0" w:line="240"/>
            </w:pPr>
            <w:r>
              <w:rPr>
                <w:rFonts w:ascii="Consolas" w:cs="Consolas" w:eastAsia="Consolas" w:hAnsi="Consolas"/>
                <w:color w:val="1B3A4B"/>
                <w:sz w:val="17"/>
                <w:szCs w:val="17"/>
              </w:rPr>
              <w:t xml:space="preserve">  middleware/</w:t>
            </w:r>
          </w:p>
          <w:p>
            <w:pPr>
              <w:spacing w:after="0" w:line="240"/>
            </w:pPr>
            <w:r>
              <w:rPr>
                <w:rFonts w:ascii="Consolas" w:cs="Consolas" w:eastAsia="Consolas" w:hAnsi="Consolas"/>
                <w:color w:val="1B3A4B"/>
                <w:sz w:val="17"/>
                <w:szCs w:val="17"/>
              </w:rPr>
              <w:t xml:space="preserve">    agui.py                     — AG-UI middleware (mounted ONLY on /api/chat)</w:t>
            </w:r>
          </w:p>
          <w:p>
            <w:pPr>
              <w:spacing w:after="0" w:line="240"/>
            </w:pPr>
            <w:r>
              <w:rPr>
                <w:rFonts w:ascii="Consolas" w:cs="Consolas" w:eastAsia="Consolas" w:hAnsi="Consolas"/>
                <w:color w:val="1B3A4B"/>
                <w:sz w:val="17"/>
                <w:szCs w:val="17"/>
              </w:rPr>
              <w:t xml:space="preserve">    auth.py                     — Workload Identity token helper</w:t>
            </w:r>
          </w:p>
          <w:p>
            <w:pPr>
              <w:spacing w:after="0" w:line="240"/>
            </w:pPr>
            <w:r>
              <w:rPr>
                <w:rFonts w:ascii="Consolas" w:cs="Consolas" w:eastAsia="Consolas" w:hAnsi="Consolas"/>
                <w:color w:val="1B3A4B"/>
                <w:sz w:val="17"/>
                <w:szCs w:val="17"/>
              </w:rPr>
              <w:t xml:space="preserve">  routes/</w:t>
            </w:r>
          </w:p>
          <w:p>
            <w:pPr>
              <w:spacing w:after="0" w:line="240"/>
            </w:pPr>
            <w:r>
              <w:rPr>
                <w:rFonts w:ascii="Consolas" w:cs="Consolas" w:eastAsia="Consolas" w:hAnsi="Consolas"/>
                <w:color w:val="1B3A4B"/>
                <w:sz w:val="17"/>
                <w:szCs w:val="17"/>
              </w:rPr>
              <w:t xml:space="preserve">    chat.py                     — POST /api/chat  → AG-UI runner → Workload 3</w:t>
            </w:r>
          </w:p>
          <w:p>
            <w:pPr>
              <w:spacing w:after="0" w:line="240"/>
            </w:pPr>
            <w:r>
              <w:rPr>
                <w:rFonts w:ascii="Consolas" w:cs="Consolas" w:eastAsia="Consolas" w:hAnsi="Consolas"/>
                <w:color w:val="1B3A4B"/>
                <w:sz w:val="17"/>
                <w:szCs w:val="17"/>
              </w:rPr>
              <w:t xml:space="preserve">    opportunities.py            — non-catalog / leakage / consolidation / landed-cost worklist + detail</w:t>
            </w:r>
          </w:p>
          <w:p>
            <w:pPr>
              <w:spacing w:after="0" w:line="240"/>
            </w:pPr>
            <w:r>
              <w:rPr>
                <w:rFonts w:ascii="Consolas" w:cs="Consolas" w:eastAsia="Consolas" w:hAnsi="Consolas"/>
                <w:color w:val="1B3A4B"/>
                <w:sz w:val="17"/>
                <w:szCs w:val="17"/>
              </w:rPr>
              <w:t xml:space="preserve">    contracts.py                — coverage and volume-tier proximity</w:t>
            </w:r>
          </w:p>
          <w:p>
            <w:pPr>
              <w:spacing w:after="0" w:line="240"/>
            </w:pPr>
            <w:r>
              <w:rPr>
                <w:rFonts w:ascii="Consolas" w:cs="Consolas" w:eastAsia="Consolas" w:hAnsi="Consolas"/>
                <w:color w:val="1B3A4B"/>
                <w:sz w:val="17"/>
                <w:szCs w:val="17"/>
              </w:rPr>
              <w:t xml:space="preserve">    suppliers.py                — concentration and consolidation candidates</w:t>
            </w:r>
          </w:p>
          <w:p>
            <w:pPr>
              <w:spacing w:after="0" w:line="240"/>
            </w:pPr>
            <w:r>
              <w:rPr>
                <w:rFonts w:ascii="Consolas" w:cs="Consolas" w:eastAsia="Consolas" w:hAnsi="Consolas"/>
                <w:color w:val="1B3A4B"/>
                <w:sz w:val="17"/>
                <w:szCs w:val="17"/>
              </w:rPr>
              <w:t xml:space="preserve">    actions.py                  — dismiss (direct write) + staged cross-system actions</w:t>
            </w:r>
          </w:p>
          <w:p>
            <w:pPr>
              <w:spacing w:after="0" w:line="240"/>
            </w:pPr>
            <w:r>
              <w:rPr>
                <w:rFonts w:ascii="Consolas" w:cs="Consolas" w:eastAsia="Consolas" w:hAnsi="Consolas"/>
                <w:color w:val="1B3A4B"/>
                <w:sz w:val="17"/>
                <w:szCs w:val="17"/>
              </w:rPr>
              <w:t xml:space="preserve">    admin_rules.py              — opportunity + priority registry (RBAC-gated)</w:t>
            </w:r>
          </w:p>
          <w:p>
            <w:pPr>
              <w:spacing w:after="0" w:line="240"/>
            </w:pPr>
            <w:r>
              <w:rPr>
                <w:rFonts w:ascii="Consolas" w:cs="Consolas" w:eastAsia="Consolas" w:hAnsi="Consolas"/>
                <w:color w:val="1B3A4B"/>
                <w:sz w:val="17"/>
                <w:szCs w:val="17"/>
              </w:rPr>
              <w:t xml:space="preserve">  backend_service/</w:t>
            </w:r>
          </w:p>
          <w:p>
            <w:pPr>
              <w:spacing w:after="0" w:line="240"/>
            </w:pPr>
            <w:r>
              <w:rPr>
                <w:rFonts w:ascii="Consolas" w:cs="Consolas" w:eastAsia="Consolas" w:hAnsi="Consolas"/>
                <w:color w:val="1B3A4B"/>
                <w:sz w:val="17"/>
                <w:szCs w:val="17"/>
              </w:rPr>
              <w:t xml:space="preserve">    db.py                       — Databricks client, Redis client (shared)</w:t>
            </w:r>
          </w:p>
          <w:p>
            <w:pPr>
              <w:spacing w:after="0" w:line="240"/>
            </w:pPr>
            <w:r>
              <w:rPr>
                <w:rFonts w:ascii="Consolas" w:cs="Consolas" w:eastAsia="Consolas" w:hAnsi="Consolas"/>
                <w:color w:val="1B3A4B"/>
                <w:sz w:val="17"/>
                <w:szCs w:val="17"/>
              </w:rPr>
              <w:t xml:space="preserve">    sanitize.py                 — input sanitisation, OWASP validation</w:t>
            </w:r>
          </w:p>
          <w:p>
            <w:pPr>
              <w:spacing w:after="0" w:line="240"/>
            </w:pPr>
            <w:r>
              <w:rPr>
                <w:rFonts w:ascii="Consolas" w:cs="Consolas" w:eastAsia="Consolas" w:hAnsi="Consolas"/>
                <w:color w:val="1B3A4B"/>
                <w:sz w:val="17"/>
                <w:szCs w:val="17"/>
              </w:rPr>
              <w:t xml:space="preserve">    query.py                    — parameterised SQL builder</w:t>
            </w:r>
          </w:p>
          <w:p>
            <w:pPr>
              <w:spacing w:after="0" w:line="240"/>
            </w:pPr>
            <w:r>
              <w:rPr>
                <w:rFonts w:ascii="Consolas" w:cs="Consolas" w:eastAsia="Consolas" w:hAnsi="Consolas"/>
                <w:color w:val="1B3A4B"/>
                <w:sz w:val="17"/>
                <w:szCs w:val="17"/>
              </w:rPr>
              <w:t xml:space="preserve">    opportunities.py            — get_opportunities(filters), get_opportunity(id)</w:t>
            </w:r>
          </w:p>
          <w:p>
            <w:pPr>
              <w:spacing w:after="0" w:line="240"/>
            </w:pPr>
            <w:r>
              <w:rPr>
                <w:rFonts w:ascii="Consolas" w:cs="Consolas" w:eastAsia="Consolas" w:hAnsi="Consolas"/>
                <w:color w:val="1B3A4B"/>
                <w:sz w:val="17"/>
                <w:szCs w:val="17"/>
              </w:rPr>
              <w:t xml:space="preserve">    contracts.py                — get_coverage(), get_tier_proximity()</w:t>
            </w:r>
          </w:p>
          <w:p>
            <w:pPr>
              <w:spacing w:after="0" w:line="240"/>
            </w:pPr>
            <w:r>
              <w:rPr>
                <w:rFonts w:ascii="Consolas" w:cs="Consolas" w:eastAsia="Consolas" w:hAnsi="Consolas"/>
                <w:color w:val="1B3A4B"/>
                <w:sz w:val="17"/>
                <w:szCs w:val="17"/>
              </w:rPr>
              <w:t xml:space="preserve">    priority.py                 — read-through of stored explanation objects</w:t>
            </w:r>
          </w:p>
          <w:p>
            <w:pPr>
              <w:spacing w:after="0" w:line="240"/>
            </w:pPr>
            <w:r>
              <w:rPr>
                <w:rFonts w:ascii="Consolas" w:cs="Consolas" w:eastAsia="Consolas" w:hAnsi="Consolas"/>
                <w:color w:val="1B3A4B"/>
                <w:sz w:val="17"/>
                <w:szCs w:val="17"/>
              </w:rPr>
              <w:t xml:space="preserve">    registry.py                 — cached rule registry reads + pub/sub invalidation</w:t>
            </w:r>
          </w:p>
        </w:tc>
      </w:tr>
    </w:tbl>
    <w:p>
      <w:pPr>
        <w:pStyle w:val="Heading2"/>
        <w:spacing w:after="140" w:before="320"/>
      </w:pPr>
      <w:r>
        <w:rPr>
          <w:rFonts w:ascii="Calibri" w:cs="Calibri" w:eastAsia="Calibri" w:hAnsi="Calibri"/>
          <w:b/>
          <w:bCs/>
          <w:color w:val="0E7C6B"/>
          <w:sz w:val="24"/>
          <w:szCs w:val="24"/>
        </w:rPr>
        <w:t xml:space="preserve">6.2 Endpoint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Endpoint</w:t>
            </w:r>
          </w:p>
        </w:tc>
        <w:tc>
          <w:tcPr>
            <w:tcW w:type="dxa" w:w="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Type</w:t>
            </w:r>
          </w:p>
        </w:tc>
        <w:tc>
          <w:tcPr>
            <w:tcW w:type="dxa" w:w="58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Purpose</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/api/opportunities</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Worklist filtered by category, opportunity_type, priority tier, status, value floor; sorted by savings or priority score</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/api/opportunities/{id}</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Full opportunity with priority explanation, evidence refs, data-quality flags, lifecycle history</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/api/opportunities/{id}/evidence</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Matched catalog item / contract coverage / concentration rows, plus prior dismissal history</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 /api/opportunities/{id}/dismiss</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Direct write with reason_code + free text; applies immediately, no approval gate</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/api/contracts/{id}/coverage</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Consumption, uncovered spend, and volume-tier proximity for a contract/category</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/api/suppliers/{id}/concentration</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Supplier-level consolidation candidates and cross-location fragmentation</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 /api/actions/stage</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Persist an ActionRequest for a cross-system launch, pending human approval</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/api/actions/{id}/handoff</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Target-system deep link and pre-filled payload for the approved action</w:t>
            </w:r>
          </w:p>
        </w:tc>
      </w:tr>
      <w:tr>
        <w:tc>
          <w:tcPr>
            <w:tcW w:type="dxa" w:w="2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GET|POST /api/admin/rules</w:t>
            </w:r>
          </w:p>
        </w:tc>
        <w:tc>
          <w:tcPr>
            <w:tcW w:type="dxa" w:w="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REST</w:t>
            </w:r>
          </w:p>
        </w:tc>
        <w:tc>
          <w:tcPr>
            <w:tcW w:type="dxa" w:w="58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Read/write the opportunity and priority registries; write requires the threshold-owner role</w:t>
            </w:r>
          </w:p>
        </w:tc>
      </w:tr>
      <w:tr>
        <w:tc>
          <w:tcPr>
            <w:tcW w:type="dxa" w:w="2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 /api/chat</w:t>
            </w:r>
          </w:p>
        </w:tc>
        <w:tc>
          <w:tcPr>
            <w:tcW w:type="dxa" w:w="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SSE</w:t>
            </w:r>
          </w:p>
        </w:tc>
        <w:tc>
          <w:tcPr>
            <w:tcW w:type="dxa" w:w="58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Investigation path; AG-UI event stream from the LangGraph agent</w:t>
            </w:r>
          </w:p>
        </w:tc>
      </w:tr>
    </w:tbl>
    <w:p>
      <w:pPr>
        <w:pStyle w:val="Heading2"/>
        <w:spacing w:after="140" w:before="320"/>
      </w:pPr>
      <w:r>
        <w:rPr>
          <w:rFonts w:ascii="Calibri" w:cs="Calibri" w:eastAsia="Calibri" w:hAnsi="Calibri"/>
          <w:b/>
          <w:bCs/>
          <w:color w:val="0E7C6B"/>
          <w:sz w:val="24"/>
          <w:szCs w:val="24"/>
        </w:rPr>
        <w:t xml:space="preserve">6.3 Caching and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Route</w:t>
            </w:r>
          </w:p>
        </w:tc>
        <w:tc>
          <w:tcPr>
            <w:tcW w:type="dxa" w:w="1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Timeout</w:t>
            </w:r>
          </w:p>
        </w:tc>
        <w:tc>
          <w:tcPr>
            <w:tcW w:type="dxa" w:w="43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Notes</w:t>
            </w:r>
          </w:p>
        </w:tc>
      </w:tr>
      <w:tr>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/api/opportunities</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15s</w:t>
            </w:r>
          </w:p>
        </w:tc>
        <w:tc>
          <w:tcPr>
            <w:tcW w:type="dxa" w:w="4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Redis hit expected; Databricks fallback on miss</w:t>
            </w:r>
          </w:p>
        </w:tc>
      </w:tr>
      <w:tr>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/api/opportunities/{id}</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15s</w:t>
            </w:r>
          </w:p>
        </w:tc>
        <w:tc>
          <w:tcPr>
            <w:tcW w:type="dxa" w:w="4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Detail read; evidence fetched separately to keep the list fast</w:t>
            </w:r>
          </w:p>
        </w:tc>
      </w:tr>
      <w:tr>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 /api/contracts/{id}/coverage</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15s</w:t>
            </w:r>
          </w:p>
        </w:tc>
        <w:tc>
          <w:tcPr>
            <w:tcW w:type="dxa" w:w="4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Pre-computed in Gold; no run-time math in the BFF</w:t>
            </w:r>
          </w:p>
        </w:tc>
      </w:tr>
      <w:tr>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 /api/opportunities/{id}/dismiss</w:t>
            </w:r>
          </w:p>
        </w:tc>
        <w:tc>
          <w:tcPr>
            <w:tcW w:type="dxa" w:w="1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10s</w:t>
            </w:r>
          </w:p>
        </w:tc>
        <w:tc>
          <w:tcPr>
            <w:tcW w:type="dxa" w:w="4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Write to the lifecycle store plus an audit event</w:t>
            </w:r>
          </w:p>
        </w:tc>
      </w:tr>
      <w:tr>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 /api/chat</w:t>
            </w:r>
          </w:p>
        </w:tc>
        <w:tc>
          <w:tcPr>
            <w:tcW w:type="dxa" w:w="1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300s</w:t>
            </w:r>
          </w:p>
        </w:tc>
        <w:tc>
          <w:tcPr>
            <w:tcW w:type="dxa" w:w="4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Must be strictly shorter than the APIM backend timeout for the same route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48B" w:sz="4"/>
              <w:left w:val="single" w:color="E8D48B" w:sz="4"/>
              <w:bottom w:val="single" w:color="E8D48B" w:sz="4"/>
              <w:right w:val="single" w:color="E8D48B" w:sz="4"/>
            </w:tcBorders>
            <w:shd w:fill="FFF4CE"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APIM alignment: </w:t>
            </w:r>
            <w:r>
              <w:rPr>
                <w:rFonts w:ascii="Calibri" w:cs="Calibri" w:eastAsia="Calibri" w:hAnsi="Calibri"/>
                <w:sz w:val="20"/>
                <w:szCs w:val="20"/>
              </w:rPr>
              <w:t xml:space="preserve">the FastAPI per-route timeout must be shorter than the APIM backend timeout for the same route. If FastAPI times out first it closes the SSE stream with a clean error, which is correct; the failure to avoid is APIM closing the client connection while the agent is still running, which produces a truncated stream with no actionable error.</w:t>
            </w:r>
          </w:p>
        </w:tc>
      </w:tr>
    </w:tbl>
    <w:p>
      <w:pPr>
        <w:pStyle w:val="Heading2"/>
        <w:spacing w:after="140" w:before="320"/>
      </w:pPr>
      <w:r>
        <w:rPr>
          <w:rFonts w:ascii="Calibri" w:cs="Calibri" w:eastAsia="Calibri" w:hAnsi="Calibri"/>
          <w:b/>
          <w:bCs/>
          <w:color w:val="0E7C6B"/>
          <w:sz w:val="24"/>
          <w:szCs w:val="24"/>
        </w:rPr>
        <w:t xml:space="preserve">6.4 OAuth2 — Workload 2 Outbound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60"/>
        <w:gridCol w:w="2900"/>
      </w:tblGrid>
      <w:tr>
        <w:trPr>
          <w:tblHeader/>
        </w:trPr>
        <w:tc>
          <w:tcPr>
            <w:tcW w:type="dxa" w:w="3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Outbound Call</w:t>
            </w:r>
          </w:p>
        </w:tc>
        <w:tc>
          <w:tcPr>
            <w:tcW w:type="dxa" w:w="30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Auth Mechanism</w:t>
            </w:r>
          </w:p>
        </w:tc>
        <w:tc>
          <w:tcPr>
            <w:tcW w:type="dxa" w:w="2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Credential Source</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Workload 3 (ClusterIP)</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Kubernetes NetworkPolicy + service identity</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 credential; policy restricts traffic to authorised pods</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Databricks (worklist reads)</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service-account impersonation</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WL2 via Workload Identity</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Redis</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Connection string over TLS</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WL2 via Workload Identity</w:t>
            </w:r>
          </w:p>
        </w:tc>
      </w:tr>
      <w:tr>
        <w:tc>
          <w:tcPr>
            <w:tcW w:type="dxa" w:w="3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Coupa (deep-link metadata only)</w:t>
            </w:r>
          </w:p>
        </w:tc>
        <w:tc>
          <w:tcPr>
            <w:tcW w:type="dxa" w:w="3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client credentials</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WL2 via Workload Identity</w:t>
            </w:r>
          </w:p>
        </w:tc>
      </w:tr>
      <w:tr>
        <w:tc>
          <w:tcPr>
            <w:tcW w:type="dxa" w:w="3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Key Vault</w:t>
            </w:r>
          </w:p>
        </w:tc>
        <w:tc>
          <w:tcPr>
            <w:tcW w:type="dxa" w:w="3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token (MI-workload-2)</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Identity OIDC token exchange</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7. AI Agent — Workload 3 (Sourcing Automation Agent)</w:t>
      </w:r>
    </w:p>
    <w:p>
      <w:pPr>
        <w:spacing w:after="160" w:line="276"/>
        <w:jc w:val="left"/>
      </w:pPr>
      <w:r>
        <w:rPr>
          <w:rFonts w:ascii="Calibri" w:cs="Calibri" w:eastAsia="Calibri" w:hAnsi="Calibri"/>
          <w:i w:val="false"/>
          <w:iCs w:val="false"/>
          <w:sz w:val="21"/>
          <w:szCs w:val="21"/>
        </w:rPr>
        <w:t xml:space="preserve">Workload 3 hosts the LangGraph agent as a standalone Python service inside AKS, reachable only from Workload 2 over an internal ClusterIP. This is, concretely, the same spend_recommendation_agent already specified in the Sourcing Category Recommendation deep-dive — this section narrows and extends its tool boundary and adds the dismissal path that document's tool set did not yet cover.</w:t>
      </w:r>
    </w:p>
    <w:p>
      <w:pPr>
        <w:pStyle w:val="Heading2"/>
        <w:spacing w:after="140" w:before="320"/>
      </w:pPr>
      <w:r>
        <w:rPr>
          <w:rFonts w:ascii="Calibri" w:cs="Calibri" w:eastAsia="Calibri" w:hAnsi="Calibri"/>
          <w:b/>
          <w:bCs/>
          <w:color w:val="0E7C6B"/>
          <w:sz w:val="24"/>
          <w:szCs w:val="24"/>
        </w:rPr>
        <w:t xml:space="preserve">7.1 Two-Agent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260"/>
        <w:gridCol w:w="1300"/>
      </w:tblGrid>
      <w:tr>
        <w:trPr>
          <w:tblHeader/>
        </w:trPr>
        <w:tc>
          <w:tcPr>
            <w:tcW w:type="dxa" w:w="2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Agent</w:t>
            </w:r>
          </w:p>
        </w:tc>
        <w:tc>
          <w:tcPr>
            <w:tcW w:type="dxa" w:w="2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Type</w:t>
            </w:r>
          </w:p>
        </w:tc>
        <w:tc>
          <w:tcPr>
            <w:tcW w:type="dxa" w:w="32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Prompt Focus</w:t>
            </w:r>
          </w:p>
        </w:tc>
        <w:tc>
          <w:tcPr>
            <w:tcW w:type="dxa" w:w="13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Model</w:t>
            </w:r>
          </w:p>
        </w:tc>
      </w:tr>
      <w:tr>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Sourcing Orchestrator</w:t>
            </w:r>
          </w:p>
        </w:tc>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Outer loop — conversational</w:t>
            </w:r>
          </w:p>
        </w:tc>
        <w:tc>
          <w:tcPr>
            <w:tcW w:type="dxa" w:w="3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Understands conversation history, decides when to delegate, formats the final response, routes dismissals</w:t>
            </w:r>
          </w:p>
        </w:tc>
        <w:tc>
          <w:tcPr>
            <w:tcW w:type="dxa" w:w="13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GPT-4.1 (primary)</w:t>
            </w:r>
          </w:p>
        </w:tc>
      </w:tr>
      <w:tr>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Semantic Query Planner</w:t>
            </w:r>
          </w:p>
        </w:tc>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Domain specialist — planning</w:t>
            </w:r>
          </w:p>
        </w:tc>
        <w:tc>
          <w:tcPr>
            <w:tcW w:type="dxa" w:w="3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Resolves business intent to a specific tool call, validates parameters against the ontology and Unity Catalog permissions</w:t>
            </w:r>
          </w:p>
        </w:tc>
        <w:tc>
          <w:tcPr>
            <w:tcW w:type="dxa" w:w="13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GPT-4.1 or Claude Sonnet (configurable)</w:t>
            </w:r>
          </w:p>
        </w:tc>
      </w:tr>
    </w:tbl>
    <w:p>
      <w:pPr>
        <w:pStyle w:val="Heading2"/>
        <w:spacing w:after="140" w:before="320"/>
      </w:pPr>
      <w:r>
        <w:rPr>
          <w:rFonts w:ascii="Calibri" w:cs="Calibri" w:eastAsia="Calibri" w:hAnsi="Calibri"/>
          <w:b/>
          <w:bCs/>
          <w:color w:val="0E7C6B"/>
          <w:sz w:val="24"/>
          <w:szCs w:val="24"/>
        </w:rPr>
        <w:t xml:space="preserve">7.2 Graph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from langgraph.graph import StateGraph, END</w:t>
            </w:r>
          </w:p>
          <w:p>
            <w:pPr>
              <w:spacing w:after="0" w:line="240"/>
            </w:pPr>
            <w:r>
              <w:rPr>
                <w:rFonts w:ascii="Consolas" w:cs="Consolas" w:eastAsia="Consolas" w:hAnsi="Consolas"/>
                <w:color w:val="1B3A4B"/>
                <w:sz w:val="17"/>
                <w:szCs w:val="17"/>
              </w:rPr>
              <w:t xml:space="preserve">from langgraph.checkpoint.postgres.aio import AsyncPostgresSaver</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Nodes:</w:t>
            </w:r>
          </w:p>
          <w:p>
            <w:pPr>
              <w:spacing w:after="0" w:line="240"/>
            </w:pPr>
            <w:r>
              <w:rPr>
                <w:rFonts w:ascii="Consolas" w:cs="Consolas" w:eastAsia="Consolas" w:hAnsi="Consolas"/>
                <w:color w:val="1B3A4B"/>
                <w:sz w:val="17"/>
                <w:szCs w:val="17"/>
              </w:rPr>
              <w:t xml:space="preserve">#  1. content_safety_in    — Prompt Shields on prompt + readable context</w:t>
            </w:r>
          </w:p>
          <w:p>
            <w:pPr>
              <w:spacing w:after="0" w:line="240"/>
            </w:pPr>
            <w:r>
              <w:rPr>
                <w:rFonts w:ascii="Consolas" w:cs="Consolas" w:eastAsia="Consolas" w:hAnsi="Consolas"/>
                <w:color w:val="1B3A4B"/>
                <w:sz w:val="17"/>
                <w:szCs w:val="17"/>
              </w:rPr>
              <w:t xml:space="preserve">#  2. orchestrator         — decide: explain, fetch, dismiss, draft, or respond</w:t>
            </w:r>
          </w:p>
          <w:p>
            <w:pPr>
              <w:spacing w:after="0" w:line="240"/>
            </w:pPr>
            <w:r>
              <w:rPr>
                <w:rFonts w:ascii="Consolas" w:cs="Consolas" w:eastAsia="Consolas" w:hAnsi="Consolas"/>
                <w:color w:val="1B3A4B"/>
                <w:sz w:val="17"/>
                <w:szCs w:val="17"/>
              </w:rPr>
              <w:t xml:space="preserve">#  3. planner              — A2A call to the Semantic Query Planner</w:t>
            </w:r>
          </w:p>
          <w:p>
            <w:pPr>
              <w:spacing w:after="0" w:line="240"/>
            </w:pPr>
            <w:r>
              <w:rPr>
                <w:rFonts w:ascii="Consolas" w:cs="Consolas" w:eastAsia="Consolas" w:hAnsi="Consolas"/>
                <w:color w:val="1B3A4B"/>
                <w:sz w:val="17"/>
                <w:szCs w:val="17"/>
              </w:rPr>
              <w:t xml:space="preserve">#  4. tool_executor        — read-only governed tool call via Databricks MCP</w:t>
            </w:r>
          </w:p>
          <w:p>
            <w:pPr>
              <w:spacing w:after="0" w:line="240"/>
            </w:pPr>
            <w:r>
              <w:rPr>
                <w:rFonts w:ascii="Consolas" w:cs="Consolas" w:eastAsia="Consolas" w:hAnsi="Consolas"/>
                <w:color w:val="1B3A4B"/>
                <w:sz w:val="17"/>
                <w:szCs w:val="17"/>
              </w:rPr>
              <w:t xml:space="preserve">#  5. opportunity_narrator — renders the STORED explanation object; no scoring</w:t>
            </w:r>
          </w:p>
          <w:p>
            <w:pPr>
              <w:spacing w:after="0" w:line="240"/>
            </w:pPr>
            <w:r>
              <w:rPr>
                <w:rFonts w:ascii="Consolas" w:cs="Consolas" w:eastAsia="Consolas" w:hAnsi="Consolas"/>
                <w:color w:val="1B3A4B"/>
                <w:sz w:val="17"/>
                <w:szCs w:val="17"/>
              </w:rPr>
              <w:t xml:space="preserve">#  6. dismissal_handler    — direct write of a dismissal reason; bypasses HitL</w:t>
            </w:r>
          </w:p>
          <w:p>
            <w:pPr>
              <w:spacing w:after="0" w:line="240"/>
            </w:pPr>
            <w:r>
              <w:rPr>
                <w:rFonts w:ascii="Consolas" w:cs="Consolas" w:eastAsia="Consolas" w:hAnsi="Consolas"/>
                <w:color w:val="1B3A4B"/>
                <w:sz w:val="17"/>
                <w:szCs w:val="17"/>
              </w:rPr>
              <w:t xml:space="preserve">#  7. content_safety_out   — harm categories + groundedness vs. tool results</w:t>
            </w:r>
          </w:p>
          <w:p>
            <w:pPr>
              <w:spacing w:after="0" w:line="240"/>
            </w:pPr>
            <w:r>
              <w:rPr>
                <w:rFonts w:ascii="Consolas" w:cs="Consolas" w:eastAsia="Consolas" w:hAnsi="Consolas"/>
                <w:color w:val="1B3A4B"/>
                <w:sz w:val="17"/>
                <w:szCs w:val="17"/>
              </w:rPr>
              <w:t xml:space="preserve">#  8. hitl_approval        — interrupt before any staged cross-system action</w:t>
            </w:r>
          </w:p>
          <w:p>
            <w:pPr>
              <w:spacing w:after="0" w:line="240"/>
            </w:pPr>
            <w:r>
              <w:rPr>
                <w:rFonts w:ascii="Consolas" w:cs="Consolas" w:eastAsia="Consolas" w:hAnsi="Consolas"/>
                <w:color w:val="1B3A4B"/>
                <w:sz w:val="17"/>
                <w:szCs w:val="17"/>
              </w:rPr>
              <w:t xml:space="preserve">#  9. response_formatter   — final response for streaming</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graph = StateGraph(AgentState)</w:t>
            </w:r>
          </w:p>
          <w:p>
            <w:pPr>
              <w:spacing w:after="0" w:line="240"/>
            </w:pPr>
            <w:r>
              <w:rPr>
                <w:rFonts w:ascii="Consolas" w:cs="Consolas" w:eastAsia="Consolas" w:hAnsi="Consolas"/>
                <w:color w:val="1B3A4B"/>
                <w:sz w:val="17"/>
                <w:szCs w:val="17"/>
              </w:rPr>
              <w:t xml:space="preserve">graph.add_node("content_safety_in",    content_safety_input_node)</w:t>
            </w:r>
          </w:p>
          <w:p>
            <w:pPr>
              <w:spacing w:after="0" w:line="240"/>
            </w:pPr>
            <w:r>
              <w:rPr>
                <w:rFonts w:ascii="Consolas" w:cs="Consolas" w:eastAsia="Consolas" w:hAnsi="Consolas"/>
                <w:color w:val="1B3A4B"/>
                <w:sz w:val="17"/>
                <w:szCs w:val="17"/>
              </w:rPr>
              <w:t xml:space="preserve">graph.add_node("orchestrator",         orchestrator_node)</w:t>
            </w:r>
          </w:p>
          <w:p>
            <w:pPr>
              <w:spacing w:after="0" w:line="240"/>
            </w:pPr>
            <w:r>
              <w:rPr>
                <w:rFonts w:ascii="Consolas" w:cs="Consolas" w:eastAsia="Consolas" w:hAnsi="Consolas"/>
                <w:color w:val="1B3A4B"/>
                <w:sz w:val="17"/>
                <w:szCs w:val="17"/>
              </w:rPr>
              <w:t xml:space="preserve">graph.add_node("planner",              planner_node)</w:t>
            </w:r>
          </w:p>
          <w:p>
            <w:pPr>
              <w:spacing w:after="0" w:line="240"/>
            </w:pPr>
            <w:r>
              <w:rPr>
                <w:rFonts w:ascii="Consolas" w:cs="Consolas" w:eastAsia="Consolas" w:hAnsi="Consolas"/>
                <w:color w:val="1B3A4B"/>
                <w:sz w:val="17"/>
                <w:szCs w:val="17"/>
              </w:rPr>
              <w:t xml:space="preserve">graph.add_node("tool_executor",        tool_executor_node)</w:t>
            </w:r>
          </w:p>
          <w:p>
            <w:pPr>
              <w:spacing w:after="0" w:line="240"/>
            </w:pPr>
            <w:r>
              <w:rPr>
                <w:rFonts w:ascii="Consolas" w:cs="Consolas" w:eastAsia="Consolas" w:hAnsi="Consolas"/>
                <w:color w:val="1B3A4B"/>
                <w:sz w:val="17"/>
                <w:szCs w:val="17"/>
              </w:rPr>
              <w:t xml:space="preserve">graph.add_node("opportunity_narrator", opportunity_narrator_node)</w:t>
            </w:r>
          </w:p>
          <w:p>
            <w:pPr>
              <w:spacing w:after="0" w:line="240"/>
            </w:pPr>
            <w:r>
              <w:rPr>
                <w:rFonts w:ascii="Consolas" w:cs="Consolas" w:eastAsia="Consolas" w:hAnsi="Consolas"/>
                <w:color w:val="1B3A4B"/>
                <w:sz w:val="17"/>
                <w:szCs w:val="17"/>
              </w:rPr>
              <w:t xml:space="preserve">graph.add_node("dismissal_handler",    dismissal_handler_node)</w:t>
            </w:r>
          </w:p>
          <w:p>
            <w:pPr>
              <w:spacing w:after="0" w:line="240"/>
            </w:pPr>
            <w:r>
              <w:rPr>
                <w:rFonts w:ascii="Consolas" w:cs="Consolas" w:eastAsia="Consolas" w:hAnsi="Consolas"/>
                <w:color w:val="1B3A4B"/>
                <w:sz w:val="17"/>
                <w:szCs w:val="17"/>
              </w:rPr>
              <w:t xml:space="preserve">graph.add_node("content_safety_out",   content_safety_output_node)</w:t>
            </w:r>
          </w:p>
          <w:p>
            <w:pPr>
              <w:spacing w:after="0" w:line="240"/>
            </w:pPr>
            <w:r>
              <w:rPr>
                <w:rFonts w:ascii="Consolas" w:cs="Consolas" w:eastAsia="Consolas" w:hAnsi="Consolas"/>
                <w:color w:val="1B3A4B"/>
                <w:sz w:val="17"/>
                <w:szCs w:val="17"/>
              </w:rPr>
              <w:t xml:space="preserve">graph.add_node("hitl_approval",        hitl_approval_node)</w:t>
            </w:r>
          </w:p>
          <w:p>
            <w:pPr>
              <w:spacing w:after="0" w:line="240"/>
            </w:pPr>
            <w:r>
              <w:rPr>
                <w:rFonts w:ascii="Consolas" w:cs="Consolas" w:eastAsia="Consolas" w:hAnsi="Consolas"/>
                <w:color w:val="1B3A4B"/>
                <w:sz w:val="17"/>
                <w:szCs w:val="17"/>
              </w:rPr>
              <w:t xml:space="preserve">graph.add_node("response_formatter",   response_formatter_node)</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graph.set_entry_point("content_safety_in")</w:t>
            </w:r>
          </w:p>
          <w:p>
            <w:pPr>
              <w:spacing w:after="0" w:line="240"/>
            </w:pPr>
            <w:r>
              <w:rPr>
                <w:rFonts w:ascii="Consolas" w:cs="Consolas" w:eastAsia="Consolas" w:hAnsi="Consolas"/>
                <w:color w:val="1B3A4B"/>
                <w:sz w:val="17"/>
                <w:szCs w:val="17"/>
              </w:rPr>
              <w:t xml:space="preserve">graph.add_edge("content_safety_in", "orchestrator")</w:t>
            </w:r>
          </w:p>
          <w:p>
            <w:pPr>
              <w:spacing w:after="0" w:line="240"/>
            </w:pPr>
            <w:r>
              <w:rPr>
                <w:rFonts w:ascii="Consolas" w:cs="Consolas" w:eastAsia="Consolas" w:hAnsi="Consolas"/>
                <w:color w:val="1B3A4B"/>
                <w:sz w:val="17"/>
                <w:szCs w:val="17"/>
              </w:rPr>
              <w:t xml:space="preserve">graph.add_conditional_edges("orchestrator", route_after_orchestrator, {</w:t>
            </w:r>
          </w:p>
          <w:p>
            <w:pPr>
              <w:spacing w:after="0" w:line="240"/>
            </w:pPr>
            <w:r>
              <w:rPr>
                <w:rFonts w:ascii="Consolas" w:cs="Consolas" w:eastAsia="Consolas" w:hAnsi="Consolas"/>
                <w:color w:val="1B3A4B"/>
                <w:sz w:val="17"/>
                <w:szCs w:val="17"/>
              </w:rPr>
              <w:t xml:space="preserve">    "explain":  "opportunity_narrator",   # stored explanation, no tool needed</w:t>
            </w:r>
          </w:p>
          <w:p>
            <w:pPr>
              <w:spacing w:after="0" w:line="240"/>
            </w:pPr>
            <w:r>
              <w:rPr>
                <w:rFonts w:ascii="Consolas" w:cs="Consolas" w:eastAsia="Consolas" w:hAnsi="Consolas"/>
                <w:color w:val="1B3A4B"/>
                <w:sz w:val="17"/>
                <w:szCs w:val="17"/>
              </w:rPr>
              <w:t xml:space="preserve">    "fetch":    "planner",</w:t>
            </w:r>
          </w:p>
          <w:p>
            <w:pPr>
              <w:spacing w:after="0" w:line="240"/>
            </w:pPr>
            <w:r>
              <w:rPr>
                <w:rFonts w:ascii="Consolas" w:cs="Consolas" w:eastAsia="Consolas" w:hAnsi="Consolas"/>
                <w:color w:val="1B3A4B"/>
                <w:sz w:val="17"/>
                <w:szCs w:val="17"/>
              </w:rPr>
              <w:t xml:space="preserve">    "dismiss":  "dismissal_handler",</w:t>
            </w:r>
          </w:p>
          <w:p>
            <w:pPr>
              <w:spacing w:after="0" w:line="240"/>
            </w:pPr>
            <w:r>
              <w:rPr>
                <w:rFonts w:ascii="Consolas" w:cs="Consolas" w:eastAsia="Consolas" w:hAnsi="Consolas"/>
                <w:color w:val="1B3A4B"/>
                <w:sz w:val="17"/>
                <w:szCs w:val="17"/>
              </w:rPr>
              <w:t xml:space="preserve">    "draft":    "planner",                # cross-system launch also needs evidence first</w:t>
            </w:r>
          </w:p>
          <w:p>
            <w:pPr>
              <w:spacing w:after="0" w:line="240"/>
            </w:pPr>
            <w:r>
              <w:rPr>
                <w:rFonts w:ascii="Consolas" w:cs="Consolas" w:eastAsia="Consolas" w:hAnsi="Consolas"/>
                <w:color w:val="1B3A4B"/>
                <w:sz w:val="17"/>
                <w:szCs w:val="17"/>
              </w:rPr>
              <w:t xml:space="preserve">    "respond":  "content_safety_out",</w:t>
            </w:r>
          </w:p>
          <w:p>
            <w:pPr>
              <w:spacing w:after="0" w:line="240"/>
            </w:pPr>
            <w:r>
              <w:rPr>
                <w:rFonts w:ascii="Consolas" w:cs="Consolas" w:eastAsia="Consolas" w:hAnsi="Consolas"/>
                <w:color w:val="1B3A4B"/>
                <w:sz w:val="17"/>
                <w:szCs w:val="17"/>
              </w:rPr>
              <w:t xml:space="preserve">    "end":      END,</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graph.add_edge("planner", "tool_executor")</w:t>
            </w:r>
          </w:p>
          <w:p>
            <w:pPr>
              <w:spacing w:after="0" w:line="240"/>
            </w:pPr>
            <w:r>
              <w:rPr>
                <w:rFonts w:ascii="Consolas" w:cs="Consolas" w:eastAsia="Consolas" w:hAnsi="Consolas"/>
                <w:color w:val="1B3A4B"/>
                <w:sz w:val="17"/>
                <w:szCs w:val="17"/>
              </w:rPr>
              <w:t xml:space="preserve">graph.add_conditional_edges("tool_executor", route_after_tool, {</w:t>
            </w:r>
          </w:p>
          <w:p>
            <w:pPr>
              <w:spacing w:after="0" w:line="240"/>
            </w:pPr>
            <w:r>
              <w:rPr>
                <w:rFonts w:ascii="Consolas" w:cs="Consolas" w:eastAsia="Consolas" w:hAnsi="Consolas"/>
                <w:color w:val="1B3A4B"/>
                <w:sz w:val="17"/>
                <w:szCs w:val="17"/>
              </w:rPr>
              <w:t xml:space="preserve">    "draft":   "hitl_approval",</w:t>
            </w:r>
          </w:p>
          <w:p>
            <w:pPr>
              <w:spacing w:after="0" w:line="240"/>
            </w:pPr>
            <w:r>
              <w:rPr>
                <w:rFonts w:ascii="Consolas" w:cs="Consolas" w:eastAsia="Consolas" w:hAnsi="Consolas"/>
                <w:color w:val="1B3A4B"/>
                <w:sz w:val="17"/>
                <w:szCs w:val="17"/>
              </w:rPr>
              <w:t xml:space="preserve">    "respond": "content_safety_out",</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graph.add_edge("opportunity_narrator", "content_safety_out")</w:t>
            </w:r>
          </w:p>
          <w:p>
            <w:pPr>
              <w:spacing w:after="0" w:line="240"/>
            </w:pPr>
            <w:r>
              <w:rPr>
                <w:rFonts w:ascii="Consolas" w:cs="Consolas" w:eastAsia="Consolas" w:hAnsi="Consolas"/>
                <w:color w:val="1B3A4B"/>
                <w:sz w:val="17"/>
                <w:szCs w:val="17"/>
              </w:rPr>
              <w:t xml:space="preserve">graph.add_edge("dismissal_handler",    "content_safety_out")   # no HitL — see §7.6</w:t>
            </w:r>
          </w:p>
          <w:p>
            <w:pPr>
              <w:spacing w:after="0" w:line="240"/>
            </w:pPr>
            <w:r>
              <w:rPr>
                <w:rFonts w:ascii="Consolas" w:cs="Consolas" w:eastAsia="Consolas" w:hAnsi="Consolas"/>
                <w:color w:val="1B3A4B"/>
                <w:sz w:val="17"/>
                <w:szCs w:val="17"/>
              </w:rPr>
              <w:t xml:space="preserve">graph.add_edge("hitl_approval",        "content_safety_out")</w:t>
            </w:r>
          </w:p>
          <w:p>
            <w:pPr>
              <w:spacing w:after="0" w:line="240"/>
            </w:pPr>
            <w:r>
              <w:rPr>
                <w:rFonts w:ascii="Consolas" w:cs="Consolas" w:eastAsia="Consolas" w:hAnsi="Consolas"/>
                <w:color w:val="1B3A4B"/>
                <w:sz w:val="17"/>
                <w:szCs w:val="17"/>
              </w:rPr>
              <w:t xml:space="preserve">graph.add_edge("content_safety_out",   "response_formatter")</w:t>
            </w:r>
          </w:p>
          <w:p>
            <w:pPr>
              <w:spacing w:after="0" w:line="240"/>
            </w:pPr>
            <w:r>
              <w:rPr>
                <w:rFonts w:ascii="Consolas" w:cs="Consolas" w:eastAsia="Consolas" w:hAnsi="Consolas"/>
                <w:color w:val="1B3A4B"/>
                <w:sz w:val="17"/>
                <w:szCs w:val="17"/>
              </w:rPr>
              <w:t xml:space="preserve">graph.add_edge("response_formatter",   END)</w:t>
            </w:r>
          </w:p>
        </w:tc>
      </w:tr>
    </w:tbl>
    <w:p>
      <w:pPr>
        <w:pStyle w:val="Heading2"/>
        <w:spacing w:after="140" w:before="320"/>
      </w:pPr>
      <w:r>
        <w:rPr>
          <w:rFonts w:ascii="Calibri" w:cs="Calibri" w:eastAsia="Calibri" w:hAnsi="Calibri"/>
          <w:b/>
          <w:bCs/>
          <w:color w:val="0E7C6B"/>
          <w:sz w:val="24"/>
          <w:szCs w:val="24"/>
        </w:rPr>
        <w:t xml:space="preserve">7.3 Tool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rPr>
          <w:tblHeader/>
        </w:trPr>
        <w:tc>
          <w:tcPr>
            <w:tcW w:type="dxa" w:w="2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Tool</w:t>
            </w:r>
          </w:p>
        </w:tc>
        <w:tc>
          <w:tcPr>
            <w:tcW w:type="dxa" w:w="1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Access</w:t>
            </w:r>
          </w:p>
        </w:tc>
        <w:tc>
          <w:tcPr>
            <w:tcW w:type="dxa" w:w="50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Purpose</w:t>
            </w:r>
          </w:p>
        </w:tc>
      </w:tr>
      <w:tr>
        <w:tc>
          <w:tcPr>
            <w:tcW w:type="dxa" w:w="2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opportunity.find</w:t>
            </w:r>
          </w:p>
        </w:tc>
        <w:tc>
          <w:tcPr>
            <w:tcW w:type="dxa" w:w="1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Filtered worklist query with category scope applied at the data plane</w:t>
            </w:r>
          </w:p>
        </w:tc>
      </w:tr>
      <w:tr>
        <w:tc>
          <w:tcPr>
            <w:tcW w:type="dxa" w:w="2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opportunity.get</w:t>
            </w:r>
          </w:p>
        </w:tc>
        <w:tc>
          <w:tcPr>
            <w:tcW w:type="dxa" w:w="1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One opportunity with its stored priority explanation and data-quality flags</w:t>
            </w:r>
          </w:p>
        </w:tc>
      </w:tr>
      <w:tr>
        <w:tc>
          <w:tcPr>
            <w:tcW w:type="dxa" w:w="2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opportunity.evidence</w:t>
            </w:r>
          </w:p>
        </w:tc>
        <w:tc>
          <w:tcPr>
            <w:tcW w:type="dxa" w:w="1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Matched catalog item / contract coverage / concentration rows, plus prior dismissal history</w:t>
            </w:r>
          </w:p>
        </w:tc>
      </w:tr>
      <w:tr>
        <w:tc>
          <w:tcPr>
            <w:tcW w:type="dxa" w:w="2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find_supplier</w:t>
            </w:r>
          </w:p>
        </w:tc>
        <w:tc>
          <w:tcPr>
            <w:tcW w:type="dxa" w:w="1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Semantic/attribute supplier search (from the base build) — reused for consolidation and reroute candidates</w:t>
            </w:r>
          </w:p>
        </w:tc>
      </w:tr>
      <w:tr>
        <w:tc>
          <w:tcPr>
            <w:tcW w:type="dxa" w:w="2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query_semantic_planner_rag</w:t>
            </w:r>
          </w:p>
        </w:tc>
        <w:tc>
          <w:tcPr>
            <w:tcW w:type="dxa" w:w="1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Cosmos Vector DB RAG query — the same embedding capability that powers the O1 match spine</w:t>
            </w:r>
          </w:p>
        </w:tc>
      </w:tr>
      <w:tr>
        <w:tc>
          <w:tcPr>
            <w:tcW w:type="dxa" w:w="2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query_spend_table</w:t>
            </w:r>
          </w:p>
        </w:tc>
        <w:tc>
          <w:tcPr>
            <w:tcW w:type="dxa" w:w="1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Parameterised SQL against Gold spend/contract views</w:t>
            </w:r>
          </w:p>
        </w:tc>
      </w:tr>
      <w:tr>
        <w:tc>
          <w:tcPr>
            <w:tcW w:type="dxa" w:w="2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priority.explain</w:t>
            </w:r>
          </w:p>
        </w:tc>
        <w:tc>
          <w:tcPr>
            <w:tcW w:type="dxa" w:w="1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Read</w:t>
            </w:r>
          </w:p>
        </w:tc>
        <w:tc>
          <w:tcPr>
            <w:tcW w:type="dxa" w:w="5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Returns the stored explanation object; the agent narrates it and never derives a tier</w:t>
            </w:r>
          </w:p>
        </w:tc>
      </w:tr>
      <w:tr>
        <w:tc>
          <w:tcPr>
            <w:tcW w:type="dxa" w:w="2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opportunity.dismiss</w:t>
            </w:r>
          </w:p>
        </w:tc>
        <w:tc>
          <w:tcPr>
            <w:tcW w:type="dxa" w:w="1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Write (direct)</w:t>
            </w:r>
          </w:p>
        </w:tc>
        <w:tc>
          <w:tcPr>
            <w:tcW w:type="dxa" w:w="50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Records a dismissal with reason_code + free text; applies immediately, no HitL</w:t>
            </w:r>
          </w:p>
        </w:tc>
      </w:tr>
      <w:tr>
        <w:tc>
          <w:tcPr>
            <w:tcW w:type="dxa" w:w="2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action.stage</w:t>
            </w:r>
          </w:p>
        </w:tc>
        <w:tc>
          <w:tcPr>
            <w:tcW w:type="dxa" w:w="1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Write (staged)</w:t>
            </w:r>
          </w:p>
        </w:tc>
        <w:tc>
          <w:tcPr>
            <w:tcW w:type="dxa" w:w="50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Persists an ActionRequest plus a target-system deep link; requires HitL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EE" w:sz="4"/>
              <w:left w:val="single" w:color="C9B3EE" w:sz="4"/>
              <w:bottom w:val="single" w:color="C9B3EE" w:sz="4"/>
              <w:right w:val="single" w:color="C9B3EE" w:sz="4"/>
            </w:tcBorders>
            <w:shd w:fill="F1EAFB"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 Absent by design: </w:t>
            </w:r>
            <w:r>
              <w:rPr>
                <w:rFonts w:ascii="Calibri" w:cs="Calibri" w:eastAsia="Calibri" w:hAnsi="Calibri"/>
                <w:sz w:val="20"/>
                <w:szCs w:val="20"/>
              </w:rPr>
              <w:t xml:space="preserve">there is no tool that scores priority, no tool that creates a sourcing opportunity, and no tool that writes to Coupa, Oracle AP, or a contract record. There is also no tool that creates or submits an RFP — per M3's own scope note, in-system RFP creation assistance is explicitly a future-state backlog item, not MVP.</w:t>
            </w:r>
          </w:p>
        </w:tc>
      </w:tr>
    </w:tbl>
    <w:p>
      <w:pPr>
        <w:pStyle w:val="Heading2"/>
        <w:spacing w:after="140" w:before="320"/>
      </w:pPr>
      <w:r>
        <w:rPr>
          <w:rFonts w:ascii="Calibri" w:cs="Calibri" w:eastAsia="Calibri" w:hAnsi="Calibri"/>
          <w:b/>
          <w:bCs/>
          <w:color w:val="0E7C6B"/>
          <w:sz w:val="24"/>
          <w:szCs w:val="24"/>
        </w:rPr>
        <w:t xml:space="preserve">7.4 A2A Call — Orchestrator to Semantic Query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import httpx</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async def planner_node(state: AgentState, config: RunnableConfig):</w:t>
            </w:r>
          </w:p>
          <w:p>
            <w:pPr>
              <w:spacing w:after="0" w:line="240"/>
            </w:pPr>
            <w:r>
              <w:rPr>
                <w:rFonts w:ascii="Consolas" w:cs="Consolas" w:eastAsia="Consolas" w:hAnsi="Consolas"/>
                <w:color w:val="1B3A4B"/>
                <w:sz w:val="17"/>
                <w:szCs w:val="17"/>
              </w:rPr>
              <w:t xml:space="preserve">    intent = state["orchestrator_output"]["intent"]</w:t>
            </w:r>
          </w:p>
          <w:p>
            <w:pPr>
              <w:spacing w:after="0" w:line="240"/>
            </w:pPr>
            <w:r>
              <w:rPr>
                <w:rFonts w:ascii="Consolas" w:cs="Consolas" w:eastAsia="Consolas" w:hAnsi="Consolas"/>
                <w:color w:val="1B3A4B"/>
                <w:sz w:val="17"/>
                <w:szCs w:val="17"/>
              </w:rPr>
              <w:t xml:space="preserve">    # e.g. "Find non-catalog facilities purchases in the last quarter</w:t>
            </w:r>
          </w:p>
          <w:p>
            <w:pPr>
              <w:spacing w:after="0" w:line="240"/>
            </w:pPr>
            <w:r>
              <w:rPr>
                <w:rFonts w:ascii="Consolas" w:cs="Consolas" w:eastAsia="Consolas" w:hAnsi="Consolas"/>
                <w:color w:val="1B3A4B"/>
                <w:sz w:val="17"/>
                <w:szCs w:val="17"/>
              </w:rPr>
              <w:t xml:space="preserve">    #       with a catalog match above 85% confidence."</w:t>
            </w:r>
          </w:p>
          <w:p>
            <w:pPr>
              <w:spacing w:after="0" w:line="240"/>
            </w:pPr>
            <w:r>
              <w:rPr>
                <w:rFonts w:ascii="Consolas" w:cs="Consolas" w:eastAsia="Consolas" w:hAnsi="Consolas"/>
                <w:color w:val="1B3A4B"/>
                <w:sz w:val="17"/>
                <w:szCs w:val="17"/>
              </w:rPr>
              <w:t xml:space="preserve">    task_request = {</w:t>
            </w:r>
          </w:p>
          <w:p>
            <w:pPr>
              <w:spacing w:after="0" w:line="240"/>
            </w:pPr>
            <w:r>
              <w:rPr>
                <w:rFonts w:ascii="Consolas" w:cs="Consolas" w:eastAsia="Consolas" w:hAnsi="Consolas"/>
                <w:color w:val="1B3A4B"/>
                <w:sz w:val="17"/>
                <w:szCs w:val="17"/>
              </w:rPr>
              <w:t xml:space="preserve">        "jsonrpc": "2.0", "method": "tasks/send",</w:t>
            </w:r>
          </w:p>
          <w:p>
            <w:pPr>
              <w:spacing w:after="0" w:line="240"/>
            </w:pPr>
            <w:r>
              <w:rPr>
                <w:rFonts w:ascii="Consolas" w:cs="Consolas" w:eastAsia="Consolas" w:hAnsi="Consolas"/>
                <w:color w:val="1B3A4B"/>
                <w:sz w:val="17"/>
                <w:szCs w:val="17"/>
              </w:rPr>
              <w:t xml:space="preserve">        "params": {</w:t>
            </w:r>
          </w:p>
          <w:p>
            <w:pPr>
              <w:spacing w:after="0" w:line="240"/>
            </w:pPr>
            <w:r>
              <w:rPr>
                <w:rFonts w:ascii="Consolas" w:cs="Consolas" w:eastAsia="Consolas" w:hAnsi="Consolas"/>
                <w:color w:val="1B3A4B"/>
                <w:sz w:val="17"/>
                <w:szCs w:val="17"/>
              </w:rPr>
              <w:t xml:space="preserve">            "id": str(uuid4()), "sessionId": config["configurable"]["thread_id"],</w:t>
            </w:r>
          </w:p>
          <w:p>
            <w:pPr>
              <w:spacing w:after="0" w:line="240"/>
            </w:pPr>
            <w:r>
              <w:rPr>
                <w:rFonts w:ascii="Consolas" w:cs="Consolas" w:eastAsia="Consolas" w:hAnsi="Consolas"/>
                <w:color w:val="1B3A4B"/>
                <w:sz w:val="17"/>
                <w:szCs w:val="17"/>
              </w:rPr>
              <w:t xml:space="preserve">            "message": { "role": "user", "parts": [{ "type": "text", "text": intent }]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async with httpx.AsyncClient() as client:</w:t>
            </w:r>
          </w:p>
          <w:p>
            <w:pPr>
              <w:spacing w:after="0" w:line="240"/>
            </w:pPr>
            <w:r>
              <w:rPr>
                <w:rFonts w:ascii="Consolas" w:cs="Consolas" w:eastAsia="Consolas" w:hAnsi="Consolas"/>
                <w:color w:val="1B3A4B"/>
                <w:sz w:val="17"/>
                <w:szCs w:val="17"/>
              </w:rPr>
              <w:t xml:space="preserve">        resp = await client.post(f"{PLANNER_ENDPOINT}/", json=task_request, timeout=60.0)</w:t>
            </w:r>
          </w:p>
          <w:p>
            <w:pPr>
              <w:spacing w:after="0" w:line="240"/>
            </w:pPr>
            <w:r>
              <w:rPr>
                <w:rFonts w:ascii="Consolas" w:cs="Consolas" w:eastAsia="Consolas" w:hAnsi="Consolas"/>
                <w:color w:val="1B3A4B"/>
                <w:sz w:val="17"/>
                <w:szCs w:val="17"/>
              </w:rPr>
              <w:t xml:space="preserve">    plan = resp.json()["result"]["artifacts"][0]["parts"][0]["data"]</w:t>
            </w:r>
          </w:p>
          <w:p>
            <w:pPr>
              <w:spacing w:after="0" w:line="240"/>
            </w:pPr>
            <w:r>
              <w:rPr>
                <w:rFonts w:ascii="Consolas" w:cs="Consolas" w:eastAsia="Consolas" w:hAnsi="Consolas"/>
                <w:color w:val="1B3A4B"/>
                <w:sz w:val="17"/>
                <w:szCs w:val="17"/>
              </w:rPr>
              <w:t xml:space="preserve">    # plan = { "tool": "opportunity.find",</w:t>
            </w:r>
          </w:p>
          <w:p>
            <w:pPr>
              <w:spacing w:after="0" w:line="240"/>
            </w:pPr>
            <w:r>
              <w:rPr>
                <w:rFonts w:ascii="Consolas" w:cs="Consolas" w:eastAsia="Consolas" w:hAnsi="Consolas"/>
                <w:color w:val="1B3A4B"/>
                <w:sz w:val="17"/>
                <w:szCs w:val="17"/>
              </w:rPr>
              <w:t xml:space="preserve">    #          "params": { "category_code": "GNFR-FACILITIES", "opportunity_type": "NON_CATALOG_MATCH",</w:t>
            </w:r>
          </w:p>
          <w:p>
            <w:pPr>
              <w:spacing w:after="0" w:line="240"/>
            </w:pPr>
            <w:r>
              <w:rPr>
                <w:rFonts w:ascii="Consolas" w:cs="Consolas" w:eastAsia="Consolas" w:hAnsi="Consolas"/>
                <w:color w:val="1B3A4B"/>
                <w:sz w:val="17"/>
                <w:szCs w:val="17"/>
              </w:rPr>
              <w:t xml:space="preserve">    #                      "min_match_confidence": 0.85 },</w:t>
            </w:r>
          </w:p>
          <w:p>
            <w:pPr>
              <w:spacing w:after="0" w:line="240"/>
            </w:pPr>
            <w:r>
              <w:rPr>
                <w:rFonts w:ascii="Consolas" w:cs="Consolas" w:eastAsia="Consolas" w:hAnsi="Consolas"/>
                <w:color w:val="1B3A4B"/>
                <w:sz w:val="17"/>
                <w:szCs w:val="17"/>
              </w:rPr>
              <w:t xml:space="preserve">    #          "guardrails_passed": true }</w:t>
            </w:r>
          </w:p>
          <w:p>
            <w:pPr>
              <w:spacing w:after="0" w:line="240"/>
            </w:pPr>
            <w:r>
              <w:rPr>
                <w:rFonts w:ascii="Consolas" w:cs="Consolas" w:eastAsia="Consolas" w:hAnsi="Consolas"/>
                <w:color w:val="1B3A4B"/>
                <w:sz w:val="17"/>
                <w:szCs w:val="17"/>
              </w:rPr>
              <w:t xml:space="preserve">    return { "tool_plan": plan }</w:t>
            </w:r>
          </w:p>
        </w:tc>
      </w:tr>
    </w:tbl>
    <w:p>
      <w:pPr>
        <w:pStyle w:val="Heading2"/>
        <w:spacing w:after="140" w:before="320"/>
      </w:pPr>
      <w:r>
        <w:rPr>
          <w:rFonts w:ascii="Calibri" w:cs="Calibri" w:eastAsia="Calibri" w:hAnsi="Calibri"/>
          <w:b/>
          <w:bCs/>
          <w:color w:val="0E7C6B"/>
          <w:sz w:val="24"/>
          <w:szCs w:val="24"/>
        </w:rPr>
        <w:t xml:space="preserve">7.5 Checkpointing and Human-in-the-Loop</w:t>
      </w:r>
    </w:p>
    <w:p>
      <w:pPr>
        <w:spacing w:after="160" w:line="276"/>
        <w:jc w:val="left"/>
      </w:pPr>
      <w:r>
        <w:rPr>
          <w:rFonts w:ascii="Calibri" w:cs="Calibri" w:eastAsia="Calibri" w:hAnsi="Calibri"/>
          <w:i w:val="false"/>
          <w:iCs w:val="false"/>
          <w:sz w:val="21"/>
          <w:szCs w:val="21"/>
        </w:rPr>
        <w:t xml:space="preserve">LangGraph persists full agent state to Azure PostgreSQL Flexible Server after every node execution, as in the base build. Checkpointing gives session resumption when an SSE connection drops, multi-turn context across an investigation, and a durable pause at the approval gate.</w:t>
      </w:r>
    </w:p>
    <w:p>
      <w:pPr>
        <w:spacing w:after="160" w:line="276"/>
        <w:jc w:val="left"/>
      </w:pPr>
      <w:r>
        <w:rPr>
          <w:rFonts w:ascii="Calibri" w:cs="Calibri" w:eastAsia="Calibri" w:hAnsi="Calibri"/>
          <w:i w:val="false"/>
          <w:iCs w:val="false"/>
          <w:sz w:val="21"/>
          <w:szCs w:val="21"/>
        </w:rPr>
        <w:t xml:space="preserve">The base build's threshold-based HitL gate is retained here — the graph interrupts when a cross-system launch exceeds a configured spend-impact threshold — but it applies only to action.stage, not to opportunity.dismiss. That split is deliberate and explained fully in §7.6.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from langgraph.types import interrupt</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async def hitl_approval_node(state: AgentState):</w:t>
            </w:r>
          </w:p>
          <w:p>
            <w:pPr>
              <w:spacing w:after="0" w:line="240"/>
            </w:pPr>
            <w:r>
              <w:rPr>
                <w:rFonts w:ascii="Consolas" w:cs="Consolas" w:eastAsia="Consolas" w:hAnsi="Consolas"/>
                <w:color w:val="1B3A4B"/>
                <w:sz w:val="17"/>
                <w:szCs w:val="17"/>
              </w:rPr>
              <w:t xml:space="preserve">    action = state["draft_action"]</w:t>
            </w:r>
          </w:p>
          <w:p>
            <w:pPr>
              <w:spacing w:after="0" w:line="240"/>
            </w:pPr>
            <w:r>
              <w:rPr>
                <w:rFonts w:ascii="Consolas" w:cs="Consolas" w:eastAsia="Consolas" w:hAnsi="Consolas"/>
                <w:color w:val="1B3A4B"/>
                <w:sz w:val="17"/>
                <w:szCs w:val="17"/>
              </w:rPr>
              <w:t xml:space="preserve">    if action["estimated_savings_usd"] &gt; HITL_THRESHOLD_USD:</w:t>
            </w:r>
          </w:p>
          <w:p>
            <w:pPr>
              <w:spacing w:after="0" w:line="240"/>
            </w:pPr>
            <w:r>
              <w:rPr>
                <w:rFonts w:ascii="Consolas" w:cs="Consolas" w:eastAsia="Consolas" w:hAnsi="Consolas"/>
                <w:color w:val="1B3A4B"/>
                <w:sz w:val="17"/>
                <w:szCs w:val="17"/>
              </w:rPr>
              <w:t xml:space="preserve">        decision = interrupt({</w:t>
            </w:r>
          </w:p>
          <w:p>
            <w:pPr>
              <w:spacing w:after="0" w:line="240"/>
            </w:pPr>
            <w:r>
              <w:rPr>
                <w:rFonts w:ascii="Consolas" w:cs="Consolas" w:eastAsia="Consolas" w:hAnsi="Consolas"/>
                <w:color w:val="1B3A4B"/>
                <w:sz w:val="17"/>
                <w:szCs w:val="17"/>
              </w:rPr>
              <w:t xml:space="preserve">            "type": "approval_required",</w:t>
            </w:r>
          </w:p>
          <w:p>
            <w:pPr>
              <w:spacing w:after="0" w:line="240"/>
            </w:pPr>
            <w:r>
              <w:rPr>
                <w:rFonts w:ascii="Consolas" w:cs="Consolas" w:eastAsia="Consolas" w:hAnsi="Consolas"/>
                <w:color w:val="1B3A4B"/>
                <w:sz w:val="17"/>
                <w:szCs w:val="17"/>
              </w:rPr>
              <w:t xml:space="preserve">            "action_type": action["type"],           # coupa_handoff | reroute_request</w:t>
            </w:r>
          </w:p>
          <w:p>
            <w:pPr>
              <w:spacing w:after="0" w:line="240"/>
            </w:pPr>
            <w:r>
              <w:rPr>
                <w:rFonts w:ascii="Consolas" w:cs="Consolas" w:eastAsia="Consolas" w:hAnsi="Consolas"/>
                <w:color w:val="1B3A4B"/>
                <w:sz w:val="17"/>
                <w:szCs w:val="17"/>
              </w:rPr>
              <w:t xml:space="preserve">            "opportunity_id": action["opportunity_id"],</w:t>
            </w:r>
          </w:p>
          <w:p>
            <w:pPr>
              <w:spacing w:after="0" w:line="240"/>
            </w:pPr>
            <w:r>
              <w:rPr>
                <w:rFonts w:ascii="Consolas" w:cs="Consolas" w:eastAsia="Consolas" w:hAnsi="Consolas"/>
                <w:color w:val="1B3A4B"/>
                <w:sz w:val="17"/>
                <w:szCs w:val="17"/>
              </w:rPr>
              <w:t xml:space="preserve">            "estimated_savings_usd": action["estimated_savings_usd"],</w:t>
            </w:r>
          </w:p>
          <w:p>
            <w:pPr>
              <w:spacing w:after="0" w:line="240"/>
            </w:pPr>
            <w:r>
              <w:rPr>
                <w:rFonts w:ascii="Consolas" w:cs="Consolas" w:eastAsia="Consolas" w:hAnsi="Consolas"/>
                <w:color w:val="1B3A4B"/>
                <w:sz w:val="17"/>
                <w:szCs w:val="17"/>
              </w:rPr>
              <w:t xml:space="preserve">            "target_system": action.get("target_system"),</w:t>
            </w:r>
          </w:p>
          <w:p>
            <w:pPr>
              <w:spacing w:after="0" w:line="240"/>
            </w:pPr>
            <w:r>
              <w:rPr>
                <w:rFonts w:ascii="Consolas" w:cs="Consolas" w:eastAsia="Consolas" w:hAnsi="Consolas"/>
                <w:color w:val="1B3A4B"/>
                <w:sz w:val="17"/>
                <w:szCs w:val="17"/>
              </w:rPr>
              <w:t xml:space="preserve">            "message": "Review and approve before this is staged.",</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state["hitl_decision"] = decision</w:t>
            </w:r>
          </w:p>
          <w:p>
            <w:pPr>
              <w:spacing w:after="0" w:line="240"/>
            </w:pPr>
            <w:r>
              <w:rPr>
                <w:rFonts w:ascii="Consolas" w:cs="Consolas" w:eastAsia="Consolas" w:hAnsi="Consolas"/>
                <w:color w:val="1B3A4B"/>
                <w:sz w:val="17"/>
                <w:szCs w:val="17"/>
              </w:rPr>
              <w:t xml:space="preserve">    return state</w:t>
            </w:r>
          </w:p>
        </w:tc>
      </w:tr>
    </w:tbl>
    <w:p>
      <w:pPr>
        <w:pStyle w:val="Heading2"/>
        <w:spacing w:after="140" w:before="320"/>
      </w:pPr>
      <w:r>
        <w:rPr>
          <w:rFonts w:ascii="Calibri" w:cs="Calibri" w:eastAsia="Calibri" w:hAnsi="Calibri"/>
          <w:b/>
          <w:bCs/>
          <w:color w:val="0E7C6B"/>
          <w:sz w:val="24"/>
          <w:szCs w:val="24"/>
        </w:rPr>
        <w:t xml:space="preserve">7.6 Dismissal Write Path vs. Staged Cross-System Actions</w:t>
      </w:r>
    </w:p>
    <w:p>
      <w:pPr>
        <w:spacing w:after="160" w:line="276"/>
        <w:jc w:val="left"/>
      </w:pPr>
      <w:r>
        <w:rPr>
          <w:rFonts w:ascii="Calibri" w:cs="Calibri" w:eastAsia="Calibri" w:hAnsi="Calibri"/>
          <w:i w:val="false"/>
          <w:iCs w:val="false"/>
          <w:sz w:val="21"/>
          <w:szCs w:val="21"/>
        </w:rPr>
        <w:t xml:space="preserve">Sourcing Automation's agent produces two very different kinds of write, and conflating them would either add unnecessary friction to a routine action or remove a necessary control from a consequential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800"/>
        <w:gridCol w:w="2100"/>
        <w:gridCol w:w="1660"/>
      </w:tblGrid>
      <w:tr>
        <w:trPr>
          <w:tblHeader/>
        </w:trPr>
        <w:tc>
          <w:tcPr>
            <w:tcW w:type="dxa" w:w="1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Path</w:t>
            </w:r>
          </w:p>
        </w:tc>
        <w:tc>
          <w:tcPr>
            <w:tcW w:type="dxa" w:w="23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Trigger</w:t>
            </w:r>
          </w:p>
        </w:tc>
        <w:tc>
          <w:tcPr>
            <w:tcW w:type="dxa" w:w="18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Gate</w:t>
            </w:r>
          </w:p>
        </w:tc>
        <w:tc>
          <w:tcPr>
            <w:tcW w:type="dxa" w:w="2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Executes</w:t>
            </w:r>
          </w:p>
        </w:tc>
        <w:tc>
          <w:tcPr>
            <w:tcW w:type="dxa" w:w="16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Audit</w:t>
            </w:r>
          </w:p>
        </w:tc>
      </w:tr>
      <w:tr>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w:t>
            </w:r>
          </w:p>
        </w:tc>
        <w:tc>
          <w:tcPr>
            <w:tcW w:type="dxa" w:w="23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Associate states a reason in chat, or clicks Dismiss in the UI</w:t>
            </w:r>
          </w:p>
        </w:tc>
        <w:tc>
          <w:tcPr>
            <w:tcW w:type="dxa" w:w="1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None — direct write</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Immediately, in this request</w:t>
            </w:r>
          </w:p>
        </w:tc>
        <w:tc>
          <w:tcPr>
            <w:tcW w:type="dxa" w:w="1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ActionRequest row plus the dismissal reason written to the audit store synchronously</w:t>
            </w:r>
          </w:p>
        </w:tc>
      </w:tr>
      <w:tr>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Cross-system launch</w:t>
            </w:r>
          </w:p>
        </w:tc>
        <w:tc>
          <w:tcPr>
            <w:tcW w:type="dxa" w:w="23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Associate asks the agent to “start a reroute” or “pre-fill a Coupa event”</w:t>
            </w:r>
          </w:p>
        </w:tc>
        <w:tc>
          <w:tcPr>
            <w:tcW w:type="dxa" w:w="1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HitL interrupt above the spend threshold</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Only after explicit approval; execution happens in the target system, in the human's own session</w:t>
            </w:r>
          </w:p>
        </w:tc>
        <w:tc>
          <w:tcPr>
            <w:tcW w:type="dxa" w:w="16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Draft, decision, and deep link all written to the audit store before the human acts</w:t>
            </w:r>
          </w:p>
        </w:tc>
      </w:tr>
    </w:tbl>
    <w:p>
      <w:pPr>
        <w:spacing w:after="160" w:line="276"/>
        <w:jc w:val="left"/>
      </w:pPr>
      <w:r>
        <w:rPr>
          <w:rFonts w:ascii="Calibri" w:cs="Calibri" w:eastAsia="Calibri" w:hAnsi="Calibri"/>
          <w:i w:val="false"/>
          <w:iCs w:val="false"/>
          <w:sz w:val="21"/>
          <w:szCs w:val="21"/>
        </w:rPr>
        <w:t xml:space="preserve">A dismissal is reversible, internal, and low-risk — gating it would just add friction to the one interaction Epic 4 explicitly asks to be lightweight. A cross-system launch touches a system outside the workbench and, in the reroute case, potentially a supplier relationship; it keeps the same approval discipline the base build already applies to any high-value recommendation.</w:t>
      </w:r>
    </w:p>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8. AI Safety — Content Safety Flow</w:t>
      </w:r>
    </w:p>
    <w:p>
      <w:pPr>
        <w:spacing w:after="160" w:line="276"/>
        <w:jc w:val="left"/>
      </w:pPr>
      <w:r>
        <w:rPr>
          <w:rFonts w:ascii="Calibri" w:cs="Calibri" w:eastAsia="Calibri" w:hAnsi="Calibri"/>
          <w:i w:val="false"/>
          <w:iCs w:val="false"/>
          <w:sz w:val="21"/>
          <w:szCs w:val="21"/>
        </w:rPr>
        <w:t xml:space="preserve">Content Safety is invoked twice per agent run — once on the inbound prompt and context, once on the outbound response — as explicit API calls from agent code, so each appears as a discrete, timestamped, auditable entry in LangSmith and Azure Monitor.</w:t>
      </w:r>
    </w:p>
    <w:p>
      <w:pPr>
        <w:pStyle w:val="Heading2"/>
        <w:spacing w:after="140" w:before="320"/>
      </w:pPr>
      <w:r>
        <w:rPr>
          <w:rFonts w:ascii="Calibri" w:cs="Calibri" w:eastAsia="Calibri" w:hAnsi="Calibri"/>
          <w:b/>
          <w:bCs/>
          <w:color w:val="0E7C6B"/>
          <w:sz w:val="24"/>
          <w:szCs w:val="24"/>
        </w:rPr>
        <w:t xml:space="preserve">8.1 Six-Step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700"/>
        <w:gridCol w:w="2560"/>
        <w:gridCol w:w="2400"/>
      </w:tblGrid>
      <w:tr>
        <w:trPr>
          <w:tblHeader/>
        </w:trPr>
        <w:tc>
          <w:tcPr>
            <w:tcW w:type="dxa" w:w="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Step</w:t>
            </w:r>
          </w:p>
        </w:tc>
        <w:tc>
          <w:tcPr>
            <w:tcW w:type="dxa" w:w="20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Node</w:t>
            </w:r>
          </w:p>
        </w:tc>
        <w:tc>
          <w:tcPr>
            <w:tcW w:type="dxa" w:w="1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API</w:t>
            </w:r>
          </w:p>
        </w:tc>
        <w:tc>
          <w:tcPr>
            <w:tcW w:type="dxa" w:w="25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Blocks On</w:t>
            </w:r>
          </w:p>
        </w:tc>
        <w:tc>
          <w:tcPr>
            <w:tcW w:type="dxa" w:w="24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Audit Record</w:t>
            </w:r>
          </w:p>
        </w:tc>
      </w:tr>
      <w:tr>
        <w:tc>
          <w:tcPr>
            <w:tcW w:type="dxa" w:w="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w:t>
            </w:r>
          </w:p>
        </w:tc>
        <w:tc>
          <w:tcPr>
            <w:tcW w:type="dxa" w:w="2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content_safety_in</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text:shieldPrompt</w:t>
            </w:r>
          </w:p>
        </w:tc>
        <w:tc>
          <w:tcPr>
            <w:tcW w:type="dxa" w:w="2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Jailbreak, direct injection, indirect injection in documents</w:t>
            </w:r>
          </w:p>
        </w:tc>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Timestamp, flag type, confidence written to the LangSmith trace</w:t>
            </w:r>
          </w:p>
        </w:tc>
      </w:tr>
      <w:tr>
        <w:tc>
          <w:tcPr>
            <w:tcW w:type="dxa" w:w="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2</w:t>
            </w:r>
          </w:p>
        </w:tc>
        <w:tc>
          <w:tcPr>
            <w:tcW w:type="dxa" w:w="2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content_safety_in</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Decision gate</w:t>
            </w:r>
          </w:p>
        </w:tc>
        <w:tc>
          <w:tcPr>
            <w:tcW w:type="dxa" w:w="2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attackDetected: true → AgentSafetyError</w:t>
            </w:r>
          </w:p>
        </w:tc>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RUN_ERROR emitted to the SSE stream; generic message shown to the user</w:t>
            </w:r>
          </w:p>
        </w:tc>
      </w:tr>
      <w:tr>
        <w:tc>
          <w:tcPr>
            <w:tcW w:type="dxa" w:w="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3</w:t>
            </w:r>
          </w:p>
        </w:tc>
        <w:tc>
          <w:tcPr>
            <w:tcW w:type="dxa" w:w="2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orchestrator / planner</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AI Gateway</w:t>
            </w:r>
          </w:p>
        </w:tc>
        <w:tc>
          <w:tcPr>
            <w:tcW w:type="dxa" w:w="2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Token quota, rate limit</w:t>
            </w:r>
          </w:p>
        </w:tc>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Token usage logged in APIM and LangSmith</w:t>
            </w:r>
          </w:p>
        </w:tc>
      </w:tr>
      <w:tr>
        <w:tc>
          <w:tcPr>
            <w:tcW w:type="dxa" w:w="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4</w:t>
            </w:r>
          </w:p>
        </w:tc>
        <w:tc>
          <w:tcPr>
            <w:tcW w:type="dxa" w:w="2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orchestrator / planner</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LLM completion</w:t>
            </w:r>
          </w:p>
        </w:tc>
        <w:tc>
          <w:tcPr>
            <w:tcW w:type="dxa" w:w="2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t>
            </w:r>
          </w:p>
        </w:tc>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Completion logged with token counts</w:t>
            </w:r>
          </w:p>
        </w:tc>
      </w:tr>
      <w:tr>
        <w:tc>
          <w:tcPr>
            <w:tcW w:type="dxa" w:w="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5</w:t>
            </w:r>
          </w:p>
        </w:tc>
        <w:tc>
          <w:tcPr>
            <w:tcW w:type="dxa" w:w="2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content_safety_out</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text:analyze</w:t>
            </w:r>
          </w:p>
        </w:tc>
        <w:tc>
          <w:tcPr>
            <w:tcW w:type="dxa" w:w="2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Harm category severity HIGH; groundedness failure</w:t>
            </w:r>
          </w:p>
        </w:tc>
        <w:tc>
          <w:tcPr>
            <w:tcW w:type="dxa" w:w="24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Categories, severities, groundedness score to LangSmith and audit store</w:t>
            </w:r>
          </w:p>
        </w:tc>
      </w:tr>
      <w:tr>
        <w:tc>
          <w:tcPr>
            <w:tcW w:type="dxa" w:w="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6</w:t>
            </w:r>
          </w:p>
        </w:tc>
        <w:tc>
          <w:tcPr>
            <w:tcW w:type="dxa" w:w="2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content_safety_out</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Decision gate</w:t>
            </w:r>
          </w:p>
        </w:tc>
        <w:tc>
          <w:tcPr>
            <w:tcW w:type="dxa" w:w="2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Blocked category or ungrounded → safe fallback</w:t>
            </w:r>
          </w:p>
        </w:tc>
        <w:tc>
          <w:tcPr>
            <w:tcW w:type="dxa" w:w="24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Replacement logged; the flagged response never reaches the user</w:t>
            </w:r>
          </w:p>
        </w:tc>
      </w:tr>
    </w:tbl>
    <w:p>
      <w:pPr>
        <w:pStyle w:val="Heading2"/>
        <w:spacing w:after="140" w:before="320"/>
      </w:pPr>
      <w:r>
        <w:rPr>
          <w:rFonts w:ascii="Calibri" w:cs="Calibri" w:eastAsia="Calibri" w:hAnsi="Calibri"/>
          <w:b/>
          <w:bCs/>
          <w:color w:val="0E7C6B"/>
          <w:sz w:val="24"/>
          <w:szCs w:val="24"/>
        </w:rPr>
        <w:t xml:space="preserve">8.2 Indirect Injection — The Sourcing Automation Specific Risk</w:t>
      </w:r>
    </w:p>
    <w:p>
      <w:pPr>
        <w:spacing w:after="160" w:line="276"/>
        <w:jc w:val="left"/>
      </w:pPr>
      <w:r>
        <w:rPr>
          <w:rFonts w:ascii="Calibri" w:cs="Calibri" w:eastAsia="Calibri" w:hAnsi="Calibri"/>
          <w:i w:val="false"/>
          <w:iCs w:val="false"/>
          <w:sz w:val="21"/>
          <w:szCs w:val="21"/>
        </w:rPr>
        <w:t xml:space="preserve">The readable context in an investigation contains text Kroger did not author: requester-written requisition and item descriptions, supplier names, non-catalog item descriptions, and — for landed-cost opportunities — OCR-extracted invoice and shipping text. All of it originates outside the trust boundary and all of it reaches the model as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from azure.ai.contentsafety.aio import ContentSafetyClient</w:t>
            </w:r>
          </w:p>
          <w:p>
            <w:pPr>
              <w:spacing w:after="0" w:line="240"/>
            </w:pPr>
            <w:r>
              <w:rPr>
                <w:rFonts w:ascii="Consolas" w:cs="Consolas" w:eastAsia="Consolas" w:hAnsi="Consolas"/>
                <w:color w:val="1B3A4B"/>
                <w:sz w:val="17"/>
                <w:szCs w:val="17"/>
              </w:rPr>
              <w:t xml:space="preserve">from azure.identity.aio import DefaultAzureCredential</w:t>
            </w:r>
          </w:p>
          <w:p>
            <w:pPr>
              <w:spacing w:after="0" w:line="240"/>
            </w:pPr>
            <w:r>
              <w:rPr>
                <w:rFonts w:ascii="Consolas" w:cs="Consolas" w:eastAsia="Consolas" w:hAnsi="Consolas"/>
                <w:color w:val="1B3A4B"/>
                <w:sz w:val="17"/>
                <w:szCs w:val="17"/>
              </w:rPr>
              <w:t xml:space="preserve">from azure.ai.contentsafety.models import ShieldPromptOptions</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async def content_safety_input_node(state: AgentState):</w:t>
            </w:r>
          </w:p>
          <w:p>
            <w:pPr>
              <w:spacing w:after="0" w:line="240"/>
            </w:pPr>
            <w:r>
              <w:rPr>
                <w:rFonts w:ascii="Consolas" w:cs="Consolas" w:eastAsia="Consolas" w:hAnsi="Consolas"/>
                <w:color w:val="1B3A4B"/>
                <w:sz w:val="17"/>
                <w:szCs w:val="17"/>
              </w:rPr>
              <w:t xml:space="preserve">    client = ContentSafetyClient(</w:t>
            </w:r>
          </w:p>
          <w:p>
            <w:pPr>
              <w:spacing w:after="0" w:line="240"/>
            </w:pPr>
            <w:r>
              <w:rPr>
                <w:rFonts w:ascii="Consolas" w:cs="Consolas" w:eastAsia="Consolas" w:hAnsi="Consolas"/>
                <w:color w:val="1B3A4B"/>
                <w:sz w:val="17"/>
                <w:szCs w:val="17"/>
              </w:rPr>
              <w:t xml:space="preserve">        endpoint=os.environ["CONTENT_SAFETY_ENDPOINT"],   # private endpoint</w:t>
            </w:r>
          </w:p>
          <w:p>
            <w:pPr>
              <w:spacing w:after="0" w:line="240"/>
            </w:pPr>
            <w:r>
              <w:rPr>
                <w:rFonts w:ascii="Consolas" w:cs="Consolas" w:eastAsia="Consolas" w:hAnsi="Consolas"/>
                <w:color w:val="1B3A4B"/>
                <w:sz w:val="17"/>
                <w:szCs w:val="17"/>
              </w:rPr>
              <w:t xml:space="preserve">        credential=DefaultAzureCredential(),</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untrusted = [</w:t>
            </w:r>
          </w:p>
          <w:p>
            <w:pPr>
              <w:spacing w:after="0" w:line="240"/>
            </w:pPr>
            <w:r>
              <w:rPr>
                <w:rFonts w:ascii="Consolas" w:cs="Consolas" w:eastAsia="Consolas" w:hAnsi="Consolas"/>
                <w:color w:val="1B3A4B"/>
                <w:sz w:val="17"/>
                <w:szCs w:val="17"/>
              </w:rPr>
              <w:t xml:space="preserve">        *state.untrusted_requisition_text(),   # requester-authored item descriptions</w:t>
            </w:r>
          </w:p>
          <w:p>
            <w:pPr>
              <w:spacing w:after="0" w:line="240"/>
            </w:pPr>
            <w:r>
              <w:rPr>
                <w:rFonts w:ascii="Consolas" w:cs="Consolas" w:eastAsia="Consolas" w:hAnsi="Consolas"/>
                <w:color w:val="1B3A4B"/>
                <w:sz w:val="17"/>
                <w:szCs w:val="17"/>
              </w:rPr>
              <w:t xml:space="preserve">        *state.untrusted_supplier_fields(),    # supplier names, remit-to text</w:t>
            </w:r>
          </w:p>
          <w:p>
            <w:pPr>
              <w:spacing w:after="0" w:line="240"/>
            </w:pPr>
            <w:r>
              <w:rPr>
                <w:rFonts w:ascii="Consolas" w:cs="Consolas" w:eastAsia="Consolas" w:hAnsi="Consolas"/>
                <w:color w:val="1B3A4B"/>
                <w:sz w:val="17"/>
                <w:szCs w:val="17"/>
              </w:rPr>
              <w:t xml:space="preserve">        *state.untrusted_ocr_spans(),          # OCR-extracted shipping/freight text (O4)</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result = await client.shield_prompt(</w:t>
            </w:r>
          </w:p>
          <w:p>
            <w:pPr>
              <w:spacing w:after="0" w:line="240"/>
            </w:pPr>
            <w:r>
              <w:rPr>
                <w:rFonts w:ascii="Consolas" w:cs="Consolas" w:eastAsia="Consolas" w:hAnsi="Consolas"/>
                <w:color w:val="1B3A4B"/>
                <w:sz w:val="17"/>
                <w:szCs w:val="17"/>
              </w:rPr>
              <w:t xml:space="preserve">        ShieldPromptOptions(user_prompt=state["messages"][-1].content, documents=untrusted)</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if result.user_prompt_attack_detection.attack_detected:</w:t>
            </w:r>
          </w:p>
          <w:p>
            <w:pPr>
              <w:spacing w:after="0" w:line="240"/>
            </w:pPr>
            <w:r>
              <w:rPr>
                <w:rFonts w:ascii="Consolas" w:cs="Consolas" w:eastAsia="Consolas" w:hAnsi="Consolas"/>
                <w:color w:val="1B3A4B"/>
                <w:sz w:val="17"/>
                <w:szCs w:val="17"/>
              </w:rPr>
              <w:t xml:space="preserve">        raise AgentSafetyError("Prompt injection detected in user input")</w:t>
            </w:r>
          </w:p>
          <w:p>
            <w:pPr>
              <w:spacing w:after="0" w:line="240"/>
            </w:pPr>
            <w:r>
              <w:rPr>
                <w:rFonts w:ascii="Consolas" w:cs="Consolas" w:eastAsia="Consolas" w:hAnsi="Consolas"/>
                <w:color w:val="1B3A4B"/>
                <w:sz w:val="17"/>
                <w:szCs w:val="17"/>
              </w:rPr>
              <w:t xml:space="preserve">    if result.documents_attack_detection.attack_detected:</w:t>
            </w:r>
          </w:p>
          <w:p>
            <w:pPr>
              <w:spacing w:after="0" w:line="240"/>
            </w:pPr>
            <w:r>
              <w:rPr>
                <w:rFonts w:ascii="Consolas" w:cs="Consolas" w:eastAsia="Consolas" w:hAnsi="Consolas"/>
                <w:color w:val="1B3A4B"/>
                <w:sz w:val="17"/>
                <w:szCs w:val="17"/>
              </w:rPr>
              <w:t xml:space="preserve">        raise AgentSafetyError("Injection detected in requester- or supplier-supplied content")</w:t>
            </w:r>
          </w:p>
          <w:p>
            <w:pPr>
              <w:spacing w:after="0" w:line="240"/>
            </w:pPr>
            <w:r>
              <w:rPr>
                <w:rFonts w:ascii="Consolas" w:cs="Consolas" w:eastAsia="Consolas" w:hAnsi="Consolas"/>
                <w:color w:val="1B3A4B"/>
                <w:sz w:val="17"/>
                <w:szCs w:val="17"/>
              </w:rPr>
              <w:t xml:space="preserve">    state["safety_prompt_result"] = result</w:t>
            </w:r>
          </w:p>
          <w:p>
            <w:pPr>
              <w:spacing w:after="0" w:line="240"/>
            </w:pPr>
            <w:r>
              <w:rPr>
                <w:rFonts w:ascii="Consolas" w:cs="Consolas" w:eastAsia="Consolas" w:hAnsi="Consolas"/>
                <w:color w:val="1B3A4B"/>
                <w:sz w:val="17"/>
                <w:szCs w:val="17"/>
              </w:rPr>
              <w:t xml:space="preserve">    return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EE" w:sz="4"/>
              <w:left w:val="single" w:color="C9B3EE" w:sz="4"/>
              <w:bottom w:val="single" w:color="C9B3EE" w:sz="4"/>
              <w:right w:val="single" w:color="C9B3EE" w:sz="4"/>
            </w:tcBorders>
            <w:shd w:fill="F1EAFB"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 Why the documents parameter is mandatory here: </w:t>
            </w:r>
            <w:r>
              <w:rPr>
                <w:rFonts w:ascii="Calibri" w:cs="Calibri" w:eastAsia="Calibri" w:hAnsi="Calibri"/>
                <w:sz w:val="20"/>
                <w:szCs w:val="20"/>
              </w:rPr>
              <w:t xml:space="preserve">a requester controls the free-text description on their own requisition line, and a dismissal reason is itself untrusted free text — neither is authored by Kroger. Without passing that content through Prompt Shields as documents, an instruction embedded in a requisition description or a dismissal reason would reach the model as ordinary data context. In a system whose output can include a pre-filled Coupa payload, that is a direct manipulation path and must be closed at the input boundary.</w:t>
            </w:r>
          </w:p>
        </w:tc>
      </w:tr>
    </w:tbl>
    <w:p>
      <w:pPr>
        <w:pStyle w:val="Heading2"/>
        <w:spacing w:after="140" w:before="320"/>
      </w:pPr>
      <w:r>
        <w:rPr>
          <w:rFonts w:ascii="Calibri" w:cs="Calibri" w:eastAsia="Calibri" w:hAnsi="Calibri"/>
          <w:b/>
          <w:bCs/>
          <w:color w:val="0E7C6B"/>
          <w:sz w:val="24"/>
          <w:szCs w:val="24"/>
        </w:rPr>
        <w:t xml:space="preserve">8.3 Groundedness</w:t>
      </w:r>
    </w:p>
    <w:p>
      <w:pPr>
        <w:spacing w:after="160" w:line="276"/>
        <w:jc w:val="left"/>
      </w:pPr>
      <w:r>
        <w:rPr>
          <w:rFonts w:ascii="Calibri" w:cs="Calibri" w:eastAsia="Calibri" w:hAnsi="Calibri"/>
          <w:i w:val="false"/>
          <w:iCs w:val="false"/>
          <w:sz w:val="21"/>
          <w:szCs w:val="21"/>
        </w:rPr>
        <w:t xml:space="preserve">Step 5 includes groundedness detection, using the tool results of the current run as grounding sources. Every dollar figure, item/catalog reference, and supplier name in a response must trace to a row returned during this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from azure.ai.contentsafety.models import AnalyzeTextOptions, GroundednessConfig</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async def content_safety_output_node(state: AgentState):</w:t>
            </w:r>
          </w:p>
          <w:p>
            <w:pPr>
              <w:spacing w:after="0" w:line="240"/>
            </w:pPr>
            <w:r>
              <w:rPr>
                <w:rFonts w:ascii="Consolas" w:cs="Consolas" w:eastAsia="Consolas" w:hAnsi="Consolas"/>
                <w:color w:val="1B3A4B"/>
                <w:sz w:val="17"/>
                <w:szCs w:val="17"/>
              </w:rPr>
              <w:t xml:space="preserve">    result = await client.analyze_text(</w:t>
            </w:r>
          </w:p>
          <w:p>
            <w:pPr>
              <w:spacing w:after="0" w:line="240"/>
            </w:pPr>
            <w:r>
              <w:rPr>
                <w:rFonts w:ascii="Consolas" w:cs="Consolas" w:eastAsia="Consolas" w:hAnsi="Consolas"/>
                <w:color w:val="1B3A4B"/>
                <w:sz w:val="17"/>
                <w:szCs w:val="17"/>
              </w:rPr>
              <w:t xml:space="preserve">        AnalyzeTextOptions(</w:t>
            </w:r>
          </w:p>
          <w:p>
            <w:pPr>
              <w:spacing w:after="0" w:line="240"/>
            </w:pPr>
            <w:r>
              <w:rPr>
                <w:rFonts w:ascii="Consolas" w:cs="Consolas" w:eastAsia="Consolas" w:hAnsi="Consolas"/>
                <w:color w:val="1B3A4B"/>
                <w:sz w:val="17"/>
                <w:szCs w:val="17"/>
              </w:rPr>
              <w:t xml:space="preserve">            text=state["draft_response"],</w:t>
            </w:r>
          </w:p>
          <w:p>
            <w:pPr>
              <w:spacing w:after="0" w:line="240"/>
            </w:pPr>
            <w:r>
              <w:rPr>
                <w:rFonts w:ascii="Consolas" w:cs="Consolas" w:eastAsia="Consolas" w:hAnsi="Consolas"/>
                <w:color w:val="1B3A4B"/>
                <w:sz w:val="17"/>
                <w:szCs w:val="17"/>
              </w:rPr>
              <w:t xml:space="preserve">            groundedness_detection=GroundednessConfig(</w:t>
            </w:r>
          </w:p>
          <w:p>
            <w:pPr>
              <w:spacing w:after="0" w:line="240"/>
            </w:pPr>
            <w:r>
              <w:rPr>
                <w:rFonts w:ascii="Consolas" w:cs="Consolas" w:eastAsia="Consolas" w:hAnsi="Consolas"/>
                <w:color w:val="1B3A4B"/>
                <w:sz w:val="17"/>
                <w:szCs w:val="17"/>
              </w:rPr>
              <w:t xml:space="preserve">                enabled=True,</w:t>
            </w:r>
          </w:p>
          <w:p>
            <w:pPr>
              <w:spacing w:after="0" w:line="240"/>
            </w:pPr>
            <w:r>
              <w:rPr>
                <w:rFonts w:ascii="Consolas" w:cs="Consolas" w:eastAsia="Consolas" w:hAnsi="Consolas"/>
                <w:color w:val="1B3A4B"/>
                <w:sz w:val="17"/>
                <w:szCs w:val="17"/>
              </w:rPr>
              <w:t xml:space="preserve">                grounding_sources=[*state["tool_results"], state["priority_explanation"]],</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if not result.groundedness_detection.is_grounded:</w:t>
            </w:r>
          </w:p>
          <w:p>
            <w:pPr>
              <w:spacing w:after="0" w:line="240"/>
            </w:pPr>
            <w:r>
              <w:rPr>
                <w:rFonts w:ascii="Consolas" w:cs="Consolas" w:eastAsia="Consolas" w:hAnsi="Consolas"/>
                <w:color w:val="1B3A4B"/>
                <w:sz w:val="17"/>
                <w:szCs w:val="17"/>
              </w:rPr>
              <w:t xml:space="preserve">        state["draft_response"] = UNGROUNDED_FALLBACK_MESSAGE</w:t>
            </w:r>
          </w:p>
          <w:p>
            <w:pPr>
              <w:spacing w:after="0" w:line="240"/>
            </w:pPr>
            <w:r>
              <w:rPr>
                <w:rFonts w:ascii="Consolas" w:cs="Consolas" w:eastAsia="Consolas" w:hAnsi="Consolas"/>
                <w:color w:val="1B3A4B"/>
                <w:sz w:val="17"/>
                <w:szCs w:val="17"/>
              </w:rPr>
              <w:t xml:space="preserve">    return state</w:t>
            </w:r>
          </w:p>
        </w:tc>
      </w:tr>
    </w:tbl>
    <w:p>
      <w:pPr>
        <w:spacing w:after="160" w:line="276"/>
        <w:jc w:val="left"/>
      </w:pPr>
      <w:r>
        <w:rPr>
          <w:rFonts w:ascii="Calibri" w:cs="Calibri" w:eastAsia="Calibri" w:hAnsi="Calibri"/>
          <w:i w:val="false"/>
          <w:iCs w:val="false"/>
          <w:sz w:val="21"/>
          <w:szCs w:val="21"/>
        </w:rPr>
        <w:t xml:space="preserve">The failure this prevents: a model that has seen thousands of procurement documents can produce a confident, plausible, and entirely invented savings figure for a non-catalog match. Acted on, that sends a Sourcing Associate to chase a number nobody actually calculated — or worse, into a Coupa pre-fill built on it.</w:t>
      </w:r>
    </w:p>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9. AI Gateway</w:t>
      </w:r>
    </w:p>
    <w:p>
      <w:pPr>
        <w:spacing w:after="160" w:line="276"/>
        <w:jc w:val="left"/>
      </w:pPr>
      <w:r>
        <w:rPr>
          <w:rFonts w:ascii="Calibri" w:cs="Calibri" w:eastAsia="Calibri" w:hAnsi="Calibri"/>
          <w:i w:val="false"/>
          <w:iCs w:val="false"/>
          <w:sz w:val="21"/>
          <w:szCs w:val="21"/>
        </w:rPr>
        <w:t xml:space="preserve">The agent never calls a model endpoint directly. All inference routes through the AI Gateway (APIM AI), which applies per-user token quota, semantic caching, model routing with failover, and centralised token accounting before forwarding to the Foundry-hosted model — identical to the base build's gateway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Concern</w:t>
            </w:r>
          </w:p>
        </w:tc>
        <w:tc>
          <w:tcPr>
            <w:tcW w:type="dxa" w:w="32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Without a Gateway</w:t>
            </w:r>
          </w:p>
        </w:tc>
        <w:tc>
          <w:tcPr>
            <w:tcW w:type="dxa" w:w="39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With the Gateway</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Token cost control</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Unbounded per run</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Per-user daily quota and per-session ceiling</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Model switching</w:t>
            </w:r>
          </w:p>
        </w:tc>
        <w:tc>
          <w:tcPr>
            <w:tcW w:type="dxa" w:w="3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Agent code change and redeploy</w:t>
            </w:r>
          </w:p>
        </w:tc>
        <w:tc>
          <w:tcPr>
            <w:tcW w:type="dxa" w:w="39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Backend pool update; zero agent code change</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Repeat queries</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similar question hits the model</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Semantic cache returns the cached response</w:t>
            </w:r>
          </w:p>
        </w:tc>
      </w:tr>
      <w:tr>
        <w:tc>
          <w:tcPr>
            <w:tcW w:type="dxa" w:w="2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Multi-model fallback</w:t>
            </w:r>
          </w:p>
        </w:tc>
        <w:tc>
          <w:tcPr>
            <w:tcW w:type="dxa" w:w="32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Agent must implement retry logic</w:t>
            </w:r>
          </w:p>
        </w:tc>
        <w:tc>
          <w:tcPr>
            <w:tcW w:type="dxa" w:w="39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APIM backend pool with automatic failover</w:t>
            </w:r>
          </w:p>
        </w:tc>
      </w:tr>
      <w:tr>
        <w:tc>
          <w:tcPr>
            <w:tcW w:type="dxa" w:w="2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Observability</w:t>
            </w:r>
          </w:p>
        </w:tc>
        <w:tc>
          <w:tcPr>
            <w:tcW w:type="dxa" w:w="32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Scattered per-agent logs</w:t>
            </w:r>
          </w:p>
        </w:tc>
        <w:tc>
          <w:tcPr>
            <w:tcW w:type="dxa" w:w="39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Centralised token usage per user, route, and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&lt;!-- APIM inbound policy for /api/chat, Sourcing Automation route --&gt;</w:t>
            </w:r>
          </w:p>
          <w:p>
            <w:pPr>
              <w:spacing w:after="0" w:line="240"/>
            </w:pPr>
            <w:r>
              <w:rPr>
                <w:rFonts w:ascii="Consolas" w:cs="Consolas" w:eastAsia="Consolas" w:hAnsi="Consolas"/>
                <w:color w:val="1B3A4B"/>
                <w:sz w:val="17"/>
                <w:szCs w:val="17"/>
              </w:rPr>
              <w:t xml:space="preserve">&lt;policies&gt;</w:t>
            </w:r>
          </w:p>
          <w:p>
            <w:pPr>
              <w:spacing w:after="0" w:line="240"/>
            </w:pPr>
            <w:r>
              <w:rPr>
                <w:rFonts w:ascii="Consolas" w:cs="Consolas" w:eastAsia="Consolas" w:hAnsi="Consolas"/>
                <w:color w:val="1B3A4B"/>
                <w:sz w:val="17"/>
                <w:szCs w:val="17"/>
              </w:rPr>
              <w:t xml:space="preserve">  &lt;inbound&gt;</w:t>
            </w:r>
          </w:p>
          <w:p>
            <w:pPr>
              <w:spacing w:after="0" w:line="240"/>
            </w:pPr>
            <w:r>
              <w:rPr>
                <w:rFonts w:ascii="Consolas" w:cs="Consolas" w:eastAsia="Consolas" w:hAnsi="Consolas"/>
                <w:color w:val="1B3A4B"/>
                <w:sz w:val="17"/>
                <w:szCs w:val="17"/>
              </w:rPr>
              <w:t xml:space="preserve">    &lt;validate-jwt header-name="Authorization" failed-validation-httpcode="401"&gt;</w:t>
            </w:r>
          </w:p>
          <w:p>
            <w:pPr>
              <w:spacing w:after="0" w:line="240"/>
            </w:pPr>
            <w:r>
              <w:rPr>
                <w:rFonts w:ascii="Consolas" w:cs="Consolas" w:eastAsia="Consolas" w:hAnsi="Consolas"/>
                <w:color w:val="1B3A4B"/>
                <w:sz w:val="17"/>
                <w:szCs w:val="17"/>
              </w:rPr>
              <w:t xml:space="preserve">      &lt;openid-config url="https://ping.kroger.com/.well-known/openid-configuration"/&gt;</w:t>
            </w:r>
          </w:p>
          <w:p>
            <w:pPr>
              <w:spacing w:after="0" w:line="240"/>
            </w:pPr>
            <w:r>
              <w:rPr>
                <w:rFonts w:ascii="Consolas" w:cs="Consolas" w:eastAsia="Consolas" w:hAnsi="Consolas"/>
                <w:color w:val="1B3A4B"/>
                <w:sz w:val="17"/>
                <w:szCs w:val="17"/>
              </w:rPr>
              <w:t xml:space="preserve">    &lt;/validate-jwt&gt;</w:t>
            </w:r>
          </w:p>
          <w:p>
            <w:pPr>
              <w:spacing w:after="0" w:line="240"/>
            </w:pPr>
            <w:r>
              <w:rPr>
                <w:rFonts w:ascii="Consolas" w:cs="Consolas" w:eastAsia="Consolas" w:hAnsi="Consolas"/>
                <w:color w:val="1B3A4B"/>
                <w:sz w:val="17"/>
                <w:szCs w:val="17"/>
              </w:rPr>
              <w:t xml:space="preserve">    &lt;azure-openai-token-limit counter-key="@(context.User.Id)"</w:t>
            </w:r>
          </w:p>
          <w:p>
            <w:pPr>
              <w:spacing w:after="0" w:line="240"/>
            </w:pPr>
            <w:r>
              <w:rPr>
                <w:rFonts w:ascii="Consolas" w:cs="Consolas" w:eastAsia="Consolas" w:hAnsi="Consolas"/>
                <w:color w:val="1B3A4B"/>
                <w:sz w:val="17"/>
                <w:szCs w:val="17"/>
              </w:rPr>
              <w:t xml:space="preserve">      tokens-per-minute="50000" estimate-prompt-tokens="true"/&gt;</w:t>
            </w:r>
          </w:p>
          <w:p>
            <w:pPr>
              <w:spacing w:after="0" w:line="240"/>
            </w:pPr>
            <w:r>
              <w:rPr>
                <w:rFonts w:ascii="Consolas" w:cs="Consolas" w:eastAsia="Consolas" w:hAnsi="Consolas"/>
                <w:color w:val="1B3A4B"/>
                <w:sz w:val="17"/>
                <w:szCs w:val="17"/>
              </w:rPr>
              <w:t xml:space="preserve">    &lt;azure-openai-semantic-cache-lookup score-threshold="0.85"</w:t>
            </w:r>
          </w:p>
          <w:p>
            <w:pPr>
              <w:spacing w:after="0" w:line="240"/>
            </w:pPr>
            <w:r>
              <w:rPr>
                <w:rFonts w:ascii="Consolas" w:cs="Consolas" w:eastAsia="Consolas" w:hAnsi="Consolas"/>
                <w:color w:val="1B3A4B"/>
                <w:sz w:val="17"/>
                <w:szCs w:val="17"/>
              </w:rPr>
              <w:t xml:space="preserve">      embeddings-backend-id="embedding-backend"/&gt;</w:t>
            </w:r>
          </w:p>
          <w:p>
            <w:pPr>
              <w:spacing w:after="0" w:line="240"/>
            </w:pPr>
            <w:r>
              <w:rPr>
                <w:rFonts w:ascii="Consolas" w:cs="Consolas" w:eastAsia="Consolas" w:hAnsi="Consolas"/>
                <w:color w:val="1B3A4B"/>
                <w:sz w:val="17"/>
                <w:szCs w:val="17"/>
              </w:rPr>
              <w:t xml:space="preserve">    &lt;set-header name="X-Accel-Buffering" exists-action="override"&gt;</w:t>
            </w:r>
          </w:p>
          <w:p>
            <w:pPr>
              <w:spacing w:after="0" w:line="240"/>
            </w:pPr>
            <w:r>
              <w:rPr>
                <w:rFonts w:ascii="Consolas" w:cs="Consolas" w:eastAsia="Consolas" w:hAnsi="Consolas"/>
                <w:color w:val="1B3A4B"/>
                <w:sz w:val="17"/>
                <w:szCs w:val="17"/>
              </w:rPr>
              <w:t xml:space="preserve">      &lt;value&gt;no&lt;/value&gt;</w:t>
            </w:r>
          </w:p>
          <w:p>
            <w:pPr>
              <w:spacing w:after="0" w:line="240"/>
            </w:pPr>
            <w:r>
              <w:rPr>
                <w:rFonts w:ascii="Consolas" w:cs="Consolas" w:eastAsia="Consolas" w:hAnsi="Consolas"/>
                <w:color w:val="1B3A4B"/>
                <w:sz w:val="17"/>
                <w:szCs w:val="17"/>
              </w:rPr>
              <w:t xml:space="preserve">    &lt;/set-header&gt;</w:t>
            </w:r>
          </w:p>
          <w:p>
            <w:pPr>
              <w:spacing w:after="0" w:line="240"/>
            </w:pPr>
            <w:r>
              <w:rPr>
                <w:rFonts w:ascii="Consolas" w:cs="Consolas" w:eastAsia="Consolas" w:hAnsi="Consolas"/>
                <w:color w:val="1B3A4B"/>
                <w:sz w:val="17"/>
                <w:szCs w:val="17"/>
              </w:rPr>
              <w:t xml:space="preserve">  &lt;/inbound&gt;</w:t>
            </w:r>
          </w:p>
          <w:p>
            <w:pPr>
              <w:spacing w:after="0" w:line="240"/>
            </w:pPr>
            <w:r>
              <w:rPr>
                <w:rFonts w:ascii="Consolas" w:cs="Consolas" w:eastAsia="Consolas" w:hAnsi="Consolas"/>
                <w:color w:val="1B3A4B"/>
                <w:sz w:val="17"/>
                <w:szCs w:val="17"/>
              </w:rPr>
              <w:t xml:space="preserve">  &lt;backend&gt;</w:t>
            </w:r>
          </w:p>
          <w:p>
            <w:pPr>
              <w:spacing w:after="0" w:line="240"/>
            </w:pPr>
            <w:r>
              <w:rPr>
                <w:rFonts w:ascii="Consolas" w:cs="Consolas" w:eastAsia="Consolas" w:hAnsi="Consolas"/>
                <w:color w:val="1B3A4B"/>
                <w:sz w:val="17"/>
                <w:szCs w:val="17"/>
              </w:rPr>
              <w:t xml:space="preserve">    &lt;azure-openai-load-balancing backend-pool-id="openai-pool"/&gt;</w:t>
            </w:r>
          </w:p>
          <w:p>
            <w:pPr>
              <w:spacing w:after="0" w:line="240"/>
            </w:pPr>
            <w:r>
              <w:rPr>
                <w:rFonts w:ascii="Consolas" w:cs="Consolas" w:eastAsia="Consolas" w:hAnsi="Consolas"/>
                <w:color w:val="1B3A4B"/>
                <w:sz w:val="17"/>
                <w:szCs w:val="17"/>
              </w:rPr>
              <w:t xml:space="preserve">  &lt;/backend&gt;</w:t>
            </w:r>
          </w:p>
          <w:p>
            <w:pPr>
              <w:spacing w:after="0" w:line="240"/>
            </w:pPr>
            <w:r>
              <w:rPr>
                <w:rFonts w:ascii="Consolas" w:cs="Consolas" w:eastAsia="Consolas" w:hAnsi="Consolas"/>
                <w:color w:val="1B3A4B"/>
                <w:sz w:val="17"/>
                <w:szCs w:val="17"/>
              </w:rPr>
              <w:t xml:space="preserve">  &lt;outbound&gt;</w:t>
            </w:r>
          </w:p>
          <w:p>
            <w:pPr>
              <w:spacing w:after="0" w:line="240"/>
            </w:pPr>
            <w:r>
              <w:rPr>
                <w:rFonts w:ascii="Consolas" w:cs="Consolas" w:eastAsia="Consolas" w:hAnsi="Consolas"/>
                <w:color w:val="1B3A4B"/>
                <w:sz w:val="17"/>
                <w:szCs w:val="17"/>
              </w:rPr>
              <w:t xml:space="preserve">    &lt;azure-openai-semantic-cache-store duration="600"/&gt;</w:t>
            </w:r>
          </w:p>
          <w:p>
            <w:pPr>
              <w:spacing w:after="0" w:line="240"/>
            </w:pPr>
            <w:r>
              <w:rPr>
                <w:rFonts w:ascii="Consolas" w:cs="Consolas" w:eastAsia="Consolas" w:hAnsi="Consolas"/>
                <w:color w:val="1B3A4B"/>
                <w:sz w:val="17"/>
                <w:szCs w:val="17"/>
              </w:rPr>
              <w:t xml:space="preserve">    &lt;azure-openai-emit-token-metric/&gt;</w:t>
            </w:r>
          </w:p>
          <w:p>
            <w:pPr>
              <w:spacing w:after="0" w:line="240"/>
            </w:pPr>
            <w:r>
              <w:rPr>
                <w:rFonts w:ascii="Consolas" w:cs="Consolas" w:eastAsia="Consolas" w:hAnsi="Consolas"/>
                <w:color w:val="1B3A4B"/>
                <w:sz w:val="17"/>
                <w:szCs w:val="17"/>
              </w:rPr>
              <w:t xml:space="preserve">  &lt;/outbound&gt;</w:t>
            </w:r>
          </w:p>
          <w:p>
            <w:pPr>
              <w:spacing w:after="0" w:line="240"/>
            </w:pPr>
            <w:r>
              <w:rPr>
                <w:rFonts w:ascii="Consolas" w:cs="Consolas" w:eastAsia="Consolas" w:hAnsi="Consolas"/>
                <w:color w:val="1B3A4B"/>
                <w:sz w:val="17"/>
                <w:szCs w:val="17"/>
              </w:rPr>
              <w:t xml:space="preserve">&lt;/policies&gt;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48B" w:sz="4"/>
              <w:left w:val="single" w:color="E8D48B" w:sz="4"/>
              <w:bottom w:val="single" w:color="E8D48B" w:sz="4"/>
              <w:right w:val="single" w:color="E8D48B" w:sz="4"/>
            </w:tcBorders>
            <w:shd w:fill="FFF4CE"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Caching caveat specific to this product: </w:t>
            </w:r>
            <w:r>
              <w:rPr>
                <w:rFonts w:ascii="Calibri" w:cs="Calibri" w:eastAsia="Calibri" w:hAnsi="Calibri"/>
                <w:sz w:val="20"/>
                <w:szCs w:val="20"/>
              </w:rPr>
              <w:t xml:space="preserve">semantic caching is safe for explanation-shaped questions but must not serve a cached answer across different opportunities. Cache keys include the opportunity_id, so “why is this a good match” against two different opportunities can never collide at the 0.85 similarity threshold — the same threshold reused for the O1 embedding match itself (§3.4).</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10. Databricks MCP — Governed Tool Execution</w:t>
      </w:r>
    </w:p>
    <w:p>
      <w:pPr>
        <w:spacing w:after="160" w:line="276"/>
        <w:jc w:val="left"/>
      </w:pPr>
      <w:r>
        <w:rPr>
          <w:rFonts w:ascii="Calibri" w:cs="Calibri" w:eastAsia="Calibri" w:hAnsi="Calibri"/>
          <w:i w:val="false"/>
          <w:iCs w:val="false"/>
          <w:sz w:val="21"/>
          <w:szCs w:val="21"/>
        </w:rPr>
        <w:t xml:space="preserve">Every agent read of Kroger data goes through the Databricks Managed MCP endpoint over Private Link, identical to the base build. Each tool is defined with a JSON schema, and the agent can only call a tool with parameters that match that schema.</w:t>
      </w:r>
    </w:p>
    <w:p>
      <w:pPr>
        <w:pStyle w:val="Heading2"/>
        <w:spacing w:after="140" w:before="320"/>
      </w:pPr>
      <w:r>
        <w:rPr>
          <w:rFonts w:ascii="Calibri" w:cs="Calibri" w:eastAsia="Calibri" w:hAnsi="Calibri"/>
          <w:b/>
          <w:bCs/>
          <w:color w:val="0E7C6B"/>
          <w:sz w:val="24"/>
          <w:szCs w:val="24"/>
        </w:rPr>
        <w:t xml:space="preserve">10.1 Sanitisation and Parameter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async def tool_executor_node(state: AgentState):</w:t>
            </w:r>
          </w:p>
          <w:p>
            <w:pPr>
              <w:spacing w:after="0" w:line="240"/>
            </w:pPr>
            <w:r>
              <w:rPr>
                <w:rFonts w:ascii="Consolas" w:cs="Consolas" w:eastAsia="Consolas" w:hAnsi="Consolas"/>
                <w:color w:val="1B3A4B"/>
                <w:sz w:val="17"/>
                <w:szCs w:val="17"/>
              </w:rPr>
              <w:t xml:space="preserve">    plan      = state["tool_plan"]</w:t>
            </w:r>
          </w:p>
          <w:p>
            <w:pPr>
              <w:spacing w:after="0" w:line="240"/>
            </w:pPr>
            <w:r>
              <w:rPr>
                <w:rFonts w:ascii="Consolas" w:cs="Consolas" w:eastAsia="Consolas" w:hAnsi="Consolas"/>
                <w:color w:val="1B3A4B"/>
                <w:sz w:val="17"/>
                <w:szCs w:val="17"/>
              </w:rPr>
              <w:t xml:space="preserve">    tool_name = plan["tool"]</w:t>
            </w:r>
          </w:p>
          <w:p>
            <w:pPr>
              <w:spacing w:after="0" w:line="240"/>
            </w:pPr>
            <w:r>
              <w:rPr>
                <w:rFonts w:ascii="Consolas" w:cs="Consolas" w:eastAsia="Consolas" w:hAnsi="Consolas"/>
                <w:color w:val="1B3A4B"/>
                <w:sz w:val="17"/>
                <w:szCs w:val="17"/>
              </w:rPr>
              <w:t xml:space="preserve">    if tool_name not in SOURCING_TOOL_REGISTRY:</w:t>
            </w:r>
          </w:p>
          <w:p>
            <w:pPr>
              <w:spacing w:after="0" w:line="240"/>
            </w:pPr>
            <w:r>
              <w:rPr>
                <w:rFonts w:ascii="Consolas" w:cs="Consolas" w:eastAsia="Consolas" w:hAnsi="Consolas"/>
                <w:color w:val="1B3A4B"/>
                <w:sz w:val="17"/>
                <w:szCs w:val="17"/>
              </w:rPr>
              <w:t xml:space="preserve">        raise ToolBoundaryError(f"{tool_name} is not a permitted tool")</w:t>
            </w:r>
          </w:p>
          <w:p>
            <w:pPr>
              <w:spacing w:after="0" w:line="240"/>
            </w:pPr>
            <w:r>
              <w:rPr>
                <w:rFonts w:ascii="Consolas" w:cs="Consolas" w:eastAsia="Consolas" w:hAnsi="Consolas"/>
                <w:color w:val="1B3A4B"/>
                <w:sz w:val="17"/>
                <w:szCs w:val="17"/>
              </w:rPr>
              <w:t xml:space="preserve">    sanitised   = sanitize.validate_tool_params(tool_name, plan["params"])</w:t>
            </w:r>
          </w:p>
          <w:p>
            <w:pPr>
              <w:spacing w:after="0" w:line="240"/>
            </w:pPr>
            <w:r>
              <w:rPr>
                <w:rFonts w:ascii="Consolas" w:cs="Consolas" w:eastAsia="Consolas" w:hAnsi="Consolas"/>
                <w:color w:val="1B3A4B"/>
                <w:sz w:val="17"/>
                <w:szCs w:val="17"/>
              </w:rPr>
              <w:t xml:space="preserve">    mcp_payload = query.build_mcp_request(tool_name, sanitised)</w:t>
            </w:r>
          </w:p>
          <w:p>
            <w:pPr>
              <w:spacing w:after="0" w:line="240"/>
            </w:pPr>
            <w:r>
              <w:rPr>
                <w:rFonts w:ascii="Consolas" w:cs="Consolas" w:eastAsia="Consolas" w:hAnsi="Consolas"/>
                <w:color w:val="1B3A4B"/>
                <w:sz w:val="17"/>
                <w:szCs w:val="17"/>
              </w:rPr>
              <w:t xml:space="preserve">    token       = await keyvault.get_databricks_sa_token()</w:t>
            </w:r>
          </w:p>
          <w:p>
            <w:pPr>
              <w:spacing w:after="0" w:line="240"/>
            </w:pPr>
            <w:r>
              <w:rPr>
                <w:rFonts w:ascii="Consolas" w:cs="Consolas" w:eastAsia="Consolas" w:hAnsi="Consolas"/>
                <w:color w:val="1B3A4B"/>
                <w:sz w:val="17"/>
                <w:szCs w:val="17"/>
              </w:rPr>
              <w:t xml:space="preserve">    result = await mcp_client.call_tool(</w:t>
            </w:r>
          </w:p>
          <w:p>
            <w:pPr>
              <w:spacing w:after="0" w:line="240"/>
            </w:pPr>
            <w:r>
              <w:rPr>
                <w:rFonts w:ascii="Consolas" w:cs="Consolas" w:eastAsia="Consolas" w:hAnsi="Consolas"/>
                <w:color w:val="1B3A4B"/>
                <w:sz w:val="17"/>
                <w:szCs w:val="17"/>
              </w:rPr>
              <w:t xml:space="preserve">        url=DATABRICKS_MCP_URL, tool=tool_name, params=mcp_payload, auth_token=token,</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return { "tool_results": result, "tool_name": tool_name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 MCP JSON-RPC 2.0 request — opportunity.evidence</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"jsonrpc": "2.0",</w:t>
            </w:r>
          </w:p>
          <w:p>
            <w:pPr>
              <w:spacing w:after="0" w:line="240"/>
            </w:pPr>
            <w:r>
              <w:rPr>
                <w:rFonts w:ascii="Consolas" w:cs="Consolas" w:eastAsia="Consolas" w:hAnsi="Consolas"/>
                <w:color w:val="1B3A4B"/>
                <w:sz w:val="17"/>
                <w:szCs w:val="17"/>
              </w:rPr>
              <w:t xml:space="preserve">  "method": "tools/call",</w:t>
            </w:r>
          </w:p>
          <w:p>
            <w:pPr>
              <w:spacing w:after="0" w:line="240"/>
            </w:pPr>
            <w:r>
              <w:rPr>
                <w:rFonts w:ascii="Consolas" w:cs="Consolas" w:eastAsia="Consolas" w:hAnsi="Consolas"/>
                <w:color w:val="1B3A4B"/>
                <w:sz w:val="17"/>
                <w:szCs w:val="17"/>
              </w:rPr>
              <w:t xml:space="preserve">  "params": {</w:t>
            </w:r>
          </w:p>
          <w:p>
            <w:pPr>
              <w:spacing w:after="0" w:line="240"/>
            </w:pPr>
            <w:r>
              <w:rPr>
                <w:rFonts w:ascii="Consolas" w:cs="Consolas" w:eastAsia="Consolas" w:hAnsi="Consolas"/>
                <w:color w:val="1B3A4B"/>
                <w:sz w:val="17"/>
                <w:szCs w:val="17"/>
              </w:rPr>
              <w:t xml:space="preserve">    "name": "execute_sql",</w:t>
            </w:r>
          </w:p>
          <w:p>
            <w:pPr>
              <w:spacing w:after="0" w:line="240"/>
            </w:pPr>
            <w:r>
              <w:rPr>
                <w:rFonts w:ascii="Consolas" w:cs="Consolas" w:eastAsia="Consolas" w:hAnsi="Consolas"/>
                <w:color w:val="1B3A4B"/>
                <w:sz w:val="17"/>
                <w:szCs w:val="17"/>
              </w:rPr>
              <w:t xml:space="preserve">    "arguments": {</w:t>
            </w:r>
          </w:p>
          <w:p>
            <w:pPr>
              <w:spacing w:after="0" w:line="240"/>
            </w:pPr>
            <w:r>
              <w:rPr>
                <w:rFonts w:ascii="Consolas" w:cs="Consolas" w:eastAsia="Consolas" w:hAnsi="Consolas"/>
                <w:color w:val="1B3A4B"/>
                <w:sz w:val="17"/>
                <w:szCs w:val="17"/>
              </w:rPr>
              <w:t xml:space="preserve">      "database": "kroger_gnfr_prod",</w:t>
            </w:r>
          </w:p>
          <w:p>
            <w:pPr>
              <w:spacing w:after="0" w:line="240"/>
            </w:pPr>
            <w:r>
              <w:rPr>
                <w:rFonts w:ascii="Consolas" w:cs="Consolas" w:eastAsia="Consolas" w:hAnsi="Consolas"/>
                <w:color w:val="1B3A4B"/>
                <w:sz w:val="17"/>
                <w:szCs w:val="17"/>
              </w:rPr>
              <w:t xml:space="preserve">      "sql_statement": "SELECT o.opportunity_type, o.current_unit_price, o.catalog_unit_price,</w:t>
            </w:r>
          </w:p>
          <w:p>
            <w:pPr>
              <w:spacing w:after="0" w:line="240"/>
            </w:pPr>
            <w:r>
              <w:rPr>
                <w:rFonts w:ascii="Consolas" w:cs="Consolas" w:eastAsia="Consolas" w:hAnsi="Consolas"/>
                <w:color w:val="1B3A4B"/>
                <w:sz w:val="17"/>
                <w:szCs w:val="17"/>
              </w:rPr>
              <w:t xml:space="preserve">                         o.match_confidence, o.estimated_savings_usd FROM gold_sourcing_opportunity o</w:t>
            </w:r>
          </w:p>
          <w:p>
            <w:pPr>
              <w:spacing w:after="0" w:line="240"/>
            </w:pPr>
            <w:r>
              <w:rPr>
                <w:rFonts w:ascii="Consolas" w:cs="Consolas" w:eastAsia="Consolas" w:hAnsi="Consolas"/>
                <w:color w:val="1B3A4B"/>
                <w:sz w:val="17"/>
                <w:szCs w:val="17"/>
              </w:rPr>
              <w:t xml:space="preserve">                         WHERE o.opportunity_id = ? LIMIT 200",</w:t>
            </w:r>
          </w:p>
          <w:p>
            <w:pPr>
              <w:spacing w:after="0" w:line="240"/>
            </w:pPr>
            <w:r>
              <w:rPr>
                <w:rFonts w:ascii="Consolas" w:cs="Consolas" w:eastAsia="Consolas" w:hAnsi="Consolas"/>
                <w:color w:val="1B3A4B"/>
                <w:sz w:val="17"/>
                <w:szCs w:val="17"/>
              </w:rPr>
              <w:t xml:space="preserve">      "parameters": ["opp_7a1c92e0"]</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w:t>
            </w:r>
          </w:p>
        </w:tc>
      </w:tr>
    </w:tbl>
    <w:p>
      <w:pPr>
        <w:spacing w:after="160" w:line="276"/>
        <w:jc w:val="left"/>
      </w:pPr>
      <w:r>
        <w:rPr>
          <w:rFonts w:ascii="Calibri" w:cs="Calibri" w:eastAsia="Calibri" w:hAnsi="Calibri"/>
          <w:i w:val="false"/>
          <w:iCs w:val="false"/>
          <w:sz w:val="21"/>
          <w:szCs w:val="21"/>
        </w:rPr>
        <w:t xml:space="preserve">Key pattern: the statement carries ? placeholders and the parameters array is bound by the Databricks driver. Even if adversarial text arrived from a requester-authored requisition field and survived Prompt Shields, it would land in a parameter slot treated as a literal string, never as executable SQL.</w:t>
      </w:r>
    </w:p>
    <w:p>
      <w:pPr>
        <w:pStyle w:val="Heading2"/>
        <w:spacing w:after="140" w:before="320"/>
      </w:pPr>
      <w:r>
        <w:rPr>
          <w:rFonts w:ascii="Calibri" w:cs="Calibri" w:eastAsia="Calibri" w:hAnsi="Calibri"/>
          <w:b/>
          <w:bCs/>
          <w:color w:val="0E7C6B"/>
          <w:sz w:val="24"/>
          <w:szCs w:val="24"/>
        </w:rPr>
        <w:t xml:space="preserve">10.2 Unity Catalog Row-Level Access Control</w:t>
      </w:r>
    </w:p>
    <w:p>
      <w:pPr>
        <w:spacing w:after="160" w:line="276"/>
        <w:jc w:val="left"/>
      </w:pPr>
      <w:r>
        <w:rPr>
          <w:rFonts w:ascii="Calibri" w:cs="Calibri" w:eastAsia="Calibri" w:hAnsi="Calibri"/>
          <w:i w:val="false"/>
          <w:iCs w:val="false"/>
          <w:sz w:val="21"/>
          <w:szCs w:val="21"/>
        </w:rPr>
        <w:t xml:space="preserve">Unity Catalog enforces a row filter on the opportunity and spend tables keyed to the authenticated category manager, applied at the data plane regardless of what the Planner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CREATE ROW FILTER kroger_gnfr.opportunity_row_filter</w:t>
            </w:r>
          </w:p>
          <w:p>
            <w:pPr>
              <w:spacing w:after="0" w:line="240"/>
            </w:pPr>
            <w:r>
              <w:rPr>
                <w:rFonts w:ascii="Consolas" w:cs="Consolas" w:eastAsia="Consolas" w:hAnsi="Consolas"/>
                <w:color w:val="1B3A4B"/>
                <w:sz w:val="17"/>
                <w:szCs w:val="17"/>
              </w:rPr>
              <w:t xml:space="preserve">ON kroger_gnfr.gold_sourcing_opportunity</w:t>
            </w:r>
          </w:p>
          <w:p>
            <w:pPr>
              <w:spacing w:after="0" w:line="240"/>
            </w:pPr>
            <w:r>
              <w:rPr>
                <w:rFonts w:ascii="Consolas" w:cs="Consolas" w:eastAsia="Consolas" w:hAnsi="Consolas"/>
                <w:color w:val="1B3A4B"/>
                <w:sz w:val="17"/>
                <w:szCs w:val="17"/>
              </w:rPr>
              <w:t xml:space="preserve">AS (category_code) RETURN</w:t>
            </w:r>
          </w:p>
          <w:p>
            <w:pPr>
              <w:spacing w:after="0" w:line="240"/>
            </w:pPr>
            <w:r>
              <w:rPr>
                <w:rFonts w:ascii="Consolas" w:cs="Consolas" w:eastAsia="Consolas" w:hAnsi="Consolas"/>
                <w:color w:val="1B3A4B"/>
                <w:sz w:val="17"/>
                <w:szCs w:val="17"/>
              </w:rPr>
              <w:t xml:space="preserve">  (category_manager_id = CURRENT_USER())</w:t>
            </w:r>
          </w:p>
          <w:p>
            <w:pPr>
              <w:spacing w:after="0" w:line="240"/>
            </w:pPr>
            <w:r>
              <w:rPr>
                <w:rFonts w:ascii="Consolas" w:cs="Consolas" w:eastAsia="Consolas" w:hAnsi="Consolas"/>
                <w:color w:val="1B3A4B"/>
                <w:sz w:val="17"/>
                <w:szCs w:val="17"/>
              </w:rPr>
              <w:t xml:space="preserve">  OR is_account_admin();</w:t>
            </w:r>
          </w:p>
        </w:tc>
      </w:tr>
    </w:tbl>
    <w:p>
      <w:pPr>
        <w:spacing w:after="160" w:line="276"/>
        <w:jc w:val="left"/>
      </w:pPr>
      <w:r>
        <w:rPr>
          <w:rFonts w:ascii="Calibri" w:cs="Calibri" w:eastAsia="Calibri" w:hAnsi="Calibri"/>
          <w:i w:val="false"/>
          <w:iCs w:val="false"/>
          <w:sz w:val="21"/>
          <w:szCs w:val="21"/>
        </w:rPr>
        <w:t xml:space="preserve">This is defence in depth: the Planner validates category scope before returning a plan, and Unity Catalog filters at the data plane if the Planner is wrong.</w:t>
      </w:r>
    </w:p>
    <w:p>
      <w:pPr>
        <w:pStyle w:val="Heading2"/>
        <w:spacing w:after="140" w:before="320"/>
      </w:pPr>
      <w:r>
        <w:rPr>
          <w:rFonts w:ascii="Calibri" w:cs="Calibri" w:eastAsia="Calibri" w:hAnsi="Calibri"/>
          <w:b/>
          <w:bCs/>
          <w:color w:val="0E7C6B"/>
          <w:sz w:val="24"/>
          <w:szCs w:val="24"/>
        </w:rPr>
        <w:t xml:space="preserve">10.3 Ingestion and Embedding Refresh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700"/>
        <w:gridCol w:w="1900"/>
        <w:gridCol w:w="1560"/>
      </w:tblGrid>
      <w:tr>
        <w:trPr>
          <w:tblHeader/>
        </w:trPr>
        <w:tc>
          <w:tcPr>
            <w:tcW w:type="dxa" w:w="23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Job</w:t>
            </w:r>
          </w:p>
        </w:tc>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Source</w:t>
            </w:r>
          </w:p>
        </w:tc>
        <w:tc>
          <w:tcPr>
            <w:tcW w:type="dxa" w:w="17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Schedule</w:t>
            </w:r>
          </w:p>
        </w:tc>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Target</w:t>
            </w:r>
          </w:p>
        </w:tc>
        <w:tc>
          <w:tcPr>
            <w:tcW w:type="dxa" w:w="15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Auth</w:t>
            </w:r>
          </w:p>
        </w:tc>
      </w:tr>
      <w:tr>
        <w:tc>
          <w:tcPr>
            <w:tcW w:type="dxa" w:w="23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Oracle AP ingestion</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Oracle AP REST API (OAuth2)</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4 hours</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spend_fact table</w:t>
            </w:r>
          </w:p>
        </w:tc>
        <w:tc>
          <w:tcPr>
            <w:tcW w:type="dxa" w:w="1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client credentials; Key Vault</w:t>
            </w:r>
          </w:p>
        </w:tc>
      </w:tr>
      <w:tr>
        <w:tc>
          <w:tcPr>
            <w:tcW w:type="dxa" w:w="23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ingestion (items, requisitions, POs, contracts)</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API (OAuth2)</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4 hours</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Bronze Coupa tables</w:t>
            </w:r>
          </w:p>
        </w:tc>
        <w:tc>
          <w:tcPr>
            <w:tcW w:type="dxa" w:w="1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client credentials; Key Vault</w:t>
            </w:r>
          </w:p>
        </w:tc>
      </w:tr>
      <w:tr>
        <w:tc>
          <w:tcPr>
            <w:tcW w:type="dxa" w:w="23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EAA ingestion</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EAA API</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4 hours</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EAA tables</w:t>
            </w:r>
          </w:p>
        </w:tc>
        <w:tc>
          <w:tcPr>
            <w:tcW w:type="dxa" w:w="1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Key Vault</w:t>
            </w:r>
          </w:p>
        </w:tc>
      </w:tr>
      <w:tr>
        <w:tc>
          <w:tcPr>
            <w:tcW w:type="dxa" w:w="23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Catalog &amp; requisition embedding refresh</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Silver catalog/requisition tables</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TBD — proposed nightly (see §15)</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Cosmos Vector DB</w:t>
            </w:r>
          </w:p>
        </w:tc>
        <w:tc>
          <w:tcPr>
            <w:tcW w:type="dxa" w:w="1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Managed Identity</w:t>
            </w:r>
          </w:p>
        </w:tc>
      </w:tr>
      <w:tr>
        <w:tc>
          <w:tcPr>
            <w:tcW w:type="dxa" w:w="23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 matcher run</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 views</w:t>
            </w:r>
          </w:p>
        </w:tc>
        <w:tc>
          <w:tcPr>
            <w:tcW w:type="dxa" w:w="17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Post-ingestion</w:t>
            </w:r>
          </w:p>
        </w:tc>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gold_sourcing_opportunity</w:t>
            </w:r>
          </w:p>
        </w:tc>
        <w:tc>
          <w:tcPr>
            <w:tcW w:type="dxa" w:w="15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Job service principal</w:t>
            </w:r>
          </w:p>
        </w:tc>
      </w:tr>
      <w:tr>
        <w:tc>
          <w:tcPr>
            <w:tcW w:type="dxa" w:w="23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Redis pre-warm</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Gold worklist views</w:t>
            </w:r>
          </w:p>
        </w:tc>
        <w:tc>
          <w:tcPr>
            <w:tcW w:type="dxa" w:w="17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15 minutes</w:t>
            </w:r>
          </w:p>
        </w:tc>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Redis Cache</w:t>
            </w:r>
          </w:p>
        </w:tc>
        <w:tc>
          <w:tcPr>
            <w:tcW w:type="dxa" w:w="15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SA token + TLS string; Key Vault</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11. Observability</w:t>
      </w:r>
    </w:p>
    <w:p>
      <w:pPr>
        <w:pStyle w:val="Heading2"/>
        <w:spacing w:after="140" w:before="320"/>
      </w:pPr>
      <w:r>
        <w:rPr>
          <w:rFonts w:ascii="Calibri" w:cs="Calibri" w:eastAsia="Calibri" w:hAnsi="Calibri"/>
          <w:b/>
          <w:bCs/>
          <w:color w:val="0E7C6B"/>
          <w:sz w:val="24"/>
          <w:szCs w:val="24"/>
        </w:rPr>
        <w:t xml:space="preserve">11.1 LangSmith Trace Spans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Span</w:t>
            </w:r>
          </w:p>
        </w:tc>
        <w:tc>
          <w:tcPr>
            <w:tcW w:type="dxa" w:w="3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What It Captures</w:t>
            </w:r>
          </w:p>
        </w:tc>
        <w:tc>
          <w:tcPr>
            <w:tcW w:type="dxa" w:w="36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Key Metrics</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run_root</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Full agent run</w:t>
            </w:r>
          </w:p>
        </w:tc>
        <w:tc>
          <w:tcPr>
            <w:tcW w:type="dxa" w:w="3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Total latency, total tokens, run_id, session_id, user_id</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content_safety_in</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Prompt Shields on prompt and untrusted documents</w:t>
            </w:r>
          </w:p>
        </w:tc>
        <w:tc>
          <w:tcPr>
            <w:tcW w:type="dxa" w:w="36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attack_detected, attack_source, confidence</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orchestrator</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Outer-loop LLM call</w:t>
            </w:r>
          </w:p>
        </w:tc>
        <w:tc>
          <w:tcPr>
            <w:tcW w:type="dxa" w:w="3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prompt/completion tokens, decision branch taken</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planner</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A2A call to the Semantic Query Planner</w:t>
            </w:r>
          </w:p>
        </w:tc>
        <w:tc>
          <w:tcPr>
            <w:tcW w:type="dxa" w:w="36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tool selected, params extracted, guardrails_passed</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tool_executor</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MCP call to Databricks</w:t>
            </w:r>
          </w:p>
        </w:tc>
        <w:tc>
          <w:tcPr>
            <w:tcW w:type="dxa" w:w="3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tool_name, param_hash, row count, error if any</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opportunity_narrator</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Narration of the stored explanation</w:t>
            </w:r>
          </w:p>
        </w:tc>
        <w:tc>
          <w:tcPr>
            <w:tcW w:type="dxa" w:w="36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Explanation rule_version narrated, output tokens</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dismissal_handler</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Direct dismissal write</w:t>
            </w:r>
          </w:p>
        </w:tc>
        <w:tc>
          <w:tcPr>
            <w:tcW w:type="dxa" w:w="3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reason_code, latency, write success</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hitl_approval</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Approval pause and resume (cross-system actions only)</w:t>
            </w:r>
          </w:p>
        </w:tc>
        <w:tc>
          <w:tcPr>
            <w:tcW w:type="dxa" w:w="36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Wait duration, decision, approver_id</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content_safety_out</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Harm categories and groundedness</w:t>
            </w:r>
          </w:p>
        </w:tc>
        <w:tc>
          <w:tcPr>
            <w:tcW w:type="dxa" w:w="36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 flagged, groundedness score, harm categories</w:t>
            </w:r>
          </w:p>
        </w:tc>
      </w:tr>
    </w:tbl>
    <w:p>
      <w:pPr>
        <w:pStyle w:val="Heading2"/>
        <w:spacing w:after="140" w:before="320"/>
      </w:pPr>
      <w:r>
        <w:rPr>
          <w:rFonts w:ascii="Calibri" w:cs="Calibri" w:eastAsia="Calibri" w:hAnsi="Calibri"/>
          <w:b/>
          <w:bCs/>
          <w:color w:val="0E7C6B"/>
          <w:sz w:val="24"/>
          <w:szCs w:val="24"/>
        </w:rPr>
        <w:t xml:space="preserve">11.2 Metric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Category</w:t>
            </w:r>
          </w:p>
        </w:tc>
        <w:tc>
          <w:tcPr>
            <w:tcW w:type="dxa" w:w="4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Metrics</w:t>
            </w:r>
          </w:p>
        </w:tc>
        <w:tc>
          <w:tcPr>
            <w:tcW w:type="dxa" w:w="27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Alert Threshold</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Matching-run health</w:t>
            </w:r>
          </w:p>
        </w:tc>
        <w:tc>
          <w:tcPr>
            <w:tcW w:type="dxa" w:w="4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run_duration, rows_evaluated, opportunities_emitted by type, gate_pass_fail, embedding_coverage_pct</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Run fails a gate, or emitted count deviates &gt;3σ from baseline</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Recommendation quality</w:t>
            </w:r>
          </w:p>
        </w:tc>
        <w:tc>
          <w:tcPr>
            <w:tcW w:type="dxa" w:w="4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dismissal_rate by opportunity_type and rule_version, action_rate, dollars_actioned vs. recommended</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 rate &gt; 30% for a rule version over 14 days → rule review</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 quality</w:t>
            </w:r>
          </w:p>
        </w:tc>
        <w:tc>
          <w:tcPr>
            <w:tcW w:type="dxa" w:w="4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unmatched_non_catalog_rate, degraded_embedding_coverage, stale_data_age, landed_cost_ineligible_rate</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Coverage below floor, or stale_data_age beyond tolerance</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Latency</w:t>
            </w:r>
          </w:p>
        </w:tc>
        <w:tc>
          <w:tcPr>
            <w:tcW w:type="dxa" w:w="4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time_to_first_token, planner_latency, per-tool latency, content_safety_round_trip, end_to_end</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P95 end-to-end &gt; 45s</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Cost / tokens</w:t>
            </w:r>
          </w:p>
        </w:tc>
        <w:tc>
          <w:tcPr>
            <w:tcW w:type="dxa" w:w="4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tokens_per_run, cost_per_session, cache_hit_rate</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Daily cost &gt; 2× the 7-day average</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 correctness</w:t>
            </w:r>
          </w:p>
        </w:tc>
        <w:tc>
          <w:tcPr>
            <w:tcW w:type="dxa" w:w="4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tool_selection_accuracy vs. eval set, parameter_extraction_accuracy, boundary_violation_attempts</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Accuracy below baseline − 5% blocks merge; any boundary violation is a High alert</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Groundedness</w:t>
            </w:r>
          </w:p>
        </w:tc>
        <w:tc>
          <w:tcPr>
            <w:tcW w:type="dxa" w:w="4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groundedness_score per run, citation_traceability_rate</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90% grounded runs in a 1-hour window → alert</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Safety</w:t>
            </w:r>
          </w:p>
        </w:tc>
        <w:tc>
          <w:tcPr>
            <w:tcW w:type="dxa" w:w="4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content_safety_block_rate by source, injection_detection_rate, hitl_trigger_rate</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Document-side block rate &gt; 1% in 10 minutes → High alert</w:t>
            </w:r>
          </w:p>
        </w:tc>
      </w:tr>
      <w:tr>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Reliability</w:t>
            </w:r>
          </w:p>
        </w:tc>
        <w:tc>
          <w:tcPr>
            <w:tcW w:type="dxa" w:w="4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run_success_rate by failure type, checkpoint_recovery_rate, A2A/MCP failure rate</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Failure rate &gt; 2%</w:t>
            </w:r>
          </w:p>
        </w:tc>
      </w:tr>
      <w:tr>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User quality</w:t>
            </w:r>
          </w:p>
        </w:tc>
        <w:tc>
          <w:tcPr>
            <w:tcW w:type="dxa" w:w="4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thumbs_up_down, worklist abandonment, action-acceptance rate</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Negative feedback &gt; 20% in 1 hour</w:t>
            </w:r>
          </w:p>
        </w:tc>
      </w:tr>
    </w:tbl>
    <w:p>
      <w:pPr>
        <w:spacing w:after="160" w:line="276"/>
        <w:jc w:val="left"/>
      </w:pPr>
      <w:r>
        <w:rPr>
          <w:rFonts w:ascii="Calibri" w:cs="Calibri" w:eastAsia="Calibri" w:hAnsi="Calibri"/>
          <w:i w:val="false"/>
          <w:iCs w:val="false"/>
          <w:sz w:val="21"/>
          <w:szCs w:val="21"/>
        </w:rPr>
        <w:t xml:space="preserve">The metric that matters most: dismissal_rate segmented by rule_version is this system's closest thing to a precision measurement. A matcher that produces opportunities associates keep rejecting is worse than no matcher, because it consumes the scarce attention the product exists to direct — which is exactly why reason codes are captured on every dismissal.</w:t>
      </w:r>
    </w:p>
    <w:p>
      <w:pPr>
        <w:pStyle w:val="Heading2"/>
        <w:spacing w:after="140" w:before="320"/>
      </w:pPr>
      <w:r>
        <w:rPr>
          <w:rFonts w:ascii="Calibri" w:cs="Calibri" w:eastAsia="Calibri" w:hAnsi="Calibri"/>
          <w:b/>
          <w:bCs/>
          <w:color w:val="0E7C6B"/>
          <w:sz w:val="24"/>
          <w:szCs w:val="24"/>
        </w:rPr>
        <w:t xml:space="preserve">11.3 Evaluation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 .github/workflows/sourcing-eval.yml (simplified)</w:t>
            </w:r>
          </w:p>
          <w:p>
            <w:pPr>
              <w:spacing w:after="0" w:line="240"/>
            </w:pPr>
            <w:r>
              <w:rPr>
                <w:rFonts w:ascii="Consolas" w:cs="Consolas" w:eastAsia="Consolas" w:hAnsi="Consolas"/>
                <w:color w:val="1B3A4B"/>
                <w:sz w:val="17"/>
                <w:szCs w:val="17"/>
              </w:rPr>
              <w:t xml:space="preserve">- name: Detector regression — golden opportunity set</w:t>
            </w:r>
          </w:p>
          <w:p>
            <w:pPr>
              <w:spacing w:after="0" w:line="240"/>
            </w:pPr>
            <w:r>
              <w:rPr>
                <w:rFonts w:ascii="Consolas" w:cs="Consolas" w:eastAsia="Consolas" w:hAnsi="Consolas"/>
                <w:color w:val="1B3A4B"/>
                <w:sz w:val="17"/>
                <w:szCs w:val="17"/>
              </w:rPr>
              <w:t xml:space="preserve">  run: |</w:t>
            </w:r>
          </w:p>
          <w:p>
            <w:pPr>
              <w:spacing w:after="0" w:line="240"/>
            </w:pPr>
            <w:r>
              <w:rPr>
                <w:rFonts w:ascii="Consolas" w:cs="Consolas" w:eastAsia="Consolas" w:hAnsi="Consolas"/>
                <w:color w:val="1B3A4B"/>
                <w:sz w:val="17"/>
                <w:szCs w:val="17"/>
              </w:rPr>
              <w:t xml:space="preserve">    python evals/run_detector_evals.py \</w:t>
            </w:r>
          </w:p>
          <w:p>
            <w:pPr>
              <w:spacing w:after="0" w:line="240"/>
            </w:pPr>
            <w:r>
              <w:rPr>
                <w:rFonts w:ascii="Consolas" w:cs="Consolas" w:eastAsia="Consolas" w:hAnsi="Consolas"/>
                <w:color w:val="1B3A4B"/>
                <w:sz w:val="17"/>
                <w:szCs w:val="17"/>
              </w:rPr>
              <w:t xml:space="preserve">      --dataset kroger-sourcing-golden-v1 \</w:t>
            </w:r>
          </w:p>
          <w:p>
            <w:pPr>
              <w:spacing w:after="0" w:line="240"/>
            </w:pPr>
            <w:r>
              <w:rPr>
                <w:rFonts w:ascii="Consolas" w:cs="Consolas" w:eastAsia="Consolas" w:hAnsi="Consolas"/>
                <w:color w:val="1B3A4B"/>
                <w:sz w:val="17"/>
                <w:szCs w:val="17"/>
              </w:rPr>
              <w:t xml:space="preserve">      --detectors O1 O2 O3 O4 \</w:t>
            </w:r>
          </w:p>
          <w:p>
            <w:pPr>
              <w:spacing w:after="0" w:line="240"/>
            </w:pPr>
            <w:r>
              <w:rPr>
                <w:rFonts w:ascii="Consolas" w:cs="Consolas" w:eastAsia="Consolas" w:hAnsi="Consolas"/>
                <w:color w:val="1B3A4B"/>
                <w:sz w:val="17"/>
                <w:szCs w:val="17"/>
              </w:rPr>
              <w:t xml:space="preserve">      --assert-exact-match          # deterministic: any drift is a defect</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name: Priority classification regression</w:t>
            </w:r>
          </w:p>
          <w:p>
            <w:pPr>
              <w:spacing w:after="0" w:line="240"/>
            </w:pPr>
            <w:r>
              <w:rPr>
                <w:rFonts w:ascii="Consolas" w:cs="Consolas" w:eastAsia="Consolas" w:hAnsi="Consolas"/>
                <w:color w:val="1B3A4B"/>
                <w:sz w:val="17"/>
                <w:szCs w:val="17"/>
              </w:rPr>
              <w:t xml:space="preserve">  run: |</w:t>
            </w:r>
          </w:p>
          <w:p>
            <w:pPr>
              <w:spacing w:after="0" w:line="240"/>
            </w:pPr>
            <w:r>
              <w:rPr>
                <w:rFonts w:ascii="Consolas" w:cs="Consolas" w:eastAsia="Consolas" w:hAnsi="Consolas"/>
                <w:color w:val="1B3A4B"/>
                <w:sz w:val="17"/>
                <w:szCs w:val="17"/>
              </w:rPr>
              <w:t xml:space="preserve">    python evals/run_priority_evals.py \</w:t>
            </w:r>
          </w:p>
          <w:p>
            <w:pPr>
              <w:spacing w:after="0" w:line="240"/>
            </w:pPr>
            <w:r>
              <w:rPr>
                <w:rFonts w:ascii="Consolas" w:cs="Consolas" w:eastAsia="Consolas" w:hAnsi="Consolas"/>
                <w:color w:val="1B3A4B"/>
                <w:sz w:val="17"/>
                <w:szCs w:val="17"/>
              </w:rPr>
              <w:t xml:space="preserve">      --dataset kroger-priority-golden-v1 \</w:t>
            </w:r>
          </w:p>
          <w:p>
            <w:pPr>
              <w:spacing w:after="0" w:line="240"/>
            </w:pPr>
            <w:r>
              <w:rPr>
                <w:rFonts w:ascii="Consolas" w:cs="Consolas" w:eastAsia="Consolas" w:hAnsi="Consolas"/>
                <w:color w:val="1B3A4B"/>
                <w:sz w:val="17"/>
                <w:szCs w:val="17"/>
              </w:rPr>
              <w:t xml:space="preserve">      --assert-exact-match          # same inputs + version → same tier, always</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name: Agent evals (LangSmith)</w:t>
            </w:r>
          </w:p>
          <w:p>
            <w:pPr>
              <w:spacing w:after="0" w:line="240"/>
            </w:pPr>
            <w:r>
              <w:rPr>
                <w:rFonts w:ascii="Consolas" w:cs="Consolas" w:eastAsia="Consolas" w:hAnsi="Consolas"/>
                <w:color w:val="1B3A4B"/>
                <w:sz w:val="17"/>
                <w:szCs w:val="17"/>
              </w:rPr>
              <w:t xml:space="preserve">  run: |</w:t>
            </w:r>
          </w:p>
          <w:p>
            <w:pPr>
              <w:spacing w:after="0" w:line="240"/>
            </w:pPr>
            <w:r>
              <w:rPr>
                <w:rFonts w:ascii="Consolas" w:cs="Consolas" w:eastAsia="Consolas" w:hAnsi="Consolas"/>
                <w:color w:val="1B3A4B"/>
                <w:sz w:val="17"/>
                <w:szCs w:val="17"/>
              </w:rPr>
              <w:t xml:space="preserve">    python evals/run_agent_evals.py \</w:t>
            </w:r>
          </w:p>
          <w:p>
            <w:pPr>
              <w:spacing w:after="0" w:line="240"/>
            </w:pPr>
            <w:r>
              <w:rPr>
                <w:rFonts w:ascii="Consolas" w:cs="Consolas" w:eastAsia="Consolas" w:hAnsi="Consolas"/>
                <w:color w:val="1B3A4B"/>
                <w:sz w:val="17"/>
                <w:szCs w:val="17"/>
              </w:rPr>
              <w:t xml:space="preserve">      --dataset kroger-sourcing-agent-eval-v1 \</w:t>
            </w:r>
          </w:p>
          <w:p>
            <w:pPr>
              <w:spacing w:after="0" w:line="240"/>
            </w:pPr>
            <w:r>
              <w:rPr>
                <w:rFonts w:ascii="Consolas" w:cs="Consolas" w:eastAsia="Consolas" w:hAnsi="Consolas"/>
                <w:color w:val="1B3A4B"/>
                <w:sz w:val="17"/>
                <w:szCs w:val="17"/>
              </w:rPr>
              <w:t xml:space="preserve">      --evaluators tool_selection_accuracy groundedness boundary_adherence \</w:t>
            </w:r>
          </w:p>
          <w:p>
            <w:pPr>
              <w:spacing w:after="0" w:line="240"/>
            </w:pPr>
            <w:r>
              <w:rPr>
                <w:rFonts w:ascii="Consolas" w:cs="Consolas" w:eastAsia="Consolas" w:hAnsi="Consolas"/>
                <w:color w:val="1B3A4B"/>
                <w:sz w:val="17"/>
                <w:szCs w:val="17"/>
              </w:rPr>
              <w:t xml:space="preserve">      --baseline evals/baseline.json --fail-if-regression 0.05</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Merge is blocked when:</w:t>
            </w:r>
          </w:p>
          <w:p>
            <w:pPr>
              <w:spacing w:after="0" w:line="240"/>
            </w:pPr>
            <w:r>
              <w:rPr>
                <w:rFonts w:ascii="Consolas" w:cs="Consolas" w:eastAsia="Consolas" w:hAnsi="Consolas"/>
                <w:color w:val="1B3A4B"/>
                <w:sz w:val="17"/>
                <w:szCs w:val="17"/>
              </w:rPr>
              <w:t xml:space="preserve">#  - any detector output differs from the golden set (exact match required)</w:t>
            </w:r>
          </w:p>
          <w:p>
            <w:pPr>
              <w:spacing w:after="0" w:line="240"/>
            </w:pPr>
            <w:r>
              <w:rPr>
                <w:rFonts w:ascii="Consolas" w:cs="Consolas" w:eastAsia="Consolas" w:hAnsi="Consolas"/>
                <w:color w:val="1B3A4B"/>
                <w:sz w:val="17"/>
                <w:szCs w:val="17"/>
              </w:rPr>
              <w:t xml:space="preserve">#  - any priority tier differs for an unchanged rule version</w:t>
            </w:r>
          </w:p>
          <w:p>
            <w:pPr>
              <w:spacing w:after="0" w:line="240"/>
            </w:pPr>
            <w:r>
              <w:rPr>
                <w:rFonts w:ascii="Consolas" w:cs="Consolas" w:eastAsia="Consolas" w:hAnsi="Consolas"/>
                <w:color w:val="1B3A4B"/>
                <w:sz w:val="17"/>
                <w:szCs w:val="17"/>
              </w:rPr>
              <w:t xml:space="preserve">#  - the agent selects a tool outside the registry, even once</w:t>
            </w:r>
          </w:p>
          <w:p>
            <w:pPr>
              <w:spacing w:after="0" w:line="240"/>
            </w:pPr>
            <w:r>
              <w:rPr>
                <w:rFonts w:ascii="Consolas" w:cs="Consolas" w:eastAsia="Consolas" w:hAnsi="Consolas"/>
                <w:color w:val="1B3A4B"/>
                <w:sz w:val="17"/>
                <w:szCs w:val="17"/>
              </w:rPr>
              <w:t xml:space="preserve">#  - groundedness or tool selection accuracy regresses more than 5%</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12. End-to-End Walkthrough</w:t>
      </w:r>
    </w:p>
    <w:p>
      <w:pPr>
        <w:spacing w:after="160" w:line="276"/>
        <w:jc w:val="left"/>
      </w:pPr>
      <w:r>
        <w:rPr>
          <w:rFonts w:ascii="Calibri" w:cs="Calibri" w:eastAsia="Calibri" w:hAnsi="Calibri"/>
          <w:i w:val="false"/>
          <w:iCs w:val="false"/>
          <w:sz w:val="21"/>
          <w:szCs w:val="21"/>
        </w:rPr>
        <w:t xml:space="preserve">This section traces one opportunity — a non-catalog safety-gloves purchase with a catalog equivalent — from nightly matching through an investigation chat to a dismissal decision, with the data and auth at each hop.</w:t>
      </w:r>
    </w:p>
    <w:p>
      <w:pPr>
        <w:pStyle w:val="Heading2"/>
        <w:spacing w:after="140" w:before="320"/>
      </w:pPr>
      <w:r>
        <w:rPr>
          <w:rFonts w:ascii="Calibri" w:cs="Calibri" w:eastAsia="Calibri" w:hAnsi="Calibri"/>
          <w:b/>
          <w:bCs/>
          <w:color w:val="0E7C6B"/>
          <w:sz w:val="24"/>
          <w:szCs w:val="24"/>
        </w:rPr>
        <w:t xml:space="preserve">12.1 Opportunity Generation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Databricks Workflow: gnfr_sourcing_opportunity_daily</w:t>
            </w:r>
          </w:p>
          <w:p>
            <w:pPr>
              <w:spacing w:after="0" w:line="240"/>
            </w:pPr>
            <w:r>
              <w:rPr>
                <w:rFonts w:ascii="Consolas" w:cs="Consolas" w:eastAsia="Consolas" w:hAnsi="Consolas"/>
                <w:color w:val="1B3A4B"/>
                <w:sz w:val="17"/>
                <w:szCs w:val="17"/>
              </w:rPr>
              <w:t xml:space="preserve">02:10  Gate: source freshness        → PASS (requisitions_v1 age 3h, tolerance 26h)</w:t>
            </w:r>
          </w:p>
          <w:p>
            <w:pPr>
              <w:spacing w:after="0" w:line="240"/>
            </w:pPr>
            <w:r>
              <w:rPr>
                <w:rFonts w:ascii="Consolas" w:cs="Consolas" w:eastAsia="Consolas" w:hAnsi="Consolas"/>
                <w:color w:val="1B3A4B"/>
                <w:sz w:val="17"/>
                <w:szCs w:val="17"/>
              </w:rPr>
              <w:t xml:space="preserve">02:10  Gate: key completeness        → PASS (null supplier_id 0.2%, tolerance 2%)</w:t>
            </w:r>
          </w:p>
          <w:p>
            <w:pPr>
              <w:spacing w:after="0" w:line="240"/>
            </w:pPr>
            <w:r>
              <w:rPr>
                <w:rFonts w:ascii="Consolas" w:cs="Consolas" w:eastAsia="Consolas" w:hAnsi="Consolas"/>
                <w:color w:val="1B3A4B"/>
                <w:sz w:val="17"/>
                <w:szCs w:val="17"/>
              </w:rPr>
              <w:t xml:space="preserve">02:12  Embeddings computed           → 8,940 non-catalog lines, 96.1% embedded</w:t>
            </w:r>
          </w:p>
          <w:p>
            <w:pPr>
              <w:spacing w:after="0" w:line="240"/>
            </w:pPr>
            <w:r>
              <w:rPr>
                <w:rFonts w:ascii="Consolas" w:cs="Consolas" w:eastAsia="Consolas" w:hAnsi="Consolas"/>
                <w:color w:val="1B3A4B"/>
                <w:sz w:val="17"/>
                <w:szCs w:val="17"/>
              </w:rPr>
              <w:t xml:space="preserve">02:12  Gate: embedding coverage      → PASS (floor 95%)</w:t>
            </w:r>
          </w:p>
          <w:p>
            <w:pPr>
              <w:spacing w:after="0" w:line="240"/>
            </w:pPr>
            <w:r>
              <w:rPr>
                <w:rFonts w:ascii="Consolas" w:cs="Consolas" w:eastAsia="Consolas" w:hAnsi="Consolas"/>
                <w:color w:val="1B3A4B"/>
                <w:sz w:val="17"/>
                <w:szCs w:val="17"/>
              </w:rPr>
              <w:t xml:space="preserve">02:14  O1 NON_CATALOG_MATCH          →   612 candidates  ($1.38M)</w:t>
            </w:r>
          </w:p>
          <w:p>
            <w:pPr>
              <w:spacing w:after="0" w:line="240"/>
            </w:pPr>
            <w:r>
              <w:rPr>
                <w:rFonts w:ascii="Consolas" w:cs="Consolas" w:eastAsia="Consolas" w:hAnsi="Consolas"/>
                <w:color w:val="1B3A4B"/>
                <w:sz w:val="17"/>
                <w:szCs w:val="17"/>
              </w:rPr>
              <w:t xml:space="preserve">02:15  O2 CONTRACT_LEAKAGE           →   204 candidates  ($0.96M)</w:t>
            </w:r>
          </w:p>
          <w:p>
            <w:pPr>
              <w:spacing w:after="0" w:line="240"/>
            </w:pPr>
            <w:r>
              <w:rPr>
                <w:rFonts w:ascii="Consolas" w:cs="Consolas" w:eastAsia="Consolas" w:hAnsi="Consolas"/>
                <w:color w:val="1B3A4B"/>
                <w:sz w:val="17"/>
                <w:szCs w:val="17"/>
              </w:rPr>
              <w:t xml:space="preserve">02:15  O2 VOLUME_TIER_APPROACHING    →    31 candidates</w:t>
            </w:r>
          </w:p>
          <w:p>
            <w:pPr>
              <w:spacing w:after="0" w:line="240"/>
            </w:pPr>
            <w:r>
              <w:rPr>
                <w:rFonts w:ascii="Consolas" w:cs="Consolas" w:eastAsia="Consolas" w:hAnsi="Consolas"/>
                <w:color w:val="1B3A4B"/>
                <w:sz w:val="17"/>
                <w:szCs w:val="17"/>
              </w:rPr>
              <w:t xml:space="preserve">02:16  O3 SUPPLIER_CONSOLIDATION     →   147 candidates  ($0.51M)</w:t>
            </w:r>
          </w:p>
          <w:p>
            <w:pPr>
              <w:spacing w:after="0" w:line="240"/>
            </w:pPr>
            <w:r>
              <w:rPr>
                <w:rFonts w:ascii="Consolas" w:cs="Consolas" w:eastAsia="Consolas" w:hAnsi="Consolas"/>
                <w:color w:val="1B3A4B"/>
                <w:sz w:val="17"/>
                <w:szCs w:val="17"/>
              </w:rPr>
              <w:t xml:space="preserve">02:17  O4 LANDED_COST_VARIANCE       →    58 (coverage 22% — M2 extraction pending)</w:t>
            </w:r>
          </w:p>
          <w:p>
            <w:pPr>
              <w:spacing w:after="0" w:line="240"/>
            </w:pPr>
            <w:r>
              <w:rPr>
                <w:rFonts w:ascii="Consolas" w:cs="Consolas" w:eastAsia="Consolas" w:hAnsi="Consolas"/>
                <w:color w:val="1B3A4B"/>
                <w:sz w:val="17"/>
                <w:szCs w:val="17"/>
              </w:rPr>
              <w:t xml:space="preserve">02:19  Merge on opportunity_key      →  212 new, 780 updated, 64 auto_resolved</w:t>
            </w:r>
          </w:p>
          <w:p>
            <w:pPr>
              <w:spacing w:after="0" w:line="240"/>
            </w:pPr>
            <w:r>
              <w:rPr>
                <w:rFonts w:ascii="Consolas" w:cs="Consolas" w:eastAsia="Consolas" w:hAnsi="Consolas"/>
                <w:color w:val="1B3A4B"/>
                <w:sz w:val="17"/>
                <w:szCs w:val="17"/>
              </w:rPr>
              <w:t xml:space="preserve">02:21  Priority classification       → 1,052 classified: 118 HIGH / 401 MED / 533 LOW</w:t>
            </w:r>
          </w:p>
          <w:p>
            <w:pPr>
              <w:spacing w:after="0" w:line="240"/>
            </w:pPr>
            <w:r>
              <w:rPr>
                <w:rFonts w:ascii="Consolas" w:cs="Consolas" w:eastAsia="Consolas" w:hAnsi="Consolas"/>
                <w:color w:val="1B3A4B"/>
                <w:sz w:val="17"/>
                <w:szCs w:val="17"/>
              </w:rPr>
              <w:t xml:space="preserve">02:22  Gate: reconciliation          → PASS (within 1.2σ of trailing baseline)</w:t>
            </w:r>
          </w:p>
          <w:p>
            <w:pPr>
              <w:spacing w:after="0" w:line="240"/>
            </w:pPr>
            <w:r>
              <w:rPr>
                <w:rFonts w:ascii="Consolas" w:cs="Consolas" w:eastAsia="Consolas" w:hAnsi="Consolas"/>
                <w:color w:val="1B3A4B"/>
                <w:sz w:val="17"/>
                <w:szCs w:val="17"/>
              </w:rPr>
              <w:t xml:space="preserve">02:23  Publish + Redis pre-warm      → gold_sourcing_opportunity run_id=match_20260826_0210</w:t>
            </w:r>
          </w:p>
        </w:tc>
      </w:tr>
    </w:tbl>
    <w:p>
      <w:pPr>
        <w:pStyle w:val="Heading2"/>
        <w:spacing w:after="140" w:before="320"/>
      </w:pPr>
      <w:r>
        <w:rPr>
          <w:rFonts w:ascii="Calibri" w:cs="Calibri" w:eastAsia="Calibri" w:hAnsi="Calibri"/>
          <w:b/>
          <w:bCs/>
          <w:color w:val="0E7C6B"/>
          <w:sz w:val="24"/>
          <w:szCs w:val="24"/>
        </w:rPr>
        <w:t xml:space="preserve">12.2 Worklist Load — No Model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GET https://gnfr-workbench.kroger.com/api/opportunities</w:t>
            </w:r>
          </w:p>
          <w:p>
            <w:pPr>
              <w:spacing w:after="0" w:line="240"/>
            </w:pPr>
            <w:r>
              <w:rPr>
                <w:rFonts w:ascii="Consolas" w:cs="Consolas" w:eastAsia="Consolas" w:hAnsi="Consolas"/>
                <w:color w:val="1B3A4B"/>
                <w:sz w:val="17"/>
                <w:szCs w:val="17"/>
              </w:rPr>
              <w:t xml:space="preserve">    ?category=GNFR-FACILITIES&amp;priority_tier=HIGH&amp;status=open&amp;sort=estimated_savings_usd</w:t>
            </w:r>
          </w:p>
          <w:p>
            <w:pPr>
              <w:spacing w:after="0" w:line="240"/>
            </w:pPr>
            <w:r>
              <w:rPr>
                <w:rFonts w:ascii="Consolas" w:cs="Consolas" w:eastAsia="Consolas" w:hAnsi="Consolas"/>
                <w:color w:val="1B3A4B"/>
                <w:sz w:val="17"/>
                <w:szCs w:val="17"/>
              </w:rPr>
              <w:t xml:space="preserve">Authorization: Bearer eyJhbGciOiJSUzI1NiIsInR5cCI6IkpXVCJ9...   (Ping OIDC)</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200 OK   (Redis hit, 38ms)</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"detection_run_id": "match_20260826_0210",</w:t>
            </w:r>
          </w:p>
          <w:p>
            <w:pPr>
              <w:spacing w:after="0" w:line="240"/>
            </w:pPr>
            <w:r>
              <w:rPr>
                <w:rFonts w:ascii="Consolas" w:cs="Consolas" w:eastAsia="Consolas" w:hAnsi="Consolas"/>
                <w:color w:val="1B3A4B"/>
                <w:sz w:val="17"/>
                <w:szCs w:val="17"/>
              </w:rPr>
              <w:t xml:space="preserve">  "as_of": "2026-08-26T02:23:00Z",</w:t>
            </w:r>
          </w:p>
          <w:p>
            <w:pPr>
              <w:spacing w:after="0" w:line="240"/>
            </w:pPr>
            <w:r>
              <w:rPr>
                <w:rFonts w:ascii="Consolas" w:cs="Consolas" w:eastAsia="Consolas" w:hAnsi="Consolas"/>
                <w:color w:val="1B3A4B"/>
                <w:sz w:val="17"/>
                <w:szCs w:val="17"/>
              </w:rPr>
              <w:t xml:space="preserve">  "opportunities":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"opportunity_id": "opp_7a1c92e0",</w:t>
            </w:r>
          </w:p>
          <w:p>
            <w:pPr>
              <w:spacing w:after="0" w:line="240"/>
            </w:pPr>
            <w:r>
              <w:rPr>
                <w:rFonts w:ascii="Consolas" w:cs="Consolas" w:eastAsia="Consolas" w:hAnsi="Consolas"/>
                <w:color w:val="1B3A4B"/>
                <w:sz w:val="17"/>
                <w:szCs w:val="17"/>
              </w:rPr>
              <w:t xml:space="preserve">      "opportunity_type": "NON_CATALOG_MATCH",</w:t>
            </w:r>
          </w:p>
          <w:p>
            <w:pPr>
              <w:spacing w:after="0" w:line="240"/>
            </w:pPr>
            <w:r>
              <w:rPr>
                <w:rFonts w:ascii="Consolas" w:cs="Consolas" w:eastAsia="Consolas" w:hAnsi="Consolas"/>
                <w:color w:val="1B3A4B"/>
                <w:sz w:val="17"/>
                <w:szCs w:val="17"/>
              </w:rPr>
              <w:t xml:space="preserve">      "current_supplier_name": "Regional Safety Supply Co.",</w:t>
            </w:r>
          </w:p>
          <w:p>
            <w:pPr>
              <w:spacing w:after="0" w:line="240"/>
            </w:pPr>
            <w:r>
              <w:rPr>
                <w:rFonts w:ascii="Consolas" w:cs="Consolas" w:eastAsia="Consolas" w:hAnsi="Consolas"/>
                <w:color w:val="1B3A4B"/>
                <w:sz w:val="17"/>
                <w:szCs w:val="17"/>
              </w:rPr>
              <w:t xml:space="preserve">      "estimated_savings_usd": 18400.00,</w:t>
            </w:r>
          </w:p>
          <w:p>
            <w:pPr>
              <w:spacing w:after="0" w:line="240"/>
            </w:pPr>
            <w:r>
              <w:rPr>
                <w:rFonts w:ascii="Consolas" w:cs="Consolas" w:eastAsia="Consolas" w:hAnsi="Consolas"/>
                <w:color w:val="1B3A4B"/>
                <w:sz w:val="17"/>
                <w:szCs w:val="17"/>
              </w:rPr>
              <w:t xml:space="preserve">      "priority_tier": "HIGH", "priority_score": 74,</w:t>
            </w:r>
          </w:p>
          <w:p>
            <w:pPr>
              <w:spacing w:after="0" w:line="240"/>
            </w:pPr>
            <w:r>
              <w:rPr>
                <w:rFonts w:ascii="Consolas" w:cs="Consolas" w:eastAsia="Consolas" w:hAnsi="Consolas"/>
                <w:color w:val="1B3A4B"/>
                <w:sz w:val="17"/>
                <w:szCs w:val="17"/>
              </w:rPr>
              <w:t xml:space="preserve">      "match_confidence": 0.93,</w:t>
            </w:r>
          </w:p>
          <w:p>
            <w:pPr>
              <w:spacing w:after="0" w:line="240"/>
            </w:pPr>
            <w:r>
              <w:rPr>
                <w:rFonts w:ascii="Consolas" w:cs="Consolas" w:eastAsia="Consolas" w:hAnsi="Consolas"/>
                <w:color w:val="1B3A4B"/>
                <w:sz w:val="17"/>
                <w:szCs w:val="17"/>
              </w:rPr>
              <w:t xml:space="preserve">      "rule_id": "O1_NON_CATALOG_MATCH", "rule_version": 2</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w:t>
            </w:r>
          </w:p>
        </w:tc>
      </w:tr>
    </w:tbl>
    <w:p>
      <w:pPr>
        <w:pStyle w:val="Heading2"/>
        <w:spacing w:after="140" w:before="320"/>
      </w:pPr>
      <w:r>
        <w:rPr>
          <w:rFonts w:ascii="Calibri" w:cs="Calibri" w:eastAsia="Calibri" w:hAnsi="Calibri"/>
          <w:b/>
          <w:bCs/>
          <w:color w:val="0E7C6B"/>
          <w:sz w:val="24"/>
          <w:szCs w:val="24"/>
        </w:rPr>
        <w:t xml:space="preserve">12.3 The User Asks Why, Then Asks to Dismiss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POST https://gnfr-workbench.kroger.com/api/chat</w:t>
            </w:r>
          </w:p>
          <w:p>
            <w:pPr>
              <w:spacing w:after="0" w:line="240"/>
            </w:pPr>
            <w:r>
              <w:rPr>
                <w:rFonts w:ascii="Consolas" w:cs="Consolas" w:eastAsia="Consolas" w:hAnsi="Consolas"/>
                <w:color w:val="1B3A4B"/>
                <w:sz w:val="17"/>
                <w:szCs w:val="17"/>
              </w:rPr>
              <w:t xml:space="preserve">Authorization: Bearer &lt;Ping OIDC token&gt;</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"thread_id": "session-e91a",</w:t>
            </w:r>
          </w:p>
          <w:p>
            <w:pPr>
              <w:spacing w:after="0" w:line="240"/>
            </w:pPr>
            <w:r>
              <w:rPr>
                <w:rFonts w:ascii="Consolas" w:cs="Consolas" w:eastAsia="Consolas" w:hAnsi="Consolas"/>
                <w:color w:val="1B3A4B"/>
                <w:sz w:val="17"/>
                <w:szCs w:val="17"/>
              </w:rPr>
              <w:t xml:space="preserve">  "messages": [{ "role": "user",</w:t>
            </w:r>
          </w:p>
          <w:p>
            <w:pPr>
              <w:spacing w:after="0" w:line="240"/>
            </w:pPr>
            <w:r>
              <w:rPr>
                <w:rFonts w:ascii="Consolas" w:cs="Consolas" w:eastAsia="Consolas" w:hAnsi="Consolas"/>
                <w:color w:val="1B3A4B"/>
                <w:sz w:val="17"/>
                <w:szCs w:val="17"/>
              </w:rPr>
              <w:t xml:space="preserve">    "content": "Why is this safety-gloves opportunity high priority, and is the match actually right?" }],</w:t>
            </w:r>
          </w:p>
          <w:p>
            <w:pPr>
              <w:spacing w:after="0" w:line="240"/>
            </w:pPr>
            <w:r>
              <w:rPr>
                <w:rFonts w:ascii="Consolas" w:cs="Consolas" w:eastAsia="Consolas" w:hAnsi="Consolas"/>
                <w:color w:val="1B3A4B"/>
                <w:sz w:val="17"/>
                <w:szCs w:val="17"/>
              </w:rPr>
              <w:t xml:space="preserve">  "context": { "opportunity": { "opportunity_id": "opp_7a1c92e0", ... } }</w:t>
            </w:r>
          </w:p>
          <w:p>
            <w:pPr>
              <w:spacing w:after="0" w:line="240"/>
            </w:pPr>
            <w:r>
              <w:rPr>
                <w:rFonts w:ascii="Consolas" w:cs="Consolas" w:eastAsia="Consolas" w:hAnsi="Consolas"/>
                <w:color w:val="1B3A4B"/>
                <w:sz w:val="17"/>
                <w:szCs w:val="17"/>
              </w:rPr>
              <w:t xml:space="preserve">}</w:t>
            </w:r>
          </w:p>
        </w:tc>
      </w:tr>
    </w:tbl>
    <w:p>
      <w:pPr>
        <w:spacing w:after="160" w:line="276"/>
        <w:jc w:val="left"/>
      </w:pPr>
      <w:r>
        <w:rPr>
          <w:rFonts w:ascii="Calibri" w:cs="Calibri" w:eastAsia="Calibri" w:hAnsi="Calibri"/>
          <w:i w:val="false"/>
          <w:iCs w:val="false"/>
          <w:sz w:val="21"/>
          <w:szCs w:val="21"/>
        </w:rPr>
        <w:t xml:space="preserve">App Gateway WAF inspects the payload; APIM validates the OIDC token, checks token quota, and misses the semantic cache (cache key includes opportunity_id). Workload 2 opens the SSE stream.</w:t>
      </w:r>
    </w:p>
    <w:p>
      <w:pPr>
        <w:pStyle w:val="Heading2"/>
        <w:spacing w:after="140" w:before="320"/>
      </w:pPr>
      <w:r>
        <w:rPr>
          <w:rFonts w:ascii="Calibri" w:cs="Calibri" w:eastAsia="Calibri" w:hAnsi="Calibri"/>
          <w:b/>
          <w:bCs/>
          <w:color w:val="0E7C6B"/>
          <w:sz w:val="24"/>
          <w:szCs w:val="24"/>
        </w:rPr>
        <w:t xml:space="preserve">12.4 Content Safety on Requester-Authored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POST https://10.0.5.x/contentsafety/text:shieldPrompt      ← Private Endpoint</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"userPrompt": "Why is this safety-gloves opportunity high priority...",</w:t>
            </w:r>
          </w:p>
          <w:p>
            <w:pPr>
              <w:spacing w:after="0" w:line="240"/>
            </w:pPr>
            <w:r>
              <w:rPr>
                <w:rFonts w:ascii="Consolas" w:cs="Consolas" w:eastAsia="Consolas" w:hAnsi="Consolas"/>
                <w:color w:val="1B3A4B"/>
                <w:sz w:val="17"/>
                <w:szCs w:val="17"/>
              </w:rPr>
              <w:t xml:space="preserve">  "documents": [</w:t>
            </w:r>
          </w:p>
          <w:p>
            <w:pPr>
              <w:spacing w:after="0" w:line="240"/>
            </w:pPr>
            <w:r>
              <w:rPr>
                <w:rFonts w:ascii="Consolas" w:cs="Consolas" w:eastAsia="Consolas" w:hAnsi="Consolas"/>
                <w:color w:val="1B3A4B"/>
                <w:sz w:val="17"/>
                <w:szCs w:val="17"/>
              </w:rPr>
              <w:t xml:space="preserve">    "Cut-resistant work gloves, size L, bulk pack - warehouse use",</w:t>
            </w:r>
          </w:p>
          <w:p>
            <w:pPr>
              <w:spacing w:after="0" w:line="240"/>
            </w:pPr>
            <w:r>
              <w:rPr>
                <w:rFonts w:ascii="Consolas" w:cs="Consolas" w:eastAsia="Consolas" w:hAnsi="Consolas"/>
                <w:color w:val="1B3A4B"/>
                <w:sz w:val="17"/>
                <w:szCs w:val="17"/>
              </w:rPr>
              <w:t xml:space="preserve">    "Regional Safety Supply Co."</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 { "userPromptAttackDetection": { "attackDetected": false },</w:t>
            </w:r>
          </w:p>
          <w:p>
            <w:pPr>
              <w:spacing w:after="0" w:line="240"/>
            </w:pPr>
            <w:r>
              <w:rPr>
                <w:rFonts w:ascii="Consolas" w:cs="Consolas" w:eastAsia="Consolas" w:hAnsi="Consolas"/>
                <w:color w:val="1B3A4B"/>
                <w:sz w:val="17"/>
                <w:szCs w:val="17"/>
              </w:rPr>
              <w:t xml:space="preserve">    "documentsAttackDetection":  { "attackDetected": false } }</w:t>
            </w:r>
          </w:p>
        </w:tc>
      </w:tr>
    </w:tbl>
    <w:p>
      <w:pPr>
        <w:pStyle w:val="Heading2"/>
        <w:spacing w:after="140" w:before="320"/>
      </w:pPr>
      <w:r>
        <w:rPr>
          <w:rFonts w:ascii="Calibri" w:cs="Calibri" w:eastAsia="Calibri" w:hAnsi="Calibri"/>
          <w:b/>
          <w:bCs/>
          <w:color w:val="0E7C6B"/>
          <w:sz w:val="24"/>
          <w:szCs w:val="24"/>
        </w:rPr>
        <w:t xml:space="preserve">12.5 Orchestrator, Planner, Tool</w:t>
      </w:r>
    </w:p>
    <w:p>
      <w:pPr>
        <w:spacing w:after="160" w:line="276"/>
        <w:jc w:val="left"/>
      </w:pPr>
      <w:r>
        <w:rPr>
          <w:rFonts w:ascii="Calibri" w:cs="Calibri" w:eastAsia="Calibri" w:hAnsi="Calibri"/>
          <w:i w:val="false"/>
          <w:iCs w:val="false"/>
          <w:sz w:val="21"/>
          <w:szCs w:val="21"/>
        </w:rPr>
        <w:t xml:space="preserve">The orchestrator sees the opportunity and its stored priority explanation already in context, so the “why” half routes to opportunity_narrator. The “is the match right” half needs evidence, so it delegates to the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POST http://sourcing-planner.default.svc.cluster.local/   ← ClusterIP</w:t>
            </w:r>
          </w:p>
          <w:p>
            <w:pPr>
              <w:spacing w:after="0" w:line="240"/>
            </w:pPr>
            <w:r>
              <w:rPr>
                <w:rFonts w:ascii="Consolas" w:cs="Consolas" w:eastAsia="Consolas" w:hAnsi="Consolas"/>
                <w:color w:val="1B3A4B"/>
                <w:sz w:val="17"/>
                <w:szCs w:val="17"/>
              </w:rPr>
              <w:t xml:space="preserve">{ "jsonrpc": "2.0", "method": "tasks/send",</w:t>
            </w:r>
          </w:p>
          <w:p>
            <w:pPr>
              <w:spacing w:after="0" w:line="240"/>
            </w:pPr>
            <w:r>
              <w:rPr>
                <w:rFonts w:ascii="Consolas" w:cs="Consolas" w:eastAsia="Consolas" w:hAnsi="Consolas"/>
                <w:color w:val="1B3A4B"/>
                <w:sz w:val="17"/>
                <w:szCs w:val="17"/>
              </w:rPr>
              <w:t xml:space="preserve">  "params": { "id": "task-2b7e", "sessionId": "session-e91a",</w:t>
            </w:r>
          </w:p>
          <w:p>
            <w:pPr>
              <w:spacing w:after="0" w:line="240"/>
            </w:pPr>
            <w:r>
              <w:rPr>
                <w:rFonts w:ascii="Consolas" w:cs="Consolas" w:eastAsia="Consolas" w:hAnsi="Consolas"/>
                <w:color w:val="1B3A4B"/>
                <w:sz w:val="17"/>
                <w:szCs w:val="17"/>
              </w:rPr>
              <w:t xml:space="preserve">    "message": { "role": "user", "parts": [{ "type": "text",</w:t>
            </w:r>
          </w:p>
          <w:p>
            <w:pPr>
              <w:spacing w:after="0" w:line="240"/>
            </w:pPr>
            <w:r>
              <w:rPr>
                <w:rFonts w:ascii="Consolas" w:cs="Consolas" w:eastAsia="Consolas" w:hAnsi="Consolas"/>
                <w:color w:val="1B3A4B"/>
                <w:sz w:val="17"/>
                <w:szCs w:val="17"/>
              </w:rPr>
              <w:t xml:space="preserve">      "text": "Evidence for the catalog match behind opp_7a1c92e0" }] } } }</w:t>
            </w:r>
          </w:p>
          <w:p>
            <w:pPr>
              <w:spacing w:after="0" w:line="240"/>
            </w:pPr>
            <w:r>
              <w:rPr>
                <w:rFonts w:ascii="Consolas" w:cs="Consolas" w:eastAsia="Consolas" w:hAnsi="Consolas"/>
                <w:color w:val="1B3A4B"/>
                <w:sz w:val="17"/>
                <w:szCs w:val="17"/>
              </w:rPr>
              <w:t xml:space="preserve"> </w:t>
            </w:r>
          </w:p>
          <w:p>
            <w:pPr>
              <w:spacing w:after="0" w:line="240"/>
            </w:pPr>
            <w:r>
              <w:rPr>
                <w:rFonts w:ascii="Consolas" w:cs="Consolas" w:eastAsia="Consolas" w:hAnsi="Consolas"/>
                <w:color w:val="1B3A4B"/>
                <w:sz w:val="17"/>
                <w:szCs w:val="17"/>
              </w:rPr>
              <w:t xml:space="preserve">← plan: { "tool": "opportunity.evidence",</w:t>
            </w:r>
          </w:p>
          <w:p>
            <w:pPr>
              <w:spacing w:after="0" w:line="240"/>
            </w:pPr>
            <w:r>
              <w:rPr>
                <w:rFonts w:ascii="Consolas" w:cs="Consolas" w:eastAsia="Consolas" w:hAnsi="Consolas"/>
                <w:color w:val="1B3A4B"/>
                <w:sz w:val="17"/>
                <w:szCs w:val="17"/>
              </w:rPr>
              <w:t xml:space="preserve">           "params": { "opportunity_id": "opp_7a1c92e0" },</w:t>
            </w:r>
          </w:p>
          <w:p>
            <w:pPr>
              <w:spacing w:after="0" w:line="240"/>
            </w:pPr>
            <w:r>
              <w:rPr>
                <w:rFonts w:ascii="Consolas" w:cs="Consolas" w:eastAsia="Consolas" w:hAnsi="Consolas"/>
                <w:color w:val="1B3A4B"/>
                <w:sz w:val="17"/>
                <w:szCs w:val="17"/>
              </w:rPr>
              <w:t xml:space="preserve">           "guardrails_passed": true, "category_scope_verified": "GNFR-FACILITIES" }</w:t>
            </w:r>
          </w:p>
        </w:tc>
      </w:tr>
    </w:tbl>
    <w:p>
      <w:pPr>
        <w:spacing w:after="160" w:line="276"/>
        <w:jc w:val="left"/>
      </w:pPr>
      <w:r>
        <w:rPr>
          <w:rFonts w:ascii="Calibri" w:cs="Calibri" w:eastAsia="Calibri" w:hAnsi="Calibri"/>
          <w:i w:val="false"/>
          <w:iCs w:val="false"/>
          <w:sz w:val="21"/>
          <w:szCs w:val="21"/>
        </w:rPr>
        <w:t xml:space="preserve">The tool executes over MCP; Unity Catalog applies the category row filter and returns the matched catalog item — cut-resistant gloves, size L, bulk pack — at a 93% embedding similarity and an $18,400 trailing-12-month savings estimate.</w:t>
      </w:r>
    </w:p>
    <w:p>
      <w:pPr>
        <w:pStyle w:val="Heading2"/>
        <w:spacing w:after="140" w:before="320"/>
      </w:pPr>
      <w:r>
        <w:rPr>
          <w:rFonts w:ascii="Calibri" w:cs="Calibri" w:eastAsia="Calibri" w:hAnsi="Calibri"/>
          <w:b/>
          <w:bCs/>
          <w:color w:val="0E7C6B"/>
          <w:sz w:val="24"/>
          <w:szCs w:val="24"/>
        </w:rPr>
        <w:t xml:space="preserve">12.6 Groundedness and the Dismiss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POST https://10.0.5.x/contentsafety/text:analyze</w:t>
            </w:r>
          </w:p>
          <w:p>
            <w:pPr>
              <w:spacing w:after="0" w:line="240"/>
            </w:pPr>
            <w:r>
              <w:rPr>
                <w:rFonts w:ascii="Consolas" w:cs="Consolas" w:eastAsia="Consolas" w:hAnsi="Consolas"/>
                <w:color w:val="1B3A4B"/>
                <w:sz w:val="17"/>
                <w:szCs w:val="17"/>
              </w:rPr>
              <w:t xml:space="preserve">{ "text": "This is high priority because $18,400 in savings...",</w:t>
            </w:r>
          </w:p>
          <w:p>
            <w:pPr>
              <w:spacing w:after="0" w:line="240"/>
            </w:pPr>
            <w:r>
              <w:rPr>
                <w:rFonts w:ascii="Consolas" w:cs="Consolas" w:eastAsia="Consolas" w:hAnsi="Consolas"/>
                <w:color w:val="1B3A4B"/>
                <w:sz w:val="17"/>
                <w:szCs w:val="17"/>
              </w:rPr>
              <w:t xml:space="preserve">  "groundednessDetection": { "enabled": true,</w:t>
            </w:r>
          </w:p>
          <w:p>
            <w:pPr>
              <w:spacing w:after="0" w:line="240"/>
            </w:pPr>
            <w:r>
              <w:rPr>
                <w:rFonts w:ascii="Consolas" w:cs="Consolas" w:eastAsia="Consolas" w:hAnsi="Consolas"/>
                <w:color w:val="1B3A4B"/>
                <w:sz w:val="17"/>
                <w:szCs w:val="17"/>
              </w:rPr>
              <w:t xml:space="preserve">    "groundingSources": ["&lt;catalog match evidence row&gt;", "&lt;priority_explanation object&gt;"] } }</w:t>
            </w:r>
          </w:p>
          <w:p>
            <w:pPr>
              <w:spacing w:after="0" w:line="240"/>
            </w:pPr>
            <w:r>
              <w:rPr>
                <w:rFonts w:ascii="Consolas" w:cs="Consolas" w:eastAsia="Consolas" w:hAnsi="Consolas"/>
                <w:color w:val="1B3A4B"/>
                <w:sz w:val="17"/>
                <w:szCs w:val="17"/>
              </w:rPr>
              <w:t xml:space="preserve">← { "groundednessDetection": { "isGrounded": true }, "categoriesAnalysis": [] }</w:t>
            </w:r>
          </w:p>
        </w:tc>
      </w:tr>
    </w:tbl>
    <w:p>
      <w:pPr>
        <w:spacing w:after="160" w:line="276"/>
        <w:jc w:val="left"/>
      </w:pPr>
      <w:r>
        <w:rPr>
          <w:rFonts w:ascii="Calibri" w:cs="Calibri" w:eastAsia="Calibri" w:hAnsi="Calibri"/>
          <w:i w:val="false"/>
          <w:iCs w:val="false"/>
          <w:sz w:val="21"/>
          <w:szCs w:val="21"/>
        </w:rPr>
        <w:t xml:space="preserve">The associate confirms the match is real but explains it was a one-off emergency order during a stock-out. They ask the agent to dismiss it with that reason. dismissal_handler writes directly — no HitL, because dismissal is reversible and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POST /api/opportunities/opp_7a1c92e0/dismiss</w:t>
            </w:r>
          </w:p>
          <w:p>
            <w:pPr>
              <w:spacing w:after="0" w:line="240"/>
            </w:pPr>
            <w:r>
              <w:rPr>
                <w:rFonts w:ascii="Consolas" w:cs="Consolas" w:eastAsia="Consolas" w:hAnsi="Consolas"/>
                <w:color w:val="1B3A4B"/>
                <w:sz w:val="17"/>
                <w:szCs w:val="17"/>
              </w:rPr>
              <w:t xml:space="preserve">{ "reason_code": "ONE_OFF_EMERGENCY", "note": "Stock-out on 8/22, only available vendor at the time." }</w:t>
            </w:r>
          </w:p>
          <w:p>
            <w:pPr>
              <w:spacing w:after="0" w:line="240"/>
            </w:pPr>
            <w:r>
              <w:rPr>
                <w:rFonts w:ascii="Consolas" w:cs="Consolas" w:eastAsia="Consolas" w:hAnsi="Consolas"/>
                <w:color w:val="1B3A4B"/>
                <w:sz w:val="17"/>
                <w:szCs w:val="17"/>
              </w:rPr>
              <w:t xml:space="preserve">← 200 OK { "status": "dismissed", "suppressed_until": "2027-02-22" }</w:t>
            </w:r>
          </w:p>
        </w:tc>
      </w:tr>
    </w:tbl>
    <w:p>
      <w:pPr>
        <w:pStyle w:val="Heading2"/>
        <w:spacing w:after="140" w:before="320"/>
      </w:pPr>
      <w:r>
        <w:rPr>
          <w:rFonts w:ascii="Calibri" w:cs="Calibri" w:eastAsia="Calibri" w:hAnsi="Calibri"/>
          <w:b/>
          <w:bCs/>
          <w:color w:val="0E7C6B"/>
          <w:sz w:val="24"/>
          <w:szCs w:val="24"/>
        </w:rPr>
        <w:t xml:space="preserve">12.7 SSE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EE" w:sz="4"/>
              <w:left w:val="single" w:color="C7D9EE" w:sz="4"/>
              <w:bottom w:val="single" w:color="C7D9EE" w:sz="4"/>
              <w:right w:val="single" w:color="C7D9EE" w:sz="4"/>
            </w:tcBorders>
            <w:shd w:fill="E9F1FB" w:color="auto" w:val="clear"/>
            <w:tcMar>
              <w:top w:type="dxa" w:w="140"/>
              <w:left w:type="dxa" w:w="200"/>
              <w:bottom w:type="dxa" w:w="140"/>
              <w:right w:type="dxa" w:w="200"/>
            </w:tcMar>
          </w:tcPr>
          <w:p>
            <w:pPr>
              <w:spacing w:after="0" w:line="240"/>
            </w:pPr>
            <w:r>
              <w:rPr>
                <w:rFonts w:ascii="Consolas" w:cs="Consolas" w:eastAsia="Consolas" w:hAnsi="Consolas"/>
                <w:color w:val="1B3A4B"/>
                <w:sz w:val="17"/>
                <w:szCs w:val="17"/>
              </w:rPr>
              <w:t xml:space="preserve">data: {"type":"RUN_STARTED","run_id":"run-4f2"}</w:t>
            </w:r>
          </w:p>
          <w:p>
            <w:pPr>
              <w:spacing w:after="0" w:line="240"/>
            </w:pPr>
            <w:r>
              <w:rPr>
                <w:rFonts w:ascii="Consolas" w:cs="Consolas" w:eastAsia="Consolas" w:hAnsi="Consolas"/>
                <w:color w:val="1B3A4B"/>
                <w:sz w:val="17"/>
                <w:szCs w:val="17"/>
              </w:rPr>
              <w:t xml:space="preserve">data: {"type":"TEXT_MESSAGE_CHUNK","content":"This is high priority because"}</w:t>
            </w:r>
          </w:p>
          <w:p>
            <w:pPr>
              <w:spacing w:after="0" w:line="240"/>
            </w:pPr>
            <w:r>
              <w:rPr>
                <w:rFonts w:ascii="Consolas" w:cs="Consolas" w:eastAsia="Consolas" w:hAnsi="Consolas"/>
                <w:color w:val="1B3A4B"/>
                <w:sz w:val="17"/>
                <w:szCs w:val="17"/>
              </w:rPr>
              <w:t xml:space="preserve">data: {"type":"TEXT_MESSAGE_CHUNK","content":" $18,400 in savings is achievable,"}</w:t>
            </w:r>
          </w:p>
          <w:p>
            <w:pPr>
              <w:spacing w:after="0" w:line="240"/>
            </w:pPr>
            <w:r>
              <w:rPr>
                <w:rFonts w:ascii="Consolas" w:cs="Consolas" w:eastAsia="Consolas" w:hAnsi="Consolas"/>
                <w:color w:val="1B3A4B"/>
                <w:sz w:val="17"/>
                <w:szCs w:val="17"/>
              </w:rPr>
              <w:t xml:space="preserve">data: {"type":"TOOL_CALL_START","tool":"opportunity.evidence"}</w:t>
            </w:r>
          </w:p>
          <w:p>
            <w:pPr>
              <w:spacing w:after="0" w:line="240"/>
            </w:pPr>
            <w:r>
              <w:rPr>
                <w:rFonts w:ascii="Consolas" w:cs="Consolas" w:eastAsia="Consolas" w:hAnsi="Consolas"/>
                <w:color w:val="1B3A4B"/>
                <w:sz w:val="17"/>
                <w:szCs w:val="17"/>
              </w:rPr>
              <w:t xml:space="preserve">data: {"type":"TOOL_CALL_END","tool":"opportunity.evidence","rows":1}</w:t>
            </w:r>
          </w:p>
          <w:p>
            <w:pPr>
              <w:spacing w:after="0" w:line="240"/>
            </w:pPr>
            <w:r>
              <w:rPr>
                <w:rFonts w:ascii="Consolas" w:cs="Consolas" w:eastAsia="Consolas" w:hAnsi="Consolas"/>
                <w:color w:val="1B3A4B"/>
                <w:sz w:val="17"/>
                <w:szCs w:val="17"/>
              </w:rPr>
              <w:t xml:space="preserve">...</w:t>
            </w:r>
          </w:p>
          <w:p>
            <w:pPr>
              <w:spacing w:after="0" w:line="240"/>
            </w:pPr>
            <w:r>
              <w:rPr>
                <w:rFonts w:ascii="Consolas" w:cs="Consolas" w:eastAsia="Consolas" w:hAnsi="Consolas"/>
                <w:color w:val="1B3A4B"/>
                <w:sz w:val="17"/>
                <w:szCs w:val="17"/>
              </w:rPr>
              <w:t xml:space="preserve">data: {"type":"TEXT_MESSAGE_CHUNK","content":"Dismissed as a one-off emergency buy."}</w:t>
            </w:r>
          </w:p>
          <w:p>
            <w:pPr>
              <w:spacing w:after="0" w:line="240"/>
            </w:pPr>
            <w:r>
              <w:rPr>
                <w:rFonts w:ascii="Consolas" w:cs="Consolas" w:eastAsia="Consolas" w:hAnsi="Consolas"/>
                <w:color w:val="1B3A4B"/>
                <w:sz w:val="17"/>
                <w:szCs w:val="17"/>
              </w:rPr>
              <w:t xml:space="preserve">data: {"type":"RUN_FINISHED","run_id":"run-4f2","total_tokens":1614}</w:t>
            </w:r>
          </w:p>
        </w:tc>
      </w:tr>
    </w:tbl>
    <w:p>
      <w:pPr>
        <w:pStyle w:val="Heading2"/>
        <w:spacing w:after="140" w:before="320"/>
      </w:pPr>
      <w:r>
        <w:rPr>
          <w:rFonts w:ascii="Calibri" w:cs="Calibri" w:eastAsia="Calibri" w:hAnsi="Calibri"/>
          <w:b/>
          <w:bCs/>
          <w:color w:val="0E7C6B"/>
          <w:sz w:val="24"/>
          <w:szCs w:val="24"/>
        </w:rPr>
        <w:t xml:space="preserve">12.8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Hop</w:t>
            </w:r>
          </w:p>
        </w:tc>
        <w:tc>
          <w:tcPr>
            <w:tcW w:type="dxa" w:w="3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Component</w:t>
            </w:r>
          </w:p>
        </w:tc>
        <w:tc>
          <w:tcPr>
            <w:tcW w:type="dxa" w:w="27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Target</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Worklist load (cache hit)</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Redis read through the BFF</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150ms</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 detail + evidence</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read via Gold view</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1.5s</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Browser → Gateway</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TLS, WAF, token validation</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200ms</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Gateway → FastAPI</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Internal routing</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50ms</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 Safety (prompt + documents)</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Prompt Shields</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600ms</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Orchestrator LLM</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Time to first token</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2s</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A2A to Planner</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ClusterIP + Planner LLM</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5s</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MCP evidence call</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Private Link + Unity Catalog</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8s</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 Safety (response)</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Harm + groundedness</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800ms</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 write</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BFF write + audit event</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300ms</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Total — first token in browser</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Sum to first chunk</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8s (P95)</w:t>
            </w:r>
          </w:p>
        </w:tc>
      </w:tr>
      <w:tr>
        <w:tc>
          <w:tcPr>
            <w:tcW w:type="dxa" w:w="30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Total — full response</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End of stream</w:t>
            </w:r>
          </w:p>
        </w:tc>
        <w:tc>
          <w:tcPr>
            <w:tcW w:type="dxa" w:w="27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30s (P95)</w:t>
            </w:r>
          </w:p>
        </w:tc>
      </w:tr>
      <w:tr>
        <w:tc>
          <w:tcPr>
            <w:tcW w:type="dxa" w:w="30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Opportunity generation run</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Full pipeline, all four detectors</w:t>
            </w:r>
          </w:p>
        </w:tc>
        <w:tc>
          <w:tcPr>
            <w:tcW w:type="dxa" w:w="27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&lt; 30 min inside the ingestion window</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13. Error Handling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160"/>
        <w:gridCol w:w="2800"/>
      </w:tblGrid>
      <w:tr>
        <w:trPr>
          <w:tblHeader/>
        </w:trPr>
        <w:tc>
          <w:tcPr>
            <w:tcW w:type="dxa" w:w="1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Error</w:t>
            </w:r>
          </w:p>
        </w:tc>
        <w:tc>
          <w:tcPr>
            <w:tcW w:type="dxa" w:w="1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Where</w:t>
            </w:r>
          </w:p>
        </w:tc>
        <w:tc>
          <w:tcPr>
            <w:tcW w:type="dxa" w:w="31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Handling</w:t>
            </w:r>
          </w:p>
        </w:tc>
        <w:tc>
          <w:tcPr>
            <w:tcW w:type="dxa" w:w="28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User Experience</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Data-quality gate failure</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Matching run</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Abort before publish; keep the prior worklist; alert the owning data engineer</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Worklist shows a staleness banner</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Degraded embedding coverage</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Matching run</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Publish with a degraded flag rather than aborting</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Coverage banner; opportunities remain actionable but labelled incomplete</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Reconciliation anomaly</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Matching run</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Publish with a review flag; notify before associates work the queue</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Review banner</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Rule registry ambiguity</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Matcher start</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Abort; ambiguous configuration is never resolved by silent selection</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Worklist does not advance; configuration owner alerted</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 Safety block (prompt)</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content_safety_in</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AgentSafetyError; RUN_ERROR on the stream</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“Your request could not be processed”</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Injection in requester content</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content_safety_in</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Terminate the run; High alert; offending record flagged for review</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“This record contains content that could not be safely processed”</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Ungrounded response</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content_safety_out</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Replace with the safe fallback; never emit the figures</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 could not verify those figures against the evidence — open the evidence panel”</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MCP timeout</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tool_executor</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Retry once at 30s; then return partial evidence with an explicit caveat</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 retrieved partial evidence; some rows may be missing”</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 boundary violation</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tool_executor</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Reject, log a High-severity event, fail the run</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 can’t do that from here”; the attempt appears in the security dashboard</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LLM 5xx or timeout</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AI Gateway</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Gateway retries the secondary model; then RUN_ERROR</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AI service is temporarily unavailable”</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Token quota exceeded</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Gateway</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429 before reaching the BFF</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“You’ve reached your daily usage limit”</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Checkpoint failure</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Any node transition</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CheckpointError; run fails rather than continuing unpersisted</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“Session error; please start a new investigation”</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SSE connection drop</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Between chunks</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Client retries with the same thread_id; graph resumes from checkpoint</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Reconnection indicator; the stream resumes</w:t>
            </w:r>
          </w:p>
        </w:tc>
      </w:tr>
      <w:tr>
        <w:tc>
          <w:tcPr>
            <w:tcW w:type="dxa" w:w="1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Coupa unavailable at handoff</w:t>
            </w:r>
          </w:p>
        </w:tc>
        <w:tc>
          <w:tcPr>
            <w:tcW w:type="dxa" w:w="1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actions.py</w:t>
            </w:r>
          </w:p>
        </w:tc>
        <w:tc>
          <w:tcPr>
            <w:tcW w:type="dxa" w:w="31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The ActionRequest stays staged; the deep link is retried by the user</w:t>
            </w:r>
          </w:p>
        </w:tc>
        <w:tc>
          <w:tcPr>
            <w:tcW w:type="dxa" w:w="28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“Staged — Coupa is not reachable right now; the request is saved”</w:t>
            </w:r>
          </w:p>
        </w:tc>
      </w:tr>
      <w:tr>
        <w:tc>
          <w:tcPr>
            <w:tcW w:type="dxa" w:w="1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Dismissal write conflict</w:t>
            </w:r>
          </w:p>
        </w:tc>
        <w:tc>
          <w:tcPr>
            <w:tcW w:type="dxa" w:w="1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actions.py</w:t>
            </w:r>
          </w:p>
        </w:tc>
        <w:tc>
          <w:tcPr>
            <w:tcW w:type="dxa" w:w="31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Optimistic concurrency check; second writer is told it was already actioned</w:t>
            </w:r>
          </w:p>
        </w:tc>
        <w:tc>
          <w:tcPr>
            <w:tcW w:type="dxa" w:w="28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“This opportunity was already actioned by [name] — refresh to see the current status”</w:t>
            </w:r>
          </w:p>
        </w:tc>
      </w:tr>
    </w:tbl>
    <w:p>
      <w:pPr>
        <w:spacing w:after="160" w:line="276"/>
        <w:jc w:val="left"/>
      </w:pPr>
      <w:r>
        <w:rPr>
          <w:rFonts w:ascii="Calibri" w:cs="Calibri" w:eastAsia="Calibri" w:hAnsi="Calibri"/>
          <w:i w:val="false"/>
          <w:iCs w:val="false"/>
          <w:sz w:val="21"/>
          <w:szCs w:val="21"/>
        </w:rPr>
        <w:t xml:space="preserve">External SaaS dependencies use tenacity for retry with exponential backoff and circuit-breaker semantics, as in the base build, so a failing dependency fails fast rather than accumulating long timeouts.</w:t>
      </w:r>
    </w:p>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14. Security Summary — Token Flow Per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500"/>
        <w:gridCol w:w="2260"/>
      </w:tblGrid>
      <w:tr>
        <w:trPr>
          <w:tblHeader/>
        </w:trPr>
        <w:tc>
          <w:tcPr>
            <w:tcW w:type="dxa" w:w="2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Hop</w:t>
            </w:r>
          </w:p>
        </w:tc>
        <w:tc>
          <w:tcPr>
            <w:tcW w:type="dxa" w:w="21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Token Type</w:t>
            </w:r>
          </w:p>
        </w:tc>
        <w:tc>
          <w:tcPr>
            <w:tcW w:type="dxa" w:w="2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Presented By</w:t>
            </w:r>
          </w:p>
        </w:tc>
        <w:tc>
          <w:tcPr>
            <w:tcW w:type="dxa" w:w="22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Validated By</w:t>
            </w:r>
          </w:p>
        </w:tc>
      </w:tr>
      <w:tr>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Browser → App Gateway / APIM</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OIDC Bearer (Ping)</w:t>
            </w:r>
          </w:p>
        </w:tc>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Browser httpOnly cookie → Next.js → Authorization header</w:t>
            </w:r>
          </w:p>
        </w:tc>
        <w:tc>
          <w:tcPr>
            <w:tcW w:type="dxa" w:w="2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APIM validate-jwt policy</w:t>
            </w:r>
          </w:p>
        </w:tc>
      </w:tr>
      <w:tr>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APIM → FastAPI (Workload 2)</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token (MI-apim)</w:t>
            </w:r>
          </w:p>
        </w:tc>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APIM Managed Identity</w:t>
            </w:r>
          </w:p>
        </w:tc>
        <w:tc>
          <w:tcPr>
            <w:tcW w:type="dxa" w:w="2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NetworkPolicy + internal LB trust</w:t>
            </w:r>
          </w:p>
        </w:tc>
      </w:tr>
      <w:tr>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2 → Workload 3</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None — NetworkPolicy</w:t>
            </w:r>
          </w:p>
        </w:tc>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Pod identity</w:t>
            </w:r>
          </w:p>
        </w:tc>
        <w:tc>
          <w:tcPr>
            <w:tcW w:type="dxa" w:w="2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Kubernetes NetworkPolicy from WL2 only</w:t>
            </w:r>
          </w:p>
        </w:tc>
      </w:tr>
      <w:tr>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 → Content Safety</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(MI-workload-3)</w:t>
            </w:r>
          </w:p>
        </w:tc>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DefaultAzureCredential via IMDS</w:t>
            </w:r>
          </w:p>
        </w:tc>
        <w:tc>
          <w:tcPr>
            <w:tcW w:type="dxa" w:w="2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Content Safety resource RBAC</w:t>
            </w:r>
          </w:p>
        </w:tc>
      </w:tr>
      <w:tr>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 → AI Gateway</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(MI-workload-3)</w:t>
            </w:r>
          </w:p>
        </w:tc>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get_bearer_token_provider</w:t>
            </w:r>
          </w:p>
        </w:tc>
        <w:tc>
          <w:tcPr>
            <w:tcW w:type="dxa" w:w="2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Gateway + model resource RBAC</w:t>
            </w:r>
          </w:p>
        </w:tc>
      </w:tr>
      <w:tr>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 → Databricks MCP</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OAuth2 SA impersonation</w:t>
            </w:r>
          </w:p>
        </w:tc>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WL3</w:t>
            </w:r>
          </w:p>
        </w:tc>
        <w:tc>
          <w:tcPr>
            <w:tcW w:type="dxa" w:w="2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MCP + Unity Catalog row filter</w:t>
            </w:r>
          </w:p>
        </w:tc>
      </w:tr>
      <w:tr>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 → Cosmos Vector DB</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(MI-workload-3)</w:t>
            </w:r>
          </w:p>
        </w:tc>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DefaultAzureCredential</w:t>
            </w:r>
          </w:p>
        </w:tc>
        <w:tc>
          <w:tcPr>
            <w:tcW w:type="dxa" w:w="2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Cosmos Built-in Data Reader role</w:t>
            </w:r>
          </w:p>
        </w:tc>
      </w:tr>
      <w:tr>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3 → PostgreSQL</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TLS + password</w:t>
            </w:r>
          </w:p>
        </w:tc>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WL3</w:t>
            </w:r>
          </w:p>
        </w:tc>
        <w:tc>
          <w:tcPr>
            <w:tcW w:type="dxa" w:w="2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pg_hba.conf + TLS certificate</w:t>
            </w:r>
          </w:p>
        </w:tc>
      </w:tr>
      <w:tr>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Any workload → Key Vault</w:t>
            </w:r>
          </w:p>
        </w:tc>
        <w:tc>
          <w:tcPr>
            <w:tcW w:type="dxa" w:w="21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Entra ID token</w:t>
            </w:r>
          </w:p>
        </w:tc>
        <w:tc>
          <w:tcPr>
            <w:tcW w:type="dxa" w:w="2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Workload Identity OIDC exchange</w:t>
            </w:r>
          </w:p>
        </w:tc>
        <w:tc>
          <w:tcPr>
            <w:tcW w:type="dxa" w:w="22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Key Vault policy scoped per Managed Identity</w:t>
            </w:r>
          </w:p>
        </w:tc>
      </w:tr>
      <w:tr>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Matcher job → Gold tables</w:t>
            </w:r>
          </w:p>
        </w:tc>
        <w:tc>
          <w:tcPr>
            <w:tcW w:type="dxa" w:w="21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Job service principal</w:t>
            </w:r>
          </w:p>
        </w:tc>
        <w:tc>
          <w:tcPr>
            <w:tcW w:type="dxa" w:w="2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Databricks job identity</w:t>
            </w:r>
          </w:p>
        </w:tc>
        <w:tc>
          <w:tcPr>
            <w:tcW w:type="dxa" w:w="22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Unity Catalog grants (write scoped to Gold sourcing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B3EE" w:sz="4"/>
              <w:left w:val="single" w:color="C9B3EE" w:sz="4"/>
              <w:bottom w:val="single" w:color="C9B3EE" w:sz="4"/>
              <w:right w:val="single" w:color="C9B3EE" w:sz="4"/>
            </w:tcBorders>
            <w:shd w:fill="F1EAFB" w:color="auto" w:val="clear"/>
            <w:tcMar>
              <w:top w:type="dxa" w:w="140"/>
              <w:left w:type="dxa" w:w="220"/>
              <w:bottom w:type="dxa" w:w="140"/>
              <w:right w:type="dxa" w:w="220"/>
            </w:tcMar>
          </w:tcPr>
          <w:p>
            <w:pPr>
              <w:spacing w:after="0" w:line="264"/>
            </w:pPr>
            <w:r>
              <w:rPr>
                <w:rFonts w:ascii="Calibri" w:cs="Calibri" w:eastAsia="Calibri" w:hAnsi="Calibri"/>
                <w:b/>
                <w:bCs/>
                <w:sz w:val="20"/>
                <w:szCs w:val="20"/>
              </w:rPr>
              <w:t xml:space="preserve">🔒 Zero standing credentials: </w:t>
            </w:r>
            <w:r>
              <w:rPr>
                <w:rFonts w:ascii="Calibri" w:cs="Calibri" w:eastAsia="Calibri" w:hAnsi="Calibri"/>
                <w:sz w:val="20"/>
                <w:szCs w:val="20"/>
              </w:rPr>
              <w:t xml:space="preserve">no hop uses a long-lived API key, password, or connection string held in an environment variable. Every credential is either fetched from Key Vault at runtime via Managed Identity, or is a short-lived Entra ID token from DefaultAzureCredential. Rotation and expiry are managed by the platform — no deployment is required when a credential rotates.</w:t>
            </w:r>
          </w:p>
        </w:tc>
      </w:tr>
    </w:tbl>
    <w:p>
      <w:r>
        <w:br w:type="page"/>
      </w:r>
    </w:p>
    <w:p>
      <w:pPr>
        <w:pStyle w:val="Heading1"/>
        <w:pBdr>
          <w:bottom w:val="single" w:color="1F3864" w:sz="6" w:space="4"/>
        </w:pBdr>
        <w:spacing w:after="200" w:before="480"/>
      </w:pPr>
      <w:r>
        <w:rPr>
          <w:rFonts w:ascii="Calibri" w:cs="Calibri" w:eastAsia="Calibri" w:hAnsi="Calibri"/>
          <w:b/>
          <w:bCs/>
          <w:color w:val="1F3864"/>
          <w:sz w:val="30"/>
          <w:szCs w:val="30"/>
        </w:rPr>
        <w:t xml:space="preserve">15. Open Questions for the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900"/>
        <w:gridCol w:w="1360"/>
      </w:tblGrid>
      <w:tr>
        <w:trPr>
          <w:tblHeader/>
        </w:trPr>
        <w:tc>
          <w:tcPr>
            <w:tcW w:type="dxa" w:w="5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t>
            </w:r>
          </w:p>
        </w:tc>
        <w:tc>
          <w:tcPr>
            <w:tcW w:type="dxa" w:w="36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Question</w:t>
            </w:r>
          </w:p>
        </w:tc>
        <w:tc>
          <w:tcPr>
            <w:tcW w:type="dxa" w:w="290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Impact</w:t>
            </w:r>
          </w:p>
        </w:tc>
        <w:tc>
          <w:tcPr>
            <w:tcW w:type="dxa" w:w="1360"/>
            <w:tcBorders>
              <w:top w:val="single" w:color="FFFFFF" w:sz="2"/>
              <w:left w:val="single" w:color="FFFFFF" w:sz="2"/>
              <w:bottom w:val="single" w:color="FFFFFF" w:sz="2"/>
              <w:right w:val="single" w:color="FFFFFF" w:sz="2"/>
            </w:tcBorders>
            <w:shd w:fill="1F3864" w:color="auto" w:val="clear"/>
            <w:tcMar>
              <w:top w:type="dxa" w:w="90"/>
              <w:left w:type="dxa" w:w="110"/>
              <w:bottom w:type="dxa" w:w="90"/>
              <w:right w:type="dxa" w:w="110"/>
            </w:tcMar>
          </w:tcPr>
          <w:p>
            <w:pPr>
              <w:spacing w:after="0" w:line="240"/>
            </w:pPr>
            <w:r>
              <w:rPr>
                <w:rFonts w:ascii="Calibri" w:cs="Calibri" w:eastAsia="Calibri" w:hAnsi="Calibri"/>
                <w:b/>
                <w:bCs/>
                <w:color w:val="FFFFFF"/>
                <w:sz w:val="18"/>
                <w:szCs w:val="18"/>
              </w:rPr>
              <w:t xml:space="preserve">Who Decides</w:t>
            </w:r>
          </w:p>
        </w:tc>
      </w:tr>
      <w:tr>
        <w:tc>
          <w:tcPr>
            <w:tcW w:type="dxa" w:w="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What is the recommendation dollar threshold — a near-term simple rule, or Carlos's future capacity-based model ($1B/3-year savings target)?</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Directly gates §5's scoring weights and tier bands</w:t>
            </w:r>
          </w:p>
        </w:tc>
        <w:tc>
          <w:tcPr>
            <w:tcW w:type="dxa" w:w="1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Sourcing business leadership</w:t>
            </w:r>
          </w:p>
        </w:tc>
      </w:tr>
      <w:tr>
        <w:tc>
          <w:tcPr>
            <w:tcW w:type="dxa" w:w="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2</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Is the Semantic Query Planner a separate Kubernetes Deployment or a subgraph in the agent process?</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Affects independent scaling and A2A vs. internal call — inherited open item from the base build</w:t>
            </w:r>
          </w:p>
        </w:tc>
        <w:tc>
          <w:tcPr>
            <w:tcW w:type="dxa" w:w="1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Architecture / ML team</w:t>
            </w:r>
          </w:p>
        </w:tc>
      </w:tr>
      <w:tr>
        <w:tc>
          <w:tcPr>
            <w:tcW w:type="dxa" w:w="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3</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What is the embedding refresh cadence for catalog and requisition text in Cosmos, and who owns the pipeline?</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Stale embeddings degrade O1 match quality directly — inherited from the base build</w:t>
            </w:r>
          </w:p>
        </w:tc>
        <w:tc>
          <w:tcPr>
            <w:tcW w:type="dxa" w:w="1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 Engineering</w:t>
            </w:r>
          </w:p>
        </w:tc>
      </w:tr>
      <w:tr>
        <w:tc>
          <w:tcPr>
            <w:tcW w:type="dxa" w:w="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4</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What is the approved model for the Semantic Query Planner — GPT-4.1 or Claude Sonnet?</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Different cost, latency, and domain-ontology accuracy profile</w:t>
            </w:r>
          </w:p>
        </w:tc>
        <w:tc>
          <w:tcPr>
            <w:tcW w:type="dxa" w:w="1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Architecture + procurement team</w:t>
            </w:r>
          </w:p>
        </w:tc>
      </w:tr>
      <w:tr>
        <w:tc>
          <w:tcPr>
            <w:tcW w:type="dxa" w:w="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5</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Is the 0.85 semantic-match threshold correctly calibrated for sourcing queries, as opposed to the AI Gateway's cache threshold it was borrowed from?</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 high → missed matches; too low → false-positive catalog matches</w:t>
            </w:r>
          </w:p>
        </w:tc>
        <w:tc>
          <w:tcPr>
            <w:tcW w:type="dxa" w:w="1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ML team, needs eval against real query distribution</w:t>
            </w:r>
          </w:p>
        </w:tc>
      </w:tr>
      <w:tr>
        <w:tc>
          <w:tcPr>
            <w:tcW w:type="dxa" w:w="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6</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What is the dismissal suppression window (180 days proposed) before a dismissed opportunity_key can resurface?</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Too short re-annoys associates; too long hides a genuine recurring leak</w:t>
            </w:r>
          </w:p>
        </w:tc>
        <w:tc>
          <w:tcPr>
            <w:tcW w:type="dxa" w:w="1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Sourcing business leadership</w:t>
            </w:r>
          </w:p>
        </w:tc>
      </w:tr>
      <w:tr>
        <w:tc>
          <w:tcPr>
            <w:tcW w:type="dxa" w:w="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7</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When does Beroe market-rate data integration land, and does it change the Coupa-catalog-only equivalence source in Epic 1?</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Would extend O1's candidate pool beyond the internal catalog</w:t>
            </w:r>
          </w:p>
        </w:tc>
        <w:tc>
          <w:tcPr>
            <w:tcW w:type="dxa" w:w="1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Product + procurement team, timing TBD</w:t>
            </w:r>
          </w:p>
        </w:tc>
      </w:tr>
      <w:tr>
        <w:tc>
          <w:tcPr>
            <w:tcW w:type="dxa" w:w="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8</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Should O4 (landed cost) run in degraded/partial mode before M2's OCR extraction reaches full coverage, or wait for a floor?</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Determines whether Epic 5 ships early with a coverage caveat or waits on Document Digitization</w:t>
            </w:r>
          </w:p>
        </w:tc>
        <w:tc>
          <w:tcPr>
            <w:tcW w:type="dxa" w:w="1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Product + Data Engineering</w:t>
            </w:r>
          </w:p>
        </w:tc>
      </w:tr>
      <w:tr>
        <w:tc>
          <w:tcPr>
            <w:tcW w:type="dxa" w:w="5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9</w:t>
            </w:r>
          </w:p>
        </w:tc>
        <w:tc>
          <w:tcPr>
            <w:tcW w:type="dxa" w:w="36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What is the Oracle AP / EAA Bronze-Silver-Gold object map timeline, and what precedence rule applies once it lands?</w:t>
            </w:r>
          </w:p>
        </w:tc>
        <w:tc>
          <w:tcPr>
            <w:tcW w:type="dxa" w:w="290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Every detector in §4 is currently specified against Coupa-validated objects only — inherited from M1</w:t>
            </w:r>
          </w:p>
        </w:tc>
        <w:tc>
          <w:tcPr>
            <w:tcW w:type="dxa" w:w="1360"/>
            <w:tcBorders>
              <w:top w:val="single" w:color="B7B7B7" w:sz="2"/>
              <w:left w:val="single" w:color="B7B7B7" w:sz="2"/>
              <w:bottom w:val="single" w:color="B7B7B7" w:sz="2"/>
              <w:right w:val="single" w:color="B7B7B7" w:sz="2"/>
            </w:tcBorders>
            <w:shd w:fill="FFFFFF"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Data Engineering</w:t>
            </w:r>
          </w:p>
        </w:tc>
      </w:tr>
      <w:tr>
        <w:tc>
          <w:tcPr>
            <w:tcW w:type="dxa" w:w="5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10</w:t>
            </w:r>
          </w:p>
        </w:tc>
        <w:tc>
          <w:tcPr>
            <w:tcW w:type="dxa" w:w="36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Is in-system RFP creation staying a post-MVP backlog item, or does reroute/consolidation need a lighter version sooner?</w:t>
            </w:r>
          </w:p>
        </w:tc>
        <w:tc>
          <w:tcPr>
            <w:tcW w:type="dxa" w:w="290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Affects whether action.stage's target systems need an RFP tool now</w:t>
            </w:r>
          </w:p>
        </w:tc>
        <w:tc>
          <w:tcPr>
            <w:tcW w:type="dxa" w:w="1360"/>
            <w:tcBorders>
              <w:top w:val="single" w:color="B7B7B7" w:sz="2"/>
              <w:left w:val="single" w:color="B7B7B7" w:sz="2"/>
              <w:bottom w:val="single" w:color="B7B7B7" w:sz="2"/>
              <w:right w:val="single" w:color="B7B7B7" w:sz="2"/>
            </w:tcBorders>
            <w:shd w:fill="F5F8FB" w:color="auto" w:val="clear"/>
            <w:tcMar>
              <w:top w:type="dxa" w:w="80"/>
              <w:left w:type="dxa" w:w="110"/>
              <w:bottom w:type="dxa" w:w="80"/>
              <w:right w:type="dxa" w:w="110"/>
            </w:tcMar>
          </w:tcPr>
          <w:p>
            <w:pPr>
              <w:spacing w:after="0" w:line="234"/>
            </w:pPr>
            <w:r>
              <w:rPr>
                <w:rFonts w:ascii="Calibri" w:cs="Calibri" w:eastAsia="Calibri" w:hAnsi="Calibri"/>
                <w:sz w:val="18"/>
                <w:szCs w:val="18"/>
              </w:rPr>
              <w:t xml:space="preserve">Product + Sourcing leadership</w:t>
            </w:r>
          </w:p>
        </w:tc>
      </w:tr>
    </w:tbl>
    <w:p>
      <w:pPr>
        <w:spacing w:after="160" w:line="276"/>
        <w:jc w:val="left"/>
      </w:pPr>
      <w:r>
        <w:rPr>
          <w:rFonts w:ascii="Calibri" w:cs="Calibri" w:eastAsia="Calibri" w:hAnsi="Calibri"/>
          <w:i w:val="false"/>
          <w:iCs w:val="false"/>
          <w:sz w:val="21"/>
          <w:szCs w:val="21"/>
        </w:rPr>
        <w:t xml:space="preserve">Items 1, 2, and 3 are on the critical path: item 1 gates the launch of §5's prioritization for every worklist in the product, and items 2–3 are shared, unresolved dependencies inherited directly from the base agent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Calibri" w:cs="Calibri" w:eastAsia="Calibri" w:hAnsi="Calibri"/>
        <w:color w:val="888888"/>
        <w:sz w:val="15"/>
        <w:szCs w:val="15"/>
      </w:rPr>
      <w:t xml:space="preserve">© 2026 Kroger / Deloitte. All rights reserved.</w:t>
    </w:r>
    <w:r>
      <w:rPr>
        <w:sz w:val="15"/>
        <w:szCs w:val="15"/>
      </w:rPr>
      <w:t xml:space="preserve">	</w:t>
    </w:r>
    <w:r>
      <w:rPr>
        <w:rFonts w:ascii="Calibri" w:cs="Calibri" w:eastAsia="Calibri" w:hAnsi="Calibri"/>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888888"/>
        <w:sz w:val="15"/>
        <w:szCs w:val="15"/>
      </w:rPr>
      <w:t xml:space="preserve">Kroger GNFR — Sourcing Automation | Technical Design Document</w:t>
    </w:r>
    <w:r>
      <w:rPr>
        <w:rFonts w:ascii="Calibri" w:cs="Calibri" w:eastAsia="Calibri" w:hAnsi="Calibri"/>
        <w:b/>
        <w:bCs/>
        <w:color w:val="B00020"/>
        <w:sz w:val="15"/>
        <w:szCs w:val="15"/>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Sourcing Automation — Technical Design Document</dc:title>
  <dc:creator>Kroger GNFR Engineering</dc:creator>
  <cp:lastModifiedBy>Un-named</cp:lastModifiedBy>
  <cp:revision>1</cp:revision>
  <dcterms:created xsi:type="dcterms:W3CDTF">2026-09-01T11:41:55.796Z</dcterms:created>
  <dcterms:modified xsi:type="dcterms:W3CDTF">2026-09-01T11:41:55.807Z</dcterms:modified>
</cp:coreProperties>
</file>

<file path=docProps/custom.xml><?xml version="1.0" encoding="utf-8"?>
<Properties xmlns="http://schemas.openxmlformats.org/officeDocument/2006/custom-properties" xmlns:vt="http://schemas.openxmlformats.org/officeDocument/2006/docPropsVTypes"/>
</file>