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35923" w14:textId="77777777" w:rsidR="00CA1240" w:rsidRDefault="003F5145">
      <w:pPr>
        <w:pStyle w:val="Title"/>
      </w:pPr>
      <w:r>
        <w:t>Technical Specification — Spend Visibility MVP</w:t>
      </w:r>
    </w:p>
    <w:tbl>
      <w:tblPr>
        <w:tblStyle w:val="LightGrid-Accent1"/>
        <w:tblW w:w="0" w:type="auto"/>
        <w:tblLook w:val="04A0" w:firstRow="1" w:lastRow="0" w:firstColumn="1" w:lastColumn="0" w:noHBand="0" w:noVBand="1"/>
      </w:tblPr>
      <w:tblGrid>
        <w:gridCol w:w="4310"/>
        <w:gridCol w:w="4310"/>
      </w:tblGrid>
      <w:tr w:rsidR="00CA1240" w14:paraId="672A6659" w14:textId="77777777" w:rsidTr="00CA1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37501D" w14:textId="77777777" w:rsidR="00CA1240" w:rsidRDefault="00CA1240"/>
        </w:tc>
        <w:tc>
          <w:tcPr>
            <w:tcW w:w="4320" w:type="dxa"/>
          </w:tcPr>
          <w:p w14:paraId="5DAB6C7B" w14:textId="77777777" w:rsidR="00CA1240" w:rsidRDefault="00CA1240">
            <w:pPr>
              <w:cnfStyle w:val="100000000000" w:firstRow="1" w:lastRow="0" w:firstColumn="0" w:lastColumn="0" w:oddVBand="0" w:evenVBand="0" w:oddHBand="0" w:evenHBand="0" w:firstRowFirstColumn="0" w:firstRowLastColumn="0" w:lastRowFirstColumn="0" w:lastRowLastColumn="0"/>
            </w:pPr>
          </w:p>
        </w:tc>
      </w:tr>
      <w:tr w:rsidR="00CA1240" w14:paraId="15F51888"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9FBFDD" w14:textId="77777777" w:rsidR="00CA1240" w:rsidRDefault="003F5145">
            <w:r>
              <w:t>Status</w:t>
            </w:r>
          </w:p>
        </w:tc>
        <w:tc>
          <w:tcPr>
            <w:tcW w:w="4320" w:type="dxa"/>
          </w:tcPr>
          <w:p w14:paraId="44635C0A" w14:textId="77777777" w:rsidR="00CA1240" w:rsidRDefault="003F5145">
            <w:pPr>
              <w:cnfStyle w:val="000000100000" w:firstRow="0" w:lastRow="0" w:firstColumn="0" w:lastColumn="0" w:oddVBand="0" w:evenVBand="0" w:oddHBand="1" w:evenHBand="0" w:firstRowFirstColumn="0" w:firstRowLastColumn="0" w:lastRowFirstColumn="0" w:lastRowLastColumn="0"/>
            </w:pPr>
            <w:r>
              <w:t>Draft</w:t>
            </w:r>
          </w:p>
        </w:tc>
      </w:tr>
      <w:tr w:rsidR="00CA1240" w14:paraId="666D65B4"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8A569D" w14:textId="77777777" w:rsidR="00CA1240" w:rsidRDefault="003F5145">
            <w:r>
              <w:t>Owner</w:t>
            </w:r>
          </w:p>
        </w:tc>
        <w:tc>
          <w:tcPr>
            <w:tcW w:w="4320" w:type="dxa"/>
          </w:tcPr>
          <w:p w14:paraId="207FB5E0" w14:textId="77777777" w:rsidR="00CA1240" w:rsidRDefault="003F5145">
            <w:pPr>
              <w:cnfStyle w:val="000000010000" w:firstRow="0" w:lastRow="0" w:firstColumn="0" w:lastColumn="0" w:oddVBand="0" w:evenVBand="0" w:oddHBand="0" w:evenHBand="1" w:firstRowFirstColumn="0" w:firstRowLastColumn="0" w:lastRowFirstColumn="0" w:lastRowLastColumn="0"/>
            </w:pPr>
            <w:r>
              <w:t>Deloitte Internal</w:t>
            </w:r>
          </w:p>
        </w:tc>
      </w:tr>
      <w:tr w:rsidR="00CA1240" w14:paraId="291A0DAF"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46D21F" w14:textId="77777777" w:rsidR="00CA1240" w:rsidRDefault="003F5145">
            <w:r>
              <w:t>Last updated</w:t>
            </w:r>
          </w:p>
        </w:tc>
        <w:tc>
          <w:tcPr>
            <w:tcW w:w="4320" w:type="dxa"/>
          </w:tcPr>
          <w:p w14:paraId="4BCA40F5" w14:textId="77777777" w:rsidR="00CA1240" w:rsidRDefault="003F5145">
            <w:pPr>
              <w:cnfStyle w:val="000000100000" w:firstRow="0" w:lastRow="0" w:firstColumn="0" w:lastColumn="0" w:oddVBand="0" w:evenVBand="0" w:oddHBand="1" w:evenHBand="0" w:firstRowFirstColumn="0" w:firstRowLastColumn="0" w:lastRowFirstColumn="0" w:lastRowLastColumn="0"/>
            </w:pPr>
            <w:r>
              <w:t>2026-08-27</w:t>
            </w:r>
          </w:p>
        </w:tc>
      </w:tr>
    </w:tbl>
    <w:p w14:paraId="02EB378F" w14:textId="77777777" w:rsidR="00CA1240" w:rsidRDefault="00CA1240"/>
    <w:p w14:paraId="7AEF88AB" w14:textId="77777777" w:rsidR="00CA1240" w:rsidRDefault="003F5145">
      <w:pPr>
        <w:pStyle w:val="Heading1"/>
      </w:pPr>
      <w:r>
        <w:t>1. Overview &amp; Purpose</w:t>
      </w:r>
    </w:p>
    <w:p w14:paraId="56F708C3" w14:textId="77777777" w:rsidR="00CA1240" w:rsidRDefault="003F5145">
      <w:r>
        <w:t xml:space="preserve">Large enterprises spend heavily on </w:t>
      </w:r>
      <w:r>
        <w:rPr>
          <w:b/>
        </w:rPr>
        <w:t>GNFR</w:t>
      </w:r>
      <w:r>
        <w:t xml:space="preserve"> ("Goods Not For Resale") — packaging, logistics, facilities, IT services, travel, safety supplies, etc. Records of that spend are fragmented across </w:t>
      </w:r>
      <w:r>
        <w:rPr>
          <w:b/>
        </w:rPr>
        <w:t>Oracle AP</w:t>
      </w:r>
      <w:r>
        <w:t xml:space="preserve"> (base layer, ~100% coverage), </w:t>
      </w:r>
      <w:r>
        <w:rPr>
          <w:b/>
        </w:rPr>
        <w:t>Coupa</w:t>
      </w:r>
      <w:r>
        <w:t xml:space="preserve"> (procurement detail), and </w:t>
      </w:r>
      <w:r>
        <w:rPr>
          <w:b/>
        </w:rPr>
        <w:t>EAA</w:t>
      </w:r>
      <w:r>
        <w:t xml:space="preserve"> (partial sourcing/expense detail), with no single reconciled view.</w:t>
      </w:r>
    </w:p>
    <w:p w14:paraId="205000E2" w14:textId="77777777" w:rsidR="00CA1240" w:rsidRDefault="003F5145">
      <w:r>
        <w:rPr>
          <w:b/>
        </w:rPr>
        <w:t>Spend Visibility MVP</w:t>
      </w:r>
      <w:r>
        <w:t xml:space="preserve"> is a working prototype that:</w:t>
      </w:r>
    </w:p>
    <w:p w14:paraId="5336AA3B" w14:textId="77777777" w:rsidR="00CA1240" w:rsidRDefault="003F5145">
      <w:pPr>
        <w:pStyle w:val="ListBullet"/>
      </w:pPr>
      <w:r>
        <w:t>Unifies spend into one filterable dashboard (supplier, category, location, division, source, managed/unmanaged).</w:t>
      </w:r>
    </w:p>
    <w:p w14:paraId="0E4618E9" w14:textId="77777777" w:rsidR="00CA1240" w:rsidRDefault="003F5145">
      <w:pPr>
        <w:pStyle w:val="ListBullet"/>
      </w:pPr>
      <w:r>
        <w:t xml:space="preserve">Distinguishes </w:t>
      </w:r>
      <w:r>
        <w:rPr>
          <w:b/>
        </w:rPr>
        <w:t>managed</w:t>
      </w:r>
      <w:r>
        <w:t xml:space="preserve"> (contract-backed) from </w:t>
      </w:r>
      <w:r>
        <w:rPr>
          <w:b/>
        </w:rPr>
        <w:t>unmanaged</w:t>
      </w:r>
      <w:r>
        <w:t xml:space="preserve"> spend to surface sourcing opportunities.</w:t>
      </w:r>
    </w:p>
    <w:p w14:paraId="132A557A" w14:textId="77777777" w:rsidR="00CA1240" w:rsidRDefault="003F5145">
      <w:pPr>
        <w:pStyle w:val="ListBullet"/>
      </w:pPr>
      <w:r>
        <w:t>Flags data-quality issues (missing PO, missing contract, broken relationships).</w:t>
      </w:r>
    </w:p>
    <w:p w14:paraId="2415EA46" w14:textId="77777777" w:rsidR="00CA1240" w:rsidRDefault="003F5145">
      <w:pPr>
        <w:pStyle w:val="ListBullet"/>
      </w:pPr>
      <w:r>
        <w:t>Includes an "ask the data" chat assistant that computes real answers from the live dataset.</w:t>
      </w:r>
    </w:p>
    <w:p w14:paraId="5ACFE4CF" w14:textId="77777777" w:rsidR="00CA1240" w:rsidRDefault="003F5145">
      <w:pPr>
        <w:pStyle w:val="ListBullet"/>
      </w:pPr>
      <w:r>
        <w:t>Surfaces five sourcing-automation recommendation types — catalog-equivalent duplicate purchases, contract-leakage savings sizing, supplier consolidation, total-landed-cost comparisons, and a dismiss-with-reason feedback loop — both via API (§5, §13) and in the dashboard UI itself, through a dedicated "Recommended opportunities" panel and top-navbar entry point (§7).</w:t>
      </w:r>
    </w:p>
    <w:p w14:paraId="1CF14EB4" w14:textId="77777777" w:rsidR="00CA1240" w:rsidRDefault="003F5145">
      <w:r>
        <w:rPr>
          <w:b/>
        </w:rPr>
        <w:t>Data sourcing direction:</w:t>
      </w:r>
      <w:r>
        <w:t xml:space="preserve"> the MVP ships with a synthetic sample dataset, but the confirmed forward plan is to source spend data from </w:t>
      </w:r>
      <w:r>
        <w:rPr>
          <w:b/>
        </w:rPr>
        <w:t>Databricks</w:t>
      </w:r>
      <w:r>
        <w:t xml:space="preserve"> as the integration point once source data maps and credentials are available (see §4.3).</w:t>
      </w:r>
    </w:p>
    <w:p w14:paraId="1D27ABBF" w14:textId="77777777" w:rsidR="00CA1240" w:rsidRDefault="003F5145">
      <w:r>
        <w:rPr>
          <w:b/>
        </w:rPr>
        <w:t>Explicitly out of scope for the MVP:</w:t>
      </w:r>
      <w:r>
        <w:t xml:space="preserve"> direct connections to Oracle AP/Coupa/EAA (Databricks is expected to be the aggregation layer in front of those), a real LLM-backed agent, end-user login/role-based access control, and a finalized categorization taxonomy.</w:t>
      </w:r>
    </w:p>
    <w:p w14:paraId="3608CF40" w14:textId="77777777" w:rsidR="00CA1240" w:rsidRDefault="003F5145">
      <w:pPr>
        <w:pStyle w:val="Heading1"/>
      </w:pPr>
      <w:r>
        <w:t>2. System Architecture</w:t>
      </w:r>
    </w:p>
    <w:p w14:paraId="5248A6AD" w14:textId="77777777" w:rsidR="00CA1240" w:rsidRDefault="003F5145">
      <w:pPr>
        <w:jc w:val="center"/>
      </w:pPr>
      <w:r>
        <w:rPr>
          <w:i/>
        </w:rPr>
        <w:t>Figure: System Architecture</w:t>
      </w:r>
    </w:p>
    <w:p w14:paraId="5E5C3513" w14:textId="77777777" w:rsidR="00CA1240" w:rsidRDefault="003F5145">
      <w:r>
        <w:rPr>
          <w:b/>
        </w:rPr>
        <w:t>Components:</w:t>
      </w:r>
    </w:p>
    <w:tbl>
      <w:tblPr>
        <w:tblStyle w:val="LightGrid-Accent1"/>
        <w:tblW w:w="0" w:type="auto"/>
        <w:tblLook w:val="04A0" w:firstRow="1" w:lastRow="0" w:firstColumn="1" w:lastColumn="0" w:noHBand="0" w:noVBand="1"/>
      </w:tblPr>
      <w:tblGrid>
        <w:gridCol w:w="2873"/>
        <w:gridCol w:w="2874"/>
        <w:gridCol w:w="2873"/>
      </w:tblGrid>
      <w:tr w:rsidR="00CA1240" w14:paraId="2396AB59" w14:textId="77777777" w:rsidTr="00CA1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089E2F" w14:textId="77777777" w:rsidR="00CA1240" w:rsidRDefault="003F5145">
            <w:r>
              <w:t>Component</w:t>
            </w:r>
          </w:p>
        </w:tc>
        <w:tc>
          <w:tcPr>
            <w:tcW w:w="2880" w:type="dxa"/>
          </w:tcPr>
          <w:p w14:paraId="092B14ED" w14:textId="77777777" w:rsidR="00CA1240" w:rsidRDefault="003F5145">
            <w:pPr>
              <w:cnfStyle w:val="100000000000" w:firstRow="1" w:lastRow="0" w:firstColumn="0" w:lastColumn="0" w:oddVBand="0" w:evenVBand="0" w:oddHBand="0" w:evenHBand="0" w:firstRowFirstColumn="0" w:firstRowLastColumn="0" w:lastRowFirstColumn="0" w:lastRowLastColumn="0"/>
            </w:pPr>
            <w:r>
              <w:t>Tech</w:t>
            </w:r>
          </w:p>
        </w:tc>
        <w:tc>
          <w:tcPr>
            <w:tcW w:w="2880" w:type="dxa"/>
          </w:tcPr>
          <w:p w14:paraId="0719A626" w14:textId="77777777" w:rsidR="00CA1240" w:rsidRDefault="003F5145">
            <w:pPr>
              <w:cnfStyle w:val="100000000000" w:firstRow="1" w:lastRow="0" w:firstColumn="0" w:lastColumn="0" w:oddVBand="0" w:evenVBand="0" w:oddHBand="0" w:evenHBand="0" w:firstRowFirstColumn="0" w:firstRowLastColumn="0" w:lastRowFirstColumn="0" w:lastRowLastColumn="0"/>
            </w:pPr>
            <w:r>
              <w:t>Responsibility</w:t>
            </w:r>
          </w:p>
        </w:tc>
      </w:tr>
      <w:tr w:rsidR="00CA1240" w14:paraId="2AF4C25F"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71672" w14:textId="77777777" w:rsidR="00CA1240" w:rsidRDefault="003F5145">
            <w:r>
              <w:rPr>
                <w:b w:val="0"/>
              </w:rPr>
              <w:t>Frontend</w:t>
            </w:r>
          </w:p>
        </w:tc>
        <w:tc>
          <w:tcPr>
            <w:tcW w:w="2880" w:type="dxa"/>
          </w:tcPr>
          <w:p w14:paraId="00A9F74C" w14:textId="77777777" w:rsidR="00CA1240" w:rsidRDefault="003F5145">
            <w:pPr>
              <w:cnfStyle w:val="000000100000" w:firstRow="0" w:lastRow="0" w:firstColumn="0" w:lastColumn="0" w:oddVBand="0" w:evenVBand="0" w:oddHBand="1" w:evenHBand="0" w:firstRowFirstColumn="0" w:firstRowLastColumn="0" w:lastRowFirstColumn="0" w:lastRowLastColumn="0"/>
            </w:pPr>
            <w:r>
              <w:t>Next.js (App Router), React, TypeScript</w:t>
            </w:r>
          </w:p>
        </w:tc>
        <w:tc>
          <w:tcPr>
            <w:tcW w:w="2880" w:type="dxa"/>
          </w:tcPr>
          <w:p w14:paraId="5EB28DDB" w14:textId="77777777" w:rsidR="00CA1240" w:rsidRDefault="003F5145">
            <w:pPr>
              <w:cnfStyle w:val="000000100000" w:firstRow="0" w:lastRow="0" w:firstColumn="0" w:lastColumn="0" w:oddVBand="0" w:evenVBand="0" w:oddHBand="1" w:evenHBand="0" w:firstRowFirstColumn="0" w:firstRowLastColumn="0" w:lastRowFirstColumn="0" w:lastRowLastColumn="0"/>
            </w:pPr>
            <w:r>
              <w:t>Dashboard UI, filtering, chat panel, JWT token proxy</w:t>
            </w:r>
          </w:p>
        </w:tc>
      </w:tr>
      <w:tr w:rsidR="00CA1240" w14:paraId="3414BE66"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B311FE" w14:textId="77777777" w:rsidR="00CA1240" w:rsidRDefault="003F5145">
            <w:r>
              <w:rPr>
                <w:b w:val="0"/>
              </w:rPr>
              <w:t>Backend</w:t>
            </w:r>
          </w:p>
        </w:tc>
        <w:tc>
          <w:tcPr>
            <w:tcW w:w="2880" w:type="dxa"/>
          </w:tcPr>
          <w:p w14:paraId="66518C12" w14:textId="77777777" w:rsidR="00CA1240" w:rsidRDefault="003F5145">
            <w:pPr>
              <w:cnfStyle w:val="000000010000" w:firstRow="0" w:lastRow="0" w:firstColumn="0" w:lastColumn="0" w:oddVBand="0" w:evenVBand="0" w:oddHBand="0" w:evenHBand="1" w:firstRowFirstColumn="0" w:firstRowLastColumn="0" w:lastRowFirstColumn="0" w:lastRowLastColumn="0"/>
            </w:pPr>
            <w:r>
              <w:t>FastAPI, Pydantic</w:t>
            </w:r>
          </w:p>
        </w:tc>
        <w:tc>
          <w:tcPr>
            <w:tcW w:w="2880" w:type="dxa"/>
          </w:tcPr>
          <w:p w14:paraId="44FCE133" w14:textId="77777777" w:rsidR="00CA1240" w:rsidRDefault="003F5145">
            <w:pPr>
              <w:cnfStyle w:val="000000010000" w:firstRow="0" w:lastRow="0" w:firstColumn="0" w:lastColumn="0" w:oddVBand="0" w:evenVBand="0" w:oddHBand="0" w:evenHBand="1" w:firstRowFirstColumn="0" w:firstRowLastColumn="0" w:lastRowFirstColumn="0" w:lastRowLastColumn="0"/>
            </w:pPr>
            <w:r>
              <w:t>REST API, JWT auth, spend repository</w:t>
            </w:r>
          </w:p>
        </w:tc>
      </w:tr>
      <w:tr w:rsidR="00CA1240" w14:paraId="2B6E6A18"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563A72" w14:textId="77777777" w:rsidR="00CA1240" w:rsidRDefault="003F5145">
            <w:r>
              <w:rPr>
                <w:b w:val="0"/>
              </w:rPr>
              <w:t>Agent</w:t>
            </w:r>
          </w:p>
        </w:tc>
        <w:tc>
          <w:tcPr>
            <w:tcW w:w="2880" w:type="dxa"/>
          </w:tcPr>
          <w:p w14:paraId="5322EE41" w14:textId="77777777" w:rsidR="00CA1240" w:rsidRDefault="003F5145">
            <w:pPr>
              <w:cnfStyle w:val="000000100000" w:firstRow="0" w:lastRow="0" w:firstColumn="0" w:lastColumn="0" w:oddVBand="0" w:evenVBand="0" w:oddHBand="1" w:evenHBand="0" w:firstRowFirstColumn="0" w:firstRowLastColumn="0" w:lastRowFirstColumn="0" w:lastRowLastColumn="0"/>
            </w:pPr>
            <w:r>
              <w:t>LangGraph</w:t>
            </w:r>
          </w:p>
        </w:tc>
        <w:tc>
          <w:tcPr>
            <w:tcW w:w="2880" w:type="dxa"/>
          </w:tcPr>
          <w:p w14:paraId="2DAF4680" w14:textId="77777777" w:rsidR="00CA1240" w:rsidRDefault="003F5145">
            <w:pPr>
              <w:cnfStyle w:val="000000100000" w:firstRow="0" w:lastRow="0" w:firstColumn="0" w:lastColumn="0" w:oddVBand="0" w:evenVBand="0" w:oddHBand="1" w:evenHBand="0" w:firstRowFirstColumn="0" w:firstRowLastColumn="0" w:lastRowFirstColumn="0" w:lastRowLastColumn="0"/>
            </w:pPr>
            <w:r>
              <w:t>Rule-based reasoning over spend data</w:t>
            </w:r>
          </w:p>
        </w:tc>
      </w:tr>
      <w:tr w:rsidR="00CA1240" w14:paraId="751F5C26"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A248F8" w14:textId="77777777" w:rsidR="00CA1240" w:rsidRDefault="003F5145">
            <w:r>
              <w:rPr>
                <w:b w:val="0"/>
              </w:rPr>
              <w:t>Data (current)</w:t>
            </w:r>
          </w:p>
        </w:tc>
        <w:tc>
          <w:tcPr>
            <w:tcW w:w="2880" w:type="dxa"/>
          </w:tcPr>
          <w:p w14:paraId="675AD930" w14:textId="77777777" w:rsidR="00CA1240" w:rsidRDefault="003F5145">
            <w:pPr>
              <w:cnfStyle w:val="000000010000" w:firstRow="0" w:lastRow="0" w:firstColumn="0" w:lastColumn="0" w:oddVBand="0" w:evenVBand="0" w:oddHBand="0" w:evenHBand="1" w:firstRowFirstColumn="0" w:firstRowLastColumn="0" w:lastRowFirstColumn="0" w:lastRowLastColumn="0"/>
            </w:pPr>
            <w:r>
              <w:t>Sample dataset (CSV)</w:t>
            </w:r>
          </w:p>
        </w:tc>
        <w:tc>
          <w:tcPr>
            <w:tcW w:w="2880" w:type="dxa"/>
          </w:tcPr>
          <w:p w14:paraId="21350A8D" w14:textId="77777777" w:rsidR="00CA1240" w:rsidRDefault="003F5145">
            <w:pPr>
              <w:cnfStyle w:val="000000010000" w:firstRow="0" w:lastRow="0" w:firstColumn="0" w:lastColumn="0" w:oddVBand="0" w:evenVBand="0" w:oddHBand="0" w:evenHBand="1" w:firstRowFirstColumn="0" w:firstRowLastColumn="0" w:lastRowFirstColumn="0" w:lastRowLastColumn="0"/>
            </w:pPr>
            <w:r>
              <w:t>285 synthetic invoices, 100 suppliers</w:t>
            </w:r>
          </w:p>
        </w:tc>
      </w:tr>
      <w:tr w:rsidR="00CA1240" w14:paraId="332E624C"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C7C6C" w14:textId="77777777" w:rsidR="00CA1240" w:rsidRDefault="003F5145">
            <w:r>
              <w:rPr>
                <w:b w:val="0"/>
              </w:rPr>
              <w:t>Data (planned)</w:t>
            </w:r>
          </w:p>
        </w:tc>
        <w:tc>
          <w:tcPr>
            <w:tcW w:w="2880" w:type="dxa"/>
          </w:tcPr>
          <w:p w14:paraId="777361E8" w14:textId="77777777" w:rsidR="00CA1240" w:rsidRDefault="003F5145">
            <w:pPr>
              <w:cnfStyle w:val="000000100000" w:firstRow="0" w:lastRow="0" w:firstColumn="0" w:lastColumn="0" w:oddVBand="0" w:evenVBand="0" w:oddHBand="1" w:evenHBand="0" w:firstRowFirstColumn="0" w:firstRowLastColumn="0" w:lastRowFirstColumn="0" w:lastRowLastColumn="0"/>
            </w:pPr>
            <w:r>
              <w:t>Databricks</w:t>
            </w:r>
          </w:p>
        </w:tc>
        <w:tc>
          <w:tcPr>
            <w:tcW w:w="2880" w:type="dxa"/>
          </w:tcPr>
          <w:p w14:paraId="15EF8E63" w14:textId="77777777" w:rsidR="00CA1240" w:rsidRDefault="003F5145">
            <w:pPr>
              <w:cnfStyle w:val="000000100000" w:firstRow="0" w:lastRow="0" w:firstColumn="0" w:lastColumn="0" w:oddVBand="0" w:evenVBand="0" w:oddHBand="1" w:evenHBand="0" w:firstRowFirstColumn="0" w:firstRowLastColumn="0" w:lastRowFirstColumn="0" w:lastRowLastColumn="0"/>
            </w:pPr>
            <w:r>
              <w:t>System of record for real spend data, replacing the sample dataset — see §4.3</w:t>
            </w:r>
          </w:p>
        </w:tc>
      </w:tr>
      <w:tr w:rsidR="00CA1240" w14:paraId="230F1AEA"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AB3F23" w14:textId="77777777" w:rsidR="00CA1240" w:rsidRDefault="003F5145">
            <w:r>
              <w:rPr>
                <w:b w:val="0"/>
              </w:rPr>
              <w:t>Observability</w:t>
            </w:r>
          </w:p>
        </w:tc>
        <w:tc>
          <w:tcPr>
            <w:tcW w:w="2880" w:type="dxa"/>
          </w:tcPr>
          <w:p w14:paraId="58E59C41" w14:textId="77777777" w:rsidR="00CA1240" w:rsidRDefault="003F5145">
            <w:pPr>
              <w:cnfStyle w:val="000000010000" w:firstRow="0" w:lastRow="0" w:firstColumn="0" w:lastColumn="0" w:oddVBand="0" w:evenVBand="0" w:oddHBand="0" w:evenHBand="1" w:firstRowFirstColumn="0" w:firstRowLastColumn="0" w:lastRowFirstColumn="0" w:lastRowLastColumn="0"/>
            </w:pPr>
            <w:r>
              <w:t>OpenTelemetry, LangSmith</w:t>
            </w:r>
          </w:p>
        </w:tc>
        <w:tc>
          <w:tcPr>
            <w:tcW w:w="2880" w:type="dxa"/>
          </w:tcPr>
          <w:p w14:paraId="5C5FE76B" w14:textId="77777777" w:rsidR="00CA1240" w:rsidRDefault="003F5145">
            <w:pPr>
              <w:cnfStyle w:val="000000010000" w:firstRow="0" w:lastRow="0" w:firstColumn="0" w:lastColumn="0" w:oddVBand="0" w:evenVBand="0" w:oddHBand="0" w:evenHBand="1" w:firstRowFirstColumn="0" w:firstRowLastColumn="0" w:lastRowFirstColumn="0" w:lastRowLastColumn="0"/>
            </w:pPr>
            <w:r>
              <w:t>Optional tracing (telemetry export + agent run tracing)</w:t>
            </w:r>
          </w:p>
        </w:tc>
      </w:tr>
      <w:tr w:rsidR="00CA1240" w14:paraId="79C34DE5"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B36994" w14:textId="77777777" w:rsidR="00CA1240" w:rsidRDefault="003F5145">
            <w:r>
              <w:rPr>
                <w:b w:val="0"/>
              </w:rPr>
              <w:t>Config</w:t>
            </w:r>
          </w:p>
        </w:tc>
        <w:tc>
          <w:tcPr>
            <w:tcW w:w="2880" w:type="dxa"/>
          </w:tcPr>
          <w:p w14:paraId="13F4D8DD" w14:textId="77777777" w:rsidR="00CA1240" w:rsidRDefault="003F5145">
            <w:pPr>
              <w:cnfStyle w:val="000000100000" w:firstRow="0" w:lastRow="0" w:firstColumn="0" w:lastColumn="0" w:oddVBand="0" w:evenVBand="0" w:oddHBand="1" w:evenHBand="0" w:firstRowFirstColumn="0" w:firstRowLastColumn="0" w:lastRowFirstColumn="0" w:lastRowLastColumn="0"/>
            </w:pPr>
            <w:r>
              <w:t>Typed settings module</w:t>
            </w:r>
          </w:p>
        </w:tc>
        <w:tc>
          <w:tcPr>
            <w:tcW w:w="2880" w:type="dxa"/>
          </w:tcPr>
          <w:p w14:paraId="2F0E018E" w14:textId="77777777" w:rsidR="00CA1240" w:rsidRDefault="003F5145">
            <w:pPr>
              <w:cnfStyle w:val="000000100000" w:firstRow="0" w:lastRow="0" w:firstColumn="0" w:lastColumn="0" w:oddVBand="0" w:evenVBand="0" w:oddHBand="1" w:evenHBand="0" w:firstRowFirstColumn="0" w:firstRowLastColumn="0" w:lastRowFirstColumn="0" w:lastRowLastColumn="0"/>
            </w:pPr>
            <w:r>
              <w:t>Typed settings + fail-fast environment validation</w:t>
            </w:r>
          </w:p>
        </w:tc>
      </w:tr>
    </w:tbl>
    <w:p w14:paraId="6A05A809" w14:textId="77777777" w:rsidR="00CA1240" w:rsidRDefault="00CA1240"/>
    <w:p w14:paraId="2041572F" w14:textId="77777777" w:rsidR="00CA1240" w:rsidRDefault="003F5145">
      <w:r>
        <w:rPr>
          <w:b/>
        </w:rPr>
        <w:t>Request flow — data load:</w:t>
      </w:r>
      <w:r>
        <w:t xml:space="preserve"> Browser → frontend loads the page → frontend server requests a token (same-origin) → frontend server exchanges its client credentials for a short-lived JWT with the backend → token returned to the browser → browser calls the backend's spend endpoint with </w:t>
      </w:r>
      <w:r>
        <w:rPr>
          <w:rFonts w:ascii="Consolas" w:hAnsi="Consolas"/>
          <w:sz w:val="19"/>
        </w:rPr>
        <w:t>Authorization: Bearer &lt;token&gt;</w:t>
      </w:r>
      <w:r>
        <w:t xml:space="preserve"> attached (cross-origin, CORS-permitted for the frontend's origin).</w:t>
      </w:r>
    </w:p>
    <w:p w14:paraId="644BA705" w14:textId="77777777" w:rsidR="00CA1240" w:rsidRDefault="003F5145">
      <w:r>
        <w:rPr>
          <w:b/>
        </w:rPr>
        <w:t>Request flow — chat:</w:t>
      </w:r>
      <w:r>
        <w:t xml:space="preserve"> Same token flow, then a chat request reaches the agent's reasoning function → a single LangGraph reasoning step → keyword-based reasoning over the same in-memory spend records → response echoed back to the chat panel.</w:t>
      </w:r>
    </w:p>
    <w:p w14:paraId="1F99B6DD" w14:textId="77777777" w:rsidR="00CA1240" w:rsidRDefault="003F5145">
      <w:r>
        <w:rPr>
          <w:b/>
        </w:rPr>
        <w:t>Backend design conventions (per FastAPI's official best practices):</w:t>
      </w:r>
    </w:p>
    <w:p w14:paraId="787B04A5" w14:textId="77777777" w:rsidR="00CA1240" w:rsidRDefault="003F5145">
      <w:pPr>
        <w:pStyle w:val="ListBullet"/>
      </w:pPr>
      <w:r>
        <w:rPr>
          <w:b/>
        </w:rPr>
        <w:t>Lifespan-managed startup/shutdown:</w:t>
      </w:r>
      <w:r>
        <w:t xml:space="preserve"> the backend application registers an async "lifespan" handler that runs once at startup and constructs the spend repository, storing it on the running application's shared state — replacing an earlier pattern where it was built as a global object at import time. This keeps repository I/O (today a local read, tomorrow a Databricks call, see §4.3) out of import time and scoped to the app's actual running lifetime.</w:t>
      </w:r>
    </w:p>
    <w:p w14:paraId="32DA2778" w14:textId="77777777" w:rsidR="00CA1240" w:rsidRDefault="003F5145">
      <w:pPr>
        <w:pStyle w:val="ListBullet"/>
      </w:pPr>
      <w:r>
        <w:rPr>
          <w:b/>
        </w:rPr>
        <w:t>Fail-fast configuration stays at import time:</w:t>
      </w:r>
      <w:r>
        <w:t xml:space="preserve"> environment validation and settings loading deliberately still happen at import time, before the lifespan handler runs — required so configuration errors are caught before anything else executes (§9), and so cross-origin (CORS) settings are available before the app starts serving requests.</w:t>
      </w:r>
    </w:p>
    <w:p w14:paraId="239DD799" w14:textId="77777777" w:rsidR="00CA1240" w:rsidRDefault="003F5145">
      <w:pPr>
        <w:pStyle w:val="ListBullet"/>
      </w:pPr>
      <w:r>
        <w:rPr>
          <w:b/>
        </w:rPr>
        <w:t>Modern dependency-injection style:</w:t>
      </w:r>
      <w:r>
        <w:t xml:space="preserve"> route handlers declare their dependencies (e.g. the spend repository, token verification) using FastAPI's current recommended annotated-dependency style rather than older default-argument style — a maintainability and best-practice improvement with no change in behavior.</w:t>
      </w:r>
    </w:p>
    <w:p w14:paraId="5083A741" w14:textId="77777777" w:rsidR="00CA1240" w:rsidRDefault="003F5145">
      <w:pPr>
        <w:pStyle w:val="Heading1"/>
      </w:pPr>
      <w:r>
        <w:t>3. Technology Stack</w:t>
      </w:r>
    </w:p>
    <w:tbl>
      <w:tblPr>
        <w:tblStyle w:val="LightGrid-Accent1"/>
        <w:tblW w:w="0" w:type="auto"/>
        <w:tblLook w:val="04A0" w:firstRow="1" w:lastRow="0" w:firstColumn="1" w:lastColumn="0" w:noHBand="0" w:noVBand="1"/>
      </w:tblPr>
      <w:tblGrid>
        <w:gridCol w:w="2874"/>
        <w:gridCol w:w="2874"/>
        <w:gridCol w:w="2872"/>
      </w:tblGrid>
      <w:tr w:rsidR="00CA1240" w14:paraId="604EAEDF" w14:textId="77777777" w:rsidTr="00CA1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EA582F" w14:textId="77777777" w:rsidR="00CA1240" w:rsidRDefault="003F5145">
            <w:r>
              <w:t>Layer</w:t>
            </w:r>
          </w:p>
        </w:tc>
        <w:tc>
          <w:tcPr>
            <w:tcW w:w="2880" w:type="dxa"/>
          </w:tcPr>
          <w:p w14:paraId="56EC3E7D" w14:textId="77777777" w:rsidR="00CA1240" w:rsidRDefault="003F5145">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25546E3C" w14:textId="77777777" w:rsidR="00CA1240" w:rsidRDefault="003F5145">
            <w:pPr>
              <w:cnfStyle w:val="100000000000" w:firstRow="1" w:lastRow="0" w:firstColumn="0" w:lastColumn="0" w:oddVBand="0" w:evenVBand="0" w:oddHBand="0" w:evenHBand="0" w:firstRowFirstColumn="0" w:firstRowLastColumn="0" w:lastRowFirstColumn="0" w:lastRowLastColumn="0"/>
            </w:pPr>
            <w:r>
              <w:t>Notes</w:t>
            </w:r>
          </w:p>
        </w:tc>
      </w:tr>
      <w:tr w:rsidR="00CA1240" w14:paraId="3008DFBA"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10E0DB" w14:textId="77777777" w:rsidR="00CA1240" w:rsidRDefault="003F5145">
            <w:r>
              <w:rPr>
                <w:b w:val="0"/>
              </w:rPr>
              <w:t>Backend runtime</w:t>
            </w:r>
          </w:p>
        </w:tc>
        <w:tc>
          <w:tcPr>
            <w:tcW w:w="2880" w:type="dxa"/>
          </w:tcPr>
          <w:p w14:paraId="6AF9D3FF" w14:textId="77777777" w:rsidR="00CA1240" w:rsidRDefault="003F5145">
            <w:pPr>
              <w:cnfStyle w:val="000000100000" w:firstRow="0" w:lastRow="0" w:firstColumn="0" w:lastColumn="0" w:oddVBand="0" w:evenVBand="0" w:oddHBand="1" w:evenHBand="0" w:firstRowFirstColumn="0" w:firstRowLastColumn="0" w:lastRowFirstColumn="0" w:lastRowLastColumn="0"/>
            </w:pPr>
            <w:r>
              <w:t>Python 3.12</w:t>
            </w:r>
          </w:p>
        </w:tc>
        <w:tc>
          <w:tcPr>
            <w:tcW w:w="2880" w:type="dxa"/>
          </w:tcPr>
          <w:p w14:paraId="5A39BBE3" w14:textId="77777777" w:rsidR="00CA1240" w:rsidRDefault="00CA1240">
            <w:pPr>
              <w:cnfStyle w:val="000000100000" w:firstRow="0" w:lastRow="0" w:firstColumn="0" w:lastColumn="0" w:oddVBand="0" w:evenVBand="0" w:oddHBand="1" w:evenHBand="0" w:firstRowFirstColumn="0" w:firstRowLastColumn="0" w:lastRowFirstColumn="0" w:lastRowLastColumn="0"/>
            </w:pPr>
          </w:p>
        </w:tc>
      </w:tr>
      <w:tr w:rsidR="00CA1240" w14:paraId="3AA5E9DF"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4770FA" w14:textId="77777777" w:rsidR="00CA1240" w:rsidRDefault="003F5145">
            <w:r>
              <w:rPr>
                <w:b w:val="0"/>
              </w:rPr>
              <w:t>Web framework</w:t>
            </w:r>
          </w:p>
        </w:tc>
        <w:tc>
          <w:tcPr>
            <w:tcW w:w="2880" w:type="dxa"/>
          </w:tcPr>
          <w:p w14:paraId="7F31EF5B" w14:textId="77777777" w:rsidR="00CA1240" w:rsidRDefault="003F5145">
            <w:pPr>
              <w:cnfStyle w:val="000000010000" w:firstRow="0" w:lastRow="0" w:firstColumn="0" w:lastColumn="0" w:oddVBand="0" w:evenVBand="0" w:oddHBand="0" w:evenHBand="1" w:firstRowFirstColumn="0" w:firstRowLastColumn="0" w:lastRowFirstColumn="0" w:lastRowLastColumn="0"/>
            </w:pPr>
            <w:r>
              <w:t>FastAPI + uvicorn</w:t>
            </w:r>
          </w:p>
        </w:tc>
        <w:tc>
          <w:tcPr>
            <w:tcW w:w="2880" w:type="dxa"/>
          </w:tcPr>
          <w:p w14:paraId="7E1A214B" w14:textId="77777777" w:rsidR="00CA1240" w:rsidRDefault="003F5145">
            <w:pPr>
              <w:cnfStyle w:val="000000010000" w:firstRow="0" w:lastRow="0" w:firstColumn="0" w:lastColumn="0" w:oddVBand="0" w:evenVBand="0" w:oddHBand="0" w:evenHBand="1" w:firstRowFirstColumn="0" w:firstRowLastColumn="0" w:lastRowFirstColumn="0" w:lastRowLastColumn="0"/>
            </w:pPr>
            <w:r>
              <w:t>ASGI</w:t>
            </w:r>
          </w:p>
        </w:tc>
      </w:tr>
      <w:tr w:rsidR="00CA1240" w14:paraId="36E3B5D0"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9C0E21" w14:textId="77777777" w:rsidR="00CA1240" w:rsidRDefault="003F5145">
            <w:r>
              <w:rPr>
                <w:b w:val="0"/>
              </w:rPr>
              <w:t>Validation</w:t>
            </w:r>
          </w:p>
        </w:tc>
        <w:tc>
          <w:tcPr>
            <w:tcW w:w="2880" w:type="dxa"/>
          </w:tcPr>
          <w:p w14:paraId="586FE6A6" w14:textId="77777777" w:rsidR="00CA1240" w:rsidRDefault="003F5145">
            <w:pPr>
              <w:cnfStyle w:val="000000100000" w:firstRow="0" w:lastRow="0" w:firstColumn="0" w:lastColumn="0" w:oddVBand="0" w:evenVBand="0" w:oddHBand="1" w:evenHBand="0" w:firstRowFirstColumn="0" w:firstRowLastColumn="0" w:lastRowFirstColumn="0" w:lastRowLastColumn="0"/>
            </w:pPr>
            <w:r>
              <w:t>Pydantic v2 / pydantic-settings</w:t>
            </w:r>
          </w:p>
        </w:tc>
        <w:tc>
          <w:tcPr>
            <w:tcW w:w="2880" w:type="dxa"/>
          </w:tcPr>
          <w:p w14:paraId="236DFD2C" w14:textId="77777777" w:rsidR="00CA1240" w:rsidRDefault="003F5145">
            <w:pPr>
              <w:cnfStyle w:val="000000100000" w:firstRow="0" w:lastRow="0" w:firstColumn="0" w:lastColumn="0" w:oddVBand="0" w:evenVBand="0" w:oddHBand="1" w:evenHBand="0" w:firstRowFirstColumn="0" w:firstRowLastColumn="0" w:lastRowFirstColumn="0" w:lastRowLastColumn="0"/>
            </w:pPr>
            <w:r>
              <w:t>typed models &amp; settings</w:t>
            </w:r>
          </w:p>
        </w:tc>
      </w:tr>
      <w:tr w:rsidR="00CA1240" w14:paraId="1FC71621"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435004" w14:textId="77777777" w:rsidR="00CA1240" w:rsidRDefault="003F5145">
            <w:r>
              <w:rPr>
                <w:b w:val="0"/>
              </w:rPr>
              <w:t>Auth</w:t>
            </w:r>
          </w:p>
        </w:tc>
        <w:tc>
          <w:tcPr>
            <w:tcW w:w="2880" w:type="dxa"/>
          </w:tcPr>
          <w:p w14:paraId="3DEF5D27" w14:textId="77777777" w:rsidR="00CA1240" w:rsidRDefault="003F5145">
            <w:pPr>
              <w:cnfStyle w:val="000000010000" w:firstRow="0" w:lastRow="0" w:firstColumn="0" w:lastColumn="0" w:oddVBand="0" w:evenVBand="0" w:oddHBand="0" w:evenHBand="1" w:firstRowFirstColumn="0" w:firstRowLastColumn="0" w:lastRowFirstColumn="0" w:lastRowLastColumn="0"/>
            </w:pPr>
            <w:r>
              <w:t>PyJWT (HS256), multipart form support</w:t>
            </w:r>
          </w:p>
        </w:tc>
        <w:tc>
          <w:tcPr>
            <w:tcW w:w="2880" w:type="dxa"/>
          </w:tcPr>
          <w:p w14:paraId="27D4D87C" w14:textId="77777777" w:rsidR="00CA1240" w:rsidRDefault="003F5145">
            <w:pPr>
              <w:cnfStyle w:val="000000010000" w:firstRow="0" w:lastRow="0" w:firstColumn="0" w:lastColumn="0" w:oddVBand="0" w:evenVBand="0" w:oddHBand="0" w:evenHBand="1" w:firstRowFirstColumn="0" w:firstRowLastColumn="0" w:lastRowFirstColumn="0" w:lastRowLastColumn="0"/>
            </w:pPr>
            <w:r>
              <w:t>see §6</w:t>
            </w:r>
          </w:p>
        </w:tc>
      </w:tr>
      <w:tr w:rsidR="00CA1240" w14:paraId="7017FA08"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4AFC29" w14:textId="77777777" w:rsidR="00CA1240" w:rsidRDefault="003F5145">
            <w:r>
              <w:rPr>
                <w:b w:val="0"/>
              </w:rPr>
              <w:t>Agent orchestration</w:t>
            </w:r>
          </w:p>
        </w:tc>
        <w:tc>
          <w:tcPr>
            <w:tcW w:w="2880" w:type="dxa"/>
          </w:tcPr>
          <w:p w14:paraId="1A3D9054" w14:textId="77777777" w:rsidR="00CA1240" w:rsidRDefault="003F5145">
            <w:pPr>
              <w:cnfStyle w:val="000000100000" w:firstRow="0" w:lastRow="0" w:firstColumn="0" w:lastColumn="0" w:oddVBand="0" w:evenVBand="0" w:oddHBand="1" w:evenHBand="0" w:firstRowFirstColumn="0" w:firstRowLastColumn="0" w:lastRowFirstColumn="0" w:lastRowLastColumn="0"/>
            </w:pPr>
            <w:r>
              <w:t>LangGraph</w:t>
            </w:r>
          </w:p>
        </w:tc>
        <w:tc>
          <w:tcPr>
            <w:tcW w:w="2880" w:type="dxa"/>
          </w:tcPr>
          <w:p w14:paraId="4BD85492" w14:textId="77777777" w:rsidR="00CA1240" w:rsidRDefault="003F5145">
            <w:pPr>
              <w:cnfStyle w:val="000000100000" w:firstRow="0" w:lastRow="0" w:firstColumn="0" w:lastColumn="0" w:oddVBand="0" w:evenVBand="0" w:oddHBand="1" w:evenHBand="0" w:firstRowFirstColumn="0" w:firstRowLastColumn="0" w:lastRowFirstColumn="0" w:lastRowLastColumn="0"/>
            </w:pPr>
            <w:r>
              <w:t>single reasoning step today</w:t>
            </w:r>
          </w:p>
        </w:tc>
      </w:tr>
      <w:tr w:rsidR="00CA1240" w14:paraId="044C7D8D"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306C6" w14:textId="77777777" w:rsidR="00CA1240" w:rsidRDefault="003F5145">
            <w:r>
              <w:rPr>
                <w:b w:val="0"/>
              </w:rPr>
              <w:t>Frontend framework</w:t>
            </w:r>
          </w:p>
        </w:tc>
        <w:tc>
          <w:tcPr>
            <w:tcW w:w="2880" w:type="dxa"/>
          </w:tcPr>
          <w:p w14:paraId="13978F9C" w14:textId="77777777" w:rsidR="00CA1240" w:rsidRDefault="003F5145">
            <w:pPr>
              <w:cnfStyle w:val="000000010000" w:firstRow="0" w:lastRow="0" w:firstColumn="0" w:lastColumn="0" w:oddVBand="0" w:evenVBand="0" w:oddHBand="0" w:evenHBand="1" w:firstRowFirstColumn="0" w:firstRowLastColumn="0" w:lastRowFirstColumn="0" w:lastRowLastColumn="0"/>
            </w:pPr>
            <w:r>
              <w:t>Next.js (App Router)</w:t>
            </w:r>
          </w:p>
        </w:tc>
        <w:tc>
          <w:tcPr>
            <w:tcW w:w="2880" w:type="dxa"/>
          </w:tcPr>
          <w:p w14:paraId="5F70DFD1" w14:textId="77777777" w:rsidR="00CA1240" w:rsidRDefault="003F5145">
            <w:pPr>
              <w:cnfStyle w:val="000000010000" w:firstRow="0" w:lastRow="0" w:firstColumn="0" w:lastColumn="0" w:oddVBand="0" w:evenVBand="0" w:oddHBand="0" w:evenHBand="1" w:firstRowFirstColumn="0" w:firstRowLastColumn="0" w:lastRowFirstColumn="0" w:lastRowLastColumn="0"/>
            </w:pPr>
            <w:r>
              <w:t>dependency versions pinned to "latest" today — should be locked to explicit versions before production</w:t>
            </w:r>
          </w:p>
        </w:tc>
      </w:tr>
      <w:tr w:rsidR="00CA1240" w14:paraId="4316E829"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C3C1C" w14:textId="77777777" w:rsidR="00CA1240" w:rsidRDefault="003F5145">
            <w:r>
              <w:rPr>
                <w:b w:val="0"/>
              </w:rPr>
              <w:t>Frontend language</w:t>
            </w:r>
          </w:p>
        </w:tc>
        <w:tc>
          <w:tcPr>
            <w:tcW w:w="2880" w:type="dxa"/>
          </w:tcPr>
          <w:p w14:paraId="00787C77" w14:textId="77777777" w:rsidR="00CA1240" w:rsidRDefault="003F5145">
            <w:pPr>
              <w:cnfStyle w:val="000000100000" w:firstRow="0" w:lastRow="0" w:firstColumn="0" w:lastColumn="0" w:oddVBand="0" w:evenVBand="0" w:oddHBand="1" w:evenHBand="0" w:firstRowFirstColumn="0" w:firstRowLastColumn="0" w:lastRowFirstColumn="0" w:lastRowLastColumn="0"/>
            </w:pPr>
            <w:r>
              <w:t>TypeScript, React</w:t>
            </w:r>
          </w:p>
        </w:tc>
        <w:tc>
          <w:tcPr>
            <w:tcW w:w="2880" w:type="dxa"/>
          </w:tcPr>
          <w:p w14:paraId="41C8F396" w14:textId="77777777" w:rsidR="00CA1240" w:rsidRDefault="00CA1240">
            <w:pPr>
              <w:cnfStyle w:val="000000100000" w:firstRow="0" w:lastRow="0" w:firstColumn="0" w:lastColumn="0" w:oddVBand="0" w:evenVBand="0" w:oddHBand="1" w:evenHBand="0" w:firstRowFirstColumn="0" w:firstRowLastColumn="0" w:lastRowFirstColumn="0" w:lastRowLastColumn="0"/>
            </w:pPr>
          </w:p>
        </w:tc>
      </w:tr>
      <w:tr w:rsidR="00CA1240" w14:paraId="635E8D0B"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27317C" w14:textId="77777777" w:rsidR="00CA1240" w:rsidRDefault="003F5145">
            <w:r>
              <w:rPr>
                <w:b w:val="0"/>
              </w:rPr>
              <w:t>Icons</w:t>
            </w:r>
          </w:p>
        </w:tc>
        <w:tc>
          <w:tcPr>
            <w:tcW w:w="2880" w:type="dxa"/>
          </w:tcPr>
          <w:p w14:paraId="337906A3" w14:textId="77777777" w:rsidR="00CA1240" w:rsidRDefault="003F5145">
            <w:pPr>
              <w:cnfStyle w:val="000000010000" w:firstRow="0" w:lastRow="0" w:firstColumn="0" w:lastColumn="0" w:oddVBand="0" w:evenVBand="0" w:oddHBand="0" w:evenHBand="1" w:firstRowFirstColumn="0" w:firstRowLastColumn="0" w:lastRowFirstColumn="0" w:lastRowLastColumn="0"/>
            </w:pPr>
            <w:r>
              <w:t>lucide-react</w:t>
            </w:r>
          </w:p>
        </w:tc>
        <w:tc>
          <w:tcPr>
            <w:tcW w:w="2880" w:type="dxa"/>
          </w:tcPr>
          <w:p w14:paraId="72A3D3EC" w14:textId="77777777" w:rsidR="00CA1240" w:rsidRDefault="00CA1240">
            <w:pPr>
              <w:cnfStyle w:val="000000010000" w:firstRow="0" w:lastRow="0" w:firstColumn="0" w:lastColumn="0" w:oddVBand="0" w:evenVBand="0" w:oddHBand="0" w:evenHBand="1" w:firstRowFirstColumn="0" w:firstRowLastColumn="0" w:lastRowFirstColumn="0" w:lastRowLastColumn="0"/>
            </w:pPr>
          </w:p>
        </w:tc>
      </w:tr>
      <w:tr w:rsidR="00CA1240" w14:paraId="482741E4"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5442B8" w14:textId="77777777" w:rsidR="00CA1240" w:rsidRDefault="003F5145">
            <w:r>
              <w:rPr>
                <w:b w:val="0"/>
              </w:rPr>
              <w:t>Cache/queue</w:t>
            </w:r>
          </w:p>
        </w:tc>
        <w:tc>
          <w:tcPr>
            <w:tcW w:w="2880" w:type="dxa"/>
          </w:tcPr>
          <w:p w14:paraId="6603803A" w14:textId="77777777" w:rsidR="00CA1240" w:rsidRDefault="003F5145">
            <w:pPr>
              <w:cnfStyle w:val="000000100000" w:firstRow="0" w:lastRow="0" w:firstColumn="0" w:lastColumn="0" w:oddVBand="0" w:evenVBand="0" w:oddHBand="1" w:evenHBand="0" w:firstRowFirstColumn="0" w:firstRowLastColumn="0" w:lastRowFirstColumn="0" w:lastRowLastColumn="0"/>
            </w:pPr>
            <w:r>
              <w:t>Redis 7 (alpine)</w:t>
            </w:r>
          </w:p>
        </w:tc>
        <w:tc>
          <w:tcPr>
            <w:tcW w:w="2880" w:type="dxa"/>
          </w:tcPr>
          <w:p w14:paraId="5088F592" w14:textId="77777777" w:rsidR="00CA1240" w:rsidRDefault="003F5145">
            <w:pPr>
              <w:cnfStyle w:val="000000100000" w:firstRow="0" w:lastRow="0" w:firstColumn="0" w:lastColumn="0" w:oddVBand="0" w:evenVBand="0" w:oddHBand="1" w:evenHBand="0" w:firstRowFirstColumn="0" w:firstRowLastColumn="0" w:lastRowFirstColumn="0" w:lastRowLastColumn="0"/>
            </w:pPr>
            <w:r>
              <w:t>declared in the container setup, not yet used by application code</w:t>
            </w:r>
          </w:p>
        </w:tc>
      </w:tr>
      <w:tr w:rsidR="00CA1240" w14:paraId="55080A8B"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0275BC" w14:textId="77777777" w:rsidR="00CA1240" w:rsidRDefault="003F5145">
            <w:r>
              <w:rPr>
                <w:b w:val="0"/>
              </w:rPr>
              <w:t>Containerization</w:t>
            </w:r>
          </w:p>
        </w:tc>
        <w:tc>
          <w:tcPr>
            <w:tcW w:w="2880" w:type="dxa"/>
          </w:tcPr>
          <w:p w14:paraId="16E28363" w14:textId="77777777" w:rsidR="00CA1240" w:rsidRDefault="003F5145">
            <w:pPr>
              <w:cnfStyle w:val="000000010000" w:firstRow="0" w:lastRow="0" w:firstColumn="0" w:lastColumn="0" w:oddVBand="0" w:evenVBand="0" w:oddHBand="0" w:evenHBand="1" w:firstRowFirstColumn="0" w:firstRowLastColumn="0" w:lastRowFirstColumn="0" w:lastRowLastColumn="0"/>
            </w:pPr>
            <w:r>
              <w:t>Docker, docker-compose</w:t>
            </w:r>
          </w:p>
        </w:tc>
        <w:tc>
          <w:tcPr>
            <w:tcW w:w="2880" w:type="dxa"/>
          </w:tcPr>
          <w:p w14:paraId="6F6F0604" w14:textId="77777777" w:rsidR="00CA1240" w:rsidRDefault="003F5145">
            <w:pPr>
              <w:cnfStyle w:val="000000010000" w:firstRow="0" w:lastRow="0" w:firstColumn="0" w:lastColumn="0" w:oddVBand="0" w:evenVBand="0" w:oddHBand="0" w:evenHBand="1" w:firstRowFirstColumn="0" w:firstRowLastColumn="0" w:lastRowFirstColumn="0" w:lastRowLastColumn="0"/>
            </w:pPr>
            <w:r>
              <w:t>shared container image for backend and agent services</w:t>
            </w:r>
          </w:p>
        </w:tc>
      </w:tr>
      <w:tr w:rsidR="00CA1240" w14:paraId="34DCB10E"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4B1E7F" w14:textId="77777777" w:rsidR="00CA1240" w:rsidRDefault="003F5145">
            <w:r>
              <w:rPr>
                <w:b w:val="0"/>
              </w:rPr>
              <w:t>Observability (optional)</w:t>
            </w:r>
          </w:p>
        </w:tc>
        <w:tc>
          <w:tcPr>
            <w:tcW w:w="2880" w:type="dxa"/>
          </w:tcPr>
          <w:p w14:paraId="27AD9C0D" w14:textId="77777777" w:rsidR="00CA1240" w:rsidRDefault="003F5145">
            <w:pPr>
              <w:cnfStyle w:val="000000100000" w:firstRow="0" w:lastRow="0" w:firstColumn="0" w:lastColumn="0" w:oddVBand="0" w:evenVBand="0" w:oddHBand="1" w:evenHBand="0" w:firstRowFirstColumn="0" w:firstRowLastColumn="0" w:lastRowFirstColumn="0" w:lastRowLastColumn="0"/>
            </w:pPr>
            <w:r>
              <w:t>OpenTelemetry → Dynatrace, LangSmith</w:t>
            </w:r>
          </w:p>
        </w:tc>
        <w:tc>
          <w:tcPr>
            <w:tcW w:w="2880" w:type="dxa"/>
          </w:tcPr>
          <w:p w14:paraId="3B15C339" w14:textId="77777777" w:rsidR="00CA1240" w:rsidRDefault="003F5145">
            <w:pPr>
              <w:cnfStyle w:val="000000100000" w:firstRow="0" w:lastRow="0" w:firstColumn="0" w:lastColumn="0" w:oddVBand="0" w:evenVBand="0" w:oddHBand="1" w:evenHBand="0" w:firstRowFirstColumn="0" w:firstRowLastColumn="0" w:lastRowFirstColumn="0" w:lastRowLastColumn="0"/>
            </w:pPr>
            <w:r>
              <w:t>no-op when not configured</w:t>
            </w:r>
          </w:p>
        </w:tc>
      </w:tr>
    </w:tbl>
    <w:p w14:paraId="0D0B940D" w14:textId="77777777" w:rsidR="00CA1240" w:rsidRDefault="00CA1240"/>
    <w:p w14:paraId="5CA673E5" w14:textId="77777777" w:rsidR="00CA1240" w:rsidRDefault="003F5145">
      <w:r>
        <w:rPr>
          <w:i/>
        </w:rPr>
        <w:t>**Action item:** frontend dependencies are pinned to "latest" — should be locked to explicit versions before this graduates past MVP, to avoid unreviewed breaking upgrades.</w:t>
      </w:r>
    </w:p>
    <w:p w14:paraId="54C38800" w14:textId="77777777" w:rsidR="00CA1240" w:rsidRDefault="003F5145">
      <w:pPr>
        <w:pStyle w:val="Heading1"/>
      </w:pPr>
      <w:r>
        <w:t>4. Data Model</w:t>
      </w:r>
    </w:p>
    <w:p w14:paraId="49E3267A" w14:textId="77777777" w:rsidR="00CA1240" w:rsidRDefault="003F5145">
      <w:pPr>
        <w:pStyle w:val="Heading2"/>
      </w:pPr>
      <w:r>
        <w:t>4.1 Source data (current)</w:t>
      </w:r>
    </w:p>
    <w:p w14:paraId="51FCF78A" w14:textId="77777777" w:rsidR="00CA1240" w:rsidRDefault="003F5145">
      <w:r>
        <w:t xml:space="preserve">297 synthetic invoices, loaded once into memory at startup. Fields: </w:t>
      </w:r>
      <w:r>
        <w:rPr>
          <w:rFonts w:ascii="Consolas" w:hAnsi="Consolas"/>
          <w:sz w:val="19"/>
        </w:rPr>
        <w:t>invoice_id</w:t>
      </w:r>
      <w:r>
        <w:t xml:space="preserve">, </w:t>
      </w:r>
      <w:r>
        <w:rPr>
          <w:rFonts w:ascii="Consolas" w:hAnsi="Consolas"/>
          <w:sz w:val="19"/>
        </w:rPr>
        <w:t>supplier</w:t>
      </w:r>
      <w:r>
        <w:t xml:space="preserve">, </w:t>
      </w:r>
      <w:r>
        <w:rPr>
          <w:rFonts w:ascii="Consolas" w:hAnsi="Consolas"/>
          <w:sz w:val="19"/>
        </w:rPr>
        <w:t>category</w:t>
      </w:r>
      <w:r>
        <w:t xml:space="preserve">, </w:t>
      </w:r>
      <w:r>
        <w:rPr>
          <w:rFonts w:ascii="Consolas" w:hAnsi="Consolas"/>
          <w:sz w:val="19"/>
        </w:rPr>
        <w:t>location</w:t>
      </w:r>
      <w:r>
        <w:t xml:space="preserve">, </w:t>
      </w:r>
      <w:r>
        <w:rPr>
          <w:rFonts w:ascii="Consolas" w:hAnsi="Consolas"/>
          <w:sz w:val="19"/>
        </w:rPr>
        <w:t>division</w:t>
      </w:r>
      <w:r>
        <w:t xml:space="preserve">, </w:t>
      </w:r>
      <w:r>
        <w:rPr>
          <w:rFonts w:ascii="Consolas" w:hAnsi="Consolas"/>
          <w:sz w:val="19"/>
        </w:rPr>
        <w:t>amount</w:t>
      </w:r>
      <w:r>
        <w:t xml:space="preserve">, </w:t>
      </w:r>
      <w:r>
        <w:rPr>
          <w:rFonts w:ascii="Consolas" w:hAnsi="Consolas"/>
          <w:sz w:val="19"/>
        </w:rPr>
        <w:t>currency</w:t>
      </w:r>
      <w:r>
        <w:t xml:space="preserve">, </w:t>
      </w:r>
      <w:r>
        <w:rPr>
          <w:rFonts w:ascii="Consolas" w:hAnsi="Consolas"/>
          <w:sz w:val="19"/>
        </w:rPr>
        <w:t>source</w:t>
      </w:r>
      <w:r>
        <w:t xml:space="preserve">, </w:t>
      </w:r>
      <w:r>
        <w:rPr>
          <w:rFonts w:ascii="Consolas" w:hAnsi="Consolas"/>
          <w:sz w:val="19"/>
        </w:rPr>
        <w:t>managed</w:t>
      </w:r>
      <w:r>
        <w:t xml:space="preserve">, </w:t>
      </w:r>
      <w:r>
        <w:rPr>
          <w:rFonts w:ascii="Consolas" w:hAnsi="Consolas"/>
          <w:sz w:val="19"/>
        </w:rPr>
        <w:t>contract_id</w:t>
      </w:r>
      <w:r>
        <w:t xml:space="preserve">, </w:t>
      </w:r>
      <w:r>
        <w:rPr>
          <w:rFonts w:ascii="Consolas" w:hAnsi="Consolas"/>
          <w:sz w:val="19"/>
        </w:rPr>
        <w:t>po_id</w:t>
      </w:r>
      <w:r>
        <w:t xml:space="preserve">, </w:t>
      </w:r>
      <w:r>
        <w:rPr>
          <w:rFonts w:ascii="Consolas" w:hAnsi="Consolas"/>
          <w:sz w:val="19"/>
        </w:rPr>
        <w:t>invoice_date</w:t>
      </w:r>
      <w:r>
        <w:t xml:space="preserve">, </w:t>
      </w:r>
      <w:r>
        <w:rPr>
          <w:rFonts w:ascii="Consolas" w:hAnsi="Consolas"/>
          <w:sz w:val="19"/>
        </w:rPr>
        <w:t>quality_flags</w:t>
      </w:r>
      <w:r>
        <w:t xml:space="preserve"> (a list of short issue labels), plus four optional sourcing-automation fields populated only where relevant: </w:t>
      </w:r>
      <w:r>
        <w:rPr>
          <w:rFonts w:ascii="Consolas" w:hAnsi="Consolas"/>
          <w:sz w:val="19"/>
        </w:rPr>
        <w:t>item_description</w:t>
      </w:r>
      <w:r>
        <w:t xml:space="preserve">, </w:t>
      </w:r>
      <w:r>
        <w:rPr>
          <w:rFonts w:ascii="Consolas" w:hAnsi="Consolas"/>
          <w:sz w:val="19"/>
        </w:rPr>
        <w:t>is_catalog_item</w:t>
      </w:r>
      <w:r>
        <w:t xml:space="preserve">, </w:t>
      </w:r>
      <w:r>
        <w:rPr>
          <w:rFonts w:ascii="Consolas" w:hAnsi="Consolas"/>
          <w:sz w:val="19"/>
        </w:rPr>
        <w:t>unit_price</w:t>
      </w:r>
      <w:r>
        <w:t xml:space="preserve">, </w:t>
      </w:r>
      <w:r>
        <w:rPr>
          <w:rFonts w:ascii="Consolas" w:hAnsi="Consolas"/>
          <w:sz w:val="19"/>
        </w:rPr>
        <w:t>shipping_cost</w:t>
      </w:r>
      <w:r>
        <w:t>.</w:t>
      </w:r>
    </w:p>
    <w:p w14:paraId="10CC9090" w14:textId="77777777" w:rsidR="00CA1240" w:rsidRDefault="003F5145">
      <w:r>
        <w:t>A small companion reference table of approved catalog items (name, category, preferred supplier, unit price) backs the catalog-equivalent-duplicate detection described in §5.</w:t>
      </w:r>
    </w:p>
    <w:p w14:paraId="006EAEE8" w14:textId="77777777" w:rsidR="00CA1240" w:rsidRDefault="003F5145">
      <w:pPr>
        <w:pStyle w:val="Heading2"/>
      </w:pPr>
      <w:r>
        <w:t>4.2 API schemas</w:t>
      </w:r>
    </w:p>
    <w:tbl>
      <w:tblPr>
        <w:tblStyle w:val="LightGrid-Accent1"/>
        <w:tblW w:w="0" w:type="auto"/>
        <w:tblLook w:val="04A0" w:firstRow="1" w:lastRow="0" w:firstColumn="1" w:lastColumn="0" w:noHBand="0" w:noVBand="1"/>
      </w:tblPr>
      <w:tblGrid>
        <w:gridCol w:w="4311"/>
        <w:gridCol w:w="4309"/>
      </w:tblGrid>
      <w:tr w:rsidR="00CA1240" w14:paraId="50B649AB" w14:textId="77777777" w:rsidTr="00CA1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379CA5" w14:textId="77777777" w:rsidR="00CA1240" w:rsidRDefault="003F5145">
            <w:r>
              <w:t>Model</w:t>
            </w:r>
          </w:p>
        </w:tc>
        <w:tc>
          <w:tcPr>
            <w:tcW w:w="4320" w:type="dxa"/>
          </w:tcPr>
          <w:p w14:paraId="664C4E77" w14:textId="77777777" w:rsidR="00CA1240" w:rsidRDefault="003F5145">
            <w:pPr>
              <w:cnfStyle w:val="100000000000" w:firstRow="1" w:lastRow="0" w:firstColumn="0" w:lastColumn="0" w:oddVBand="0" w:evenVBand="0" w:oddHBand="0" w:evenHBand="0" w:firstRowFirstColumn="0" w:firstRowLastColumn="0" w:lastRowFirstColumn="0" w:lastRowLastColumn="0"/>
            </w:pPr>
            <w:r>
              <w:t>Fields</w:t>
            </w:r>
          </w:p>
        </w:tc>
      </w:tr>
      <w:tr w:rsidR="00CA1240" w14:paraId="4D55F5E7"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CEAD41" w14:textId="77777777" w:rsidR="00CA1240" w:rsidRDefault="003F5145">
            <w:r>
              <w:rPr>
                <w:rFonts w:ascii="Consolas" w:hAnsi="Consolas"/>
                <w:b w:val="0"/>
                <w:sz w:val="19"/>
              </w:rPr>
              <w:t>SpendRecord</w:t>
            </w:r>
          </w:p>
        </w:tc>
        <w:tc>
          <w:tcPr>
            <w:tcW w:w="4320" w:type="dxa"/>
          </w:tcPr>
          <w:p w14:paraId="4F16DC04"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invoice_id, supplier, category, location, division, amount, currency, source, managed, contract_id?, po_id?, invoice_date, quality_flags[], item_description?, is_catalog_item, unit_price?, shipping_cost?</w:t>
            </w:r>
          </w:p>
        </w:tc>
      </w:tr>
      <w:tr w:rsidR="00CA1240" w14:paraId="7755A999"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7810F7" w14:textId="77777777" w:rsidR="00CA1240" w:rsidRDefault="003F5145">
            <w:r>
              <w:rPr>
                <w:rFonts w:ascii="Consolas" w:hAnsi="Consolas"/>
                <w:b w:val="0"/>
                <w:sz w:val="19"/>
              </w:rPr>
              <w:t>SupplierSummary</w:t>
            </w:r>
          </w:p>
        </w:tc>
        <w:tc>
          <w:tcPr>
            <w:tcW w:w="4320" w:type="dxa"/>
          </w:tcPr>
          <w:p w14:paraId="3FE0E1B6"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supplier, spend, invoice_count</w:t>
            </w:r>
          </w:p>
        </w:tc>
      </w:tr>
      <w:tr w:rsidR="00CA1240" w14:paraId="0C99E6CB"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043E9B" w14:textId="77777777" w:rsidR="00CA1240" w:rsidRDefault="003F5145">
            <w:r>
              <w:rPr>
                <w:rFonts w:ascii="Consolas" w:hAnsi="Consolas"/>
                <w:b w:val="0"/>
                <w:sz w:val="19"/>
              </w:rPr>
              <w:t>Opportunity</w:t>
            </w:r>
          </w:p>
        </w:tc>
        <w:tc>
          <w:tcPr>
            <w:tcW w:w="4320" w:type="dxa"/>
          </w:tcPr>
          <w:p w14:paraId="0027E397"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type, supplier, amount, reason[]</w:t>
            </w:r>
          </w:p>
        </w:tc>
      </w:tr>
      <w:tr w:rsidR="00CA1240" w14:paraId="349302D8"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B3C300" w14:textId="77777777" w:rsidR="00CA1240" w:rsidRDefault="003F5145">
            <w:r>
              <w:rPr>
                <w:rFonts w:ascii="Consolas" w:hAnsi="Consolas"/>
                <w:b w:val="0"/>
                <w:sz w:val="19"/>
              </w:rPr>
              <w:t>ChartPoint</w:t>
            </w:r>
            <w:r>
              <w:rPr>
                <w:b w:val="0"/>
              </w:rPr>
              <w:t xml:space="preserve"> / </w:t>
            </w:r>
            <w:r>
              <w:rPr>
                <w:rFonts w:ascii="Consolas" w:hAnsi="Consolas"/>
                <w:b w:val="0"/>
                <w:sz w:val="19"/>
              </w:rPr>
              <w:t>ChartData</w:t>
            </w:r>
          </w:p>
        </w:tc>
        <w:tc>
          <w:tcPr>
            <w:tcW w:w="4320" w:type="dxa"/>
          </w:tcPr>
          <w:p w14:paraId="79113F8C"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period, amount</w:t>
            </w:r>
            <w:r>
              <w:t xml:space="preserve"> / </w:t>
            </w:r>
            <w:r>
              <w:rPr>
                <w:rFonts w:ascii="Consolas" w:hAnsi="Consolas"/>
                <w:sz w:val="19"/>
              </w:rPr>
              <w:t>historical[], forecast[]</w:t>
            </w:r>
          </w:p>
        </w:tc>
      </w:tr>
      <w:tr w:rsidR="00CA1240" w14:paraId="3C366E35"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725AAD" w14:textId="77777777" w:rsidR="00CA1240" w:rsidRDefault="003F5145">
            <w:r>
              <w:rPr>
                <w:rFonts w:ascii="Consolas" w:hAnsi="Consolas"/>
                <w:b w:val="0"/>
                <w:sz w:val="19"/>
              </w:rPr>
              <w:t>SpendSummary</w:t>
            </w:r>
          </w:p>
        </w:tc>
        <w:tc>
          <w:tcPr>
            <w:tcW w:w="4320" w:type="dxa"/>
          </w:tcPr>
          <w:p w14:paraId="5A5C450A"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total_spend, supplier_count, managed_spend, unmanaged_spend, refreshed_at</w:t>
            </w:r>
          </w:p>
        </w:tc>
      </w:tr>
      <w:tr w:rsidR="00CA1240" w14:paraId="426F85A2"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13905A" w14:textId="77777777" w:rsidR="00CA1240" w:rsidRDefault="003F5145">
            <w:r>
              <w:rPr>
                <w:rFonts w:ascii="Consolas" w:hAnsi="Consolas"/>
                <w:b w:val="0"/>
                <w:sz w:val="19"/>
              </w:rPr>
              <w:t>IngestResponse</w:t>
            </w:r>
          </w:p>
        </w:tc>
        <w:tc>
          <w:tcPr>
            <w:tcW w:w="4320" w:type="dxa"/>
          </w:tcPr>
          <w:p w14:paraId="22D83356"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status, source, records_loaded</w:t>
            </w:r>
          </w:p>
        </w:tc>
      </w:tr>
      <w:tr w:rsidR="00CA1240" w14:paraId="4983DBCB"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AAD794" w14:textId="77777777" w:rsidR="00CA1240" w:rsidRDefault="003F5145">
            <w:r>
              <w:rPr>
                <w:rFonts w:ascii="Consolas" w:hAnsi="Consolas"/>
                <w:b w:val="0"/>
                <w:sz w:val="19"/>
              </w:rPr>
              <w:t>GovernanceEvent</w:t>
            </w:r>
            <w:r>
              <w:rPr>
                <w:b w:val="0"/>
              </w:rPr>
              <w:t xml:space="preserve"> / </w:t>
            </w:r>
            <w:r>
              <w:rPr>
                <w:rFonts w:ascii="Consolas" w:hAnsi="Consolas"/>
                <w:b w:val="0"/>
                <w:sz w:val="19"/>
              </w:rPr>
              <w:t>GovernanceEventResponse</w:t>
            </w:r>
          </w:p>
        </w:tc>
        <w:tc>
          <w:tcPr>
            <w:tcW w:w="4320" w:type="dxa"/>
          </w:tcPr>
          <w:p w14:paraId="2E0F02F0"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decision, actor, records[]</w:t>
            </w:r>
            <w:r>
              <w:t xml:space="preserve"> / </w:t>
            </w:r>
            <w:r>
              <w:rPr>
                <w:rFonts w:ascii="Consolas" w:hAnsi="Consolas"/>
                <w:sz w:val="19"/>
              </w:rPr>
              <w:t>status, event_id, decision</w:t>
            </w:r>
          </w:p>
        </w:tc>
      </w:tr>
      <w:tr w:rsidR="00CA1240" w14:paraId="5F617A2D"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7CAC3D" w14:textId="77777777" w:rsidR="00CA1240" w:rsidRDefault="003F5145">
            <w:r>
              <w:rPr>
                <w:rFonts w:ascii="Consolas" w:hAnsi="Consolas"/>
                <w:b w:val="0"/>
                <w:sz w:val="19"/>
              </w:rPr>
              <w:t>GovernancePingResponse</w:t>
            </w:r>
          </w:p>
        </w:tc>
        <w:tc>
          <w:tcPr>
            <w:tcW w:w="4320" w:type="dxa"/>
          </w:tcPr>
          <w:p w14:paraId="6BB54BC5"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status, platform, mode</w:t>
            </w:r>
          </w:p>
        </w:tc>
      </w:tr>
      <w:tr w:rsidR="00CA1240" w14:paraId="03E6156A"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58E469" w14:textId="77777777" w:rsidR="00CA1240" w:rsidRDefault="003F5145">
            <w:r>
              <w:rPr>
                <w:rFonts w:ascii="Consolas" w:hAnsi="Consolas"/>
                <w:b w:val="0"/>
                <w:sz w:val="19"/>
              </w:rPr>
              <w:t>ChatRequest</w:t>
            </w:r>
            <w:r>
              <w:rPr>
                <w:b w:val="0"/>
              </w:rPr>
              <w:t xml:space="preserve"> / </w:t>
            </w:r>
            <w:r>
              <w:rPr>
                <w:rFonts w:ascii="Consolas" w:hAnsi="Consolas"/>
                <w:b w:val="0"/>
                <w:sz w:val="19"/>
              </w:rPr>
              <w:t>ChatResponse</w:t>
            </w:r>
          </w:p>
        </w:tc>
        <w:tc>
          <w:tcPr>
            <w:tcW w:w="4320" w:type="dxa"/>
          </w:tcPr>
          <w:p w14:paraId="72EAF848"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message</w:t>
            </w:r>
            <w:r>
              <w:t xml:space="preserve"> / </w:t>
            </w:r>
            <w:r>
              <w:rPr>
                <w:rFonts w:ascii="Consolas" w:hAnsi="Consolas"/>
                <w:sz w:val="19"/>
              </w:rPr>
              <w:t>response</w:t>
            </w:r>
          </w:p>
        </w:tc>
      </w:tr>
      <w:tr w:rsidR="00CA1240" w14:paraId="1CD61AAF"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72ECA5" w14:textId="77777777" w:rsidR="00CA1240" w:rsidRDefault="003F5145">
            <w:r>
              <w:rPr>
                <w:rFonts w:ascii="Consolas" w:hAnsi="Consolas"/>
                <w:b w:val="0"/>
                <w:sz w:val="19"/>
              </w:rPr>
              <w:t>HealthResponse</w:t>
            </w:r>
          </w:p>
        </w:tc>
        <w:tc>
          <w:tcPr>
            <w:tcW w:w="4320" w:type="dxa"/>
          </w:tcPr>
          <w:p w14:paraId="4F599382"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status, service</w:t>
            </w:r>
          </w:p>
        </w:tc>
      </w:tr>
      <w:tr w:rsidR="00CA1240" w14:paraId="35FEB548"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FD0E6" w14:textId="77777777" w:rsidR="00CA1240" w:rsidRDefault="003F5145">
            <w:r>
              <w:rPr>
                <w:rFonts w:ascii="Consolas" w:hAnsi="Consolas"/>
                <w:b w:val="0"/>
                <w:sz w:val="19"/>
              </w:rPr>
              <w:t>TokenResponse</w:t>
            </w:r>
          </w:p>
        </w:tc>
        <w:tc>
          <w:tcPr>
            <w:tcW w:w="4320" w:type="dxa"/>
          </w:tcPr>
          <w:p w14:paraId="4E6B2E4D"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access_token, token_type="bearer", expires_in</w:t>
            </w:r>
          </w:p>
        </w:tc>
      </w:tr>
      <w:tr w:rsidR="00CA1240" w14:paraId="2E9523DE"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2B5718" w14:textId="77777777" w:rsidR="00CA1240" w:rsidRDefault="003F5145">
            <w:r>
              <w:rPr>
                <w:rFonts w:ascii="Consolas" w:hAnsi="Consolas"/>
                <w:b w:val="0"/>
                <w:sz w:val="19"/>
              </w:rPr>
              <w:t>CatalogItem</w:t>
            </w:r>
          </w:p>
        </w:tc>
        <w:tc>
          <w:tcPr>
            <w:tcW w:w="4320" w:type="dxa"/>
          </w:tcPr>
          <w:p w14:paraId="7A915D65"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catalog_item_id, item_name, category, preferred_supplier, unit_price</w:t>
            </w:r>
          </w:p>
        </w:tc>
      </w:tr>
      <w:tr w:rsidR="00CA1240" w14:paraId="708FC264"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17FC82" w14:textId="77777777" w:rsidR="00CA1240" w:rsidRDefault="003F5145">
            <w:r>
              <w:rPr>
                <w:rFonts w:ascii="Consolas" w:hAnsi="Consolas"/>
                <w:b w:val="0"/>
                <w:sz w:val="19"/>
              </w:rPr>
              <w:t>CatalogMatch</w:t>
            </w:r>
          </w:p>
        </w:tc>
        <w:tc>
          <w:tcPr>
            <w:tcW w:w="4320" w:type="dxa"/>
          </w:tcPr>
          <w:p w14:paraId="7E3A4A5E"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opportunity_id, invoice_id, supplier, category, item_description, matched_catalog_item_id, matched_catalog_item_name, similarity, estimated_savings?, occurrence_count</w:t>
            </w:r>
          </w:p>
        </w:tc>
      </w:tr>
      <w:tr w:rsidR="00CA1240" w14:paraId="4072EC28"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868624" w14:textId="77777777" w:rsidR="00CA1240" w:rsidRDefault="003F5145">
            <w:r>
              <w:rPr>
                <w:rFonts w:ascii="Consolas" w:hAnsi="Consolas"/>
                <w:b w:val="0"/>
                <w:sz w:val="19"/>
              </w:rPr>
              <w:t>ContractLeakageOpportunity</w:t>
            </w:r>
          </w:p>
        </w:tc>
        <w:tc>
          <w:tcPr>
            <w:tcW w:w="4320" w:type="dxa"/>
          </w:tcPr>
          <w:p w14:paraId="119588EA"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opportunity_id, invoice_id, supplier, category, amount, assumed_discount_rate, estimated_savings, reason[], approaching_volume_tier, volume_tier_note?</w:t>
            </w:r>
          </w:p>
        </w:tc>
      </w:tr>
      <w:tr w:rsidR="00CA1240" w14:paraId="2916468C"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CEEC72" w14:textId="77777777" w:rsidR="00CA1240" w:rsidRDefault="003F5145">
            <w:r>
              <w:rPr>
                <w:rFonts w:ascii="Consolas" w:hAnsi="Consolas"/>
                <w:b w:val="0"/>
                <w:sz w:val="19"/>
              </w:rPr>
              <w:t>SupplierConsolidationOpportunity</w:t>
            </w:r>
          </w:p>
        </w:tc>
        <w:tc>
          <w:tcPr>
            <w:tcW w:w="4320" w:type="dxa"/>
          </w:tcPr>
          <w:p w14:paraId="0F865AFA"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opportunity_id, category, supplier_count, total_spend, preferred_supplier?, preferred_supplier_share?, fragmented_suppliers[], fragmented_spend</w:t>
            </w:r>
          </w:p>
        </w:tc>
      </w:tr>
      <w:tr w:rsidR="00CA1240" w14:paraId="78A517CC"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46B7CF" w14:textId="77777777" w:rsidR="00CA1240" w:rsidRDefault="003F5145">
            <w:r>
              <w:rPr>
                <w:rFonts w:ascii="Consolas" w:hAnsi="Consolas"/>
                <w:b w:val="0"/>
                <w:sz w:val="19"/>
              </w:rPr>
              <w:t>LandedCostOpportunity</w:t>
            </w:r>
          </w:p>
        </w:tc>
        <w:tc>
          <w:tcPr>
            <w:tcW w:w="4320" w:type="dxa"/>
          </w:tcPr>
          <w:p w14:paraId="592087A4"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opportunity_id, category, item_description, cheaper_unit_price_supplier, cheaper_unit_price_invoice_id, cheaper_unit_price, higher_landed_cost_supplier, higher_landed_cost_invoice_id, higher_landed_cost, actual_best_value_supplier, actual_best_landed_cost, landed_cost_difference</w:t>
            </w:r>
          </w:p>
        </w:tc>
      </w:tr>
      <w:tr w:rsidR="00CA1240" w14:paraId="3FD7B6C2"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5F4547" w14:textId="77777777" w:rsidR="00CA1240" w:rsidRDefault="003F5145">
            <w:r>
              <w:rPr>
                <w:rFonts w:ascii="Consolas" w:hAnsi="Consolas"/>
                <w:b w:val="0"/>
                <w:sz w:val="19"/>
              </w:rPr>
              <w:t>DismissRequest</w:t>
            </w:r>
            <w:r>
              <w:rPr>
                <w:b w:val="0"/>
              </w:rPr>
              <w:t xml:space="preserve"> / </w:t>
            </w:r>
            <w:r>
              <w:rPr>
                <w:rFonts w:ascii="Consolas" w:hAnsi="Consolas"/>
                <w:b w:val="0"/>
                <w:sz w:val="19"/>
              </w:rPr>
              <w:t>Dismissal</w:t>
            </w:r>
          </w:p>
        </w:tc>
        <w:tc>
          <w:tcPr>
            <w:tcW w:w="4320" w:type="dxa"/>
          </w:tcPr>
          <w:p w14:paraId="1E87D1F4"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opportunity_id, opportunity_type, reason, actor?</w:t>
            </w:r>
            <w:r>
              <w:t xml:space="preserve"> / </w:t>
            </w:r>
            <w:r>
              <w:rPr>
                <w:rFonts w:ascii="Consolas" w:hAnsi="Consolas"/>
                <w:sz w:val="19"/>
              </w:rPr>
              <w:t>opportunity_id, opportunity_type, reason, actor, dismissed_at</w:t>
            </w:r>
          </w:p>
        </w:tc>
      </w:tr>
    </w:tbl>
    <w:p w14:paraId="0E27B00A" w14:textId="77777777" w:rsidR="00CA1240" w:rsidRDefault="00CA1240"/>
    <w:p w14:paraId="7380E0A4" w14:textId="77777777" w:rsidR="00CA1240" w:rsidRDefault="003F5145">
      <w:r>
        <w:rPr>
          <w:i/>
        </w:rPr>
        <w:t>**Known limitation (current state only, see §4.3 for the planned fix):** no persistent datastore — all state is in-memory and resets on restart. A database connection setting exists in configuration but is not yet wired to any code.</w:t>
      </w:r>
    </w:p>
    <w:p w14:paraId="45AD8CCD" w14:textId="77777777" w:rsidR="00CA1240" w:rsidRDefault="003F5145">
      <w:pPr>
        <w:pStyle w:val="Heading2"/>
      </w:pPr>
      <w:r>
        <w:t>4.3 Data Ingestion Roadmap — Sample Data → Databricks</w:t>
      </w:r>
    </w:p>
    <w:p w14:paraId="7FD1E38A" w14:textId="77777777" w:rsidR="00CA1240" w:rsidRDefault="003F5145">
      <w:r>
        <w:rPr>
          <w:b/>
        </w:rPr>
        <w:t>Decision (provisional):</w:t>
      </w:r>
      <w:r>
        <w:t xml:space="preserve"> the current sample dataset is a stand-in for the MVP only. Going forward, spend data is planned to be fetched from </w:t>
      </w:r>
      <w:r>
        <w:rPr>
          <w:b/>
        </w:rPr>
        <w:t>Databricks</w:t>
      </w:r>
      <w:r>
        <w:t xml:space="preserve"> — Oracle AP, Coupa, and EAA are expected to land in Databricks (Bronze/Silver/Gold layers) upstream of this application, and the backend will read from Databricks rather than connecting to each source system directly.</w:t>
      </w:r>
    </w:p>
    <w:p w14:paraId="3CB114F8" w14:textId="77777777" w:rsidR="00CA1240" w:rsidRDefault="003F5145">
      <w:r>
        <w:rPr>
          <w:b/>
        </w:rPr>
        <w:t>Existing integration seam (already built, ready to be wired up):</w:t>
      </w:r>
    </w:p>
    <w:p w14:paraId="0C307D37" w14:textId="77777777" w:rsidR="00CA1240" w:rsidRDefault="003F5145">
      <w:pPr>
        <w:pStyle w:val="ListBullet"/>
      </w:pPr>
      <w:r>
        <w:t>The backend defines a data-source contract (a single "load records" method) with today's sample-data reader as the only implementation.</w:t>
      </w:r>
    </w:p>
    <w:p w14:paraId="54C8DD79" w14:textId="77777777" w:rsidR="00CA1240" w:rsidRDefault="003F5145">
      <w:pPr>
        <w:pStyle w:val="ListBullet"/>
      </w:pPr>
      <w:r>
        <w:t>The spend repository is built from that data-source contract — swapping the sample dataset for Databricks means adding a new Databricks-backed data-source implementation and changing the one place it's constructed (the startup handler) to use it instead. No other backend or route code should need to change, since routes only ever see the repository through its shared dependency.</w:t>
      </w:r>
    </w:p>
    <w:p w14:paraId="244350F5" w14:textId="77777777" w:rsidR="00CA1240" w:rsidRDefault="003F5145">
      <w:pPr>
        <w:pStyle w:val="ListBullet"/>
      </w:pPr>
      <w:r>
        <w:t>A dedicated ingestion endpoint already exists as the Databricks-shaped trigger; it currently reloads the sample dataset and will call the same reload behavior once the repository is backed by Databricks.</w:t>
      </w:r>
    </w:p>
    <w:p w14:paraId="1374A7DA" w14:textId="77777777" w:rsidR="00CA1240" w:rsidRDefault="003F5145">
      <w:pPr>
        <w:pStyle w:val="ListBullet"/>
      </w:pPr>
      <w:r>
        <w:t>Connection-detail placeholders for this integration are already reserved in configuration (currently unused).</w:t>
      </w:r>
    </w:p>
    <w:p w14:paraId="5498655E" w14:textId="77777777" w:rsidR="00CA1240" w:rsidRDefault="003F5145">
      <w:r>
        <w:rPr>
          <w:b/>
        </w:rPr>
        <w:t>Still open / not yet designed (must be resolved before implementation):</w:t>
      </w:r>
    </w:p>
    <w:p w14:paraId="35DE3D4A" w14:textId="77777777" w:rsidR="00CA1240" w:rsidRDefault="003F5145">
      <w:pPr>
        <w:pStyle w:val="ListBullet"/>
      </w:pPr>
      <w:r>
        <w:t>Confirmed Bronze/Silver/Gold object and relationship maps for Oracle AP and EAA (Coupa's map is validated; Oracle AP/EAA are not).</w:t>
      </w:r>
    </w:p>
    <w:p w14:paraId="38398EF5" w14:textId="77777777" w:rsidR="00CA1240" w:rsidRDefault="003F5145">
      <w:pPr>
        <w:pStyle w:val="ListBullet"/>
      </w:pPr>
      <w:r>
        <w:t>Authentication mechanism to Databricks (service principal, personal access token, OAuth) and how those credentials are supplied.</w:t>
      </w:r>
    </w:p>
    <w:p w14:paraId="5E22DF61" w14:textId="77777777" w:rsidR="00CA1240" w:rsidRDefault="003F5145">
      <w:pPr>
        <w:pStyle w:val="ListBullet"/>
      </w:pPr>
      <w:r>
        <w:t>Query/pull mechanism: whether the integration calls a Databricks SQL warehouse directly, goes through a Databricks-hosted service, or another API surface.</w:t>
      </w:r>
    </w:p>
    <w:p w14:paraId="14780579" w14:textId="77777777" w:rsidR="00CA1240" w:rsidRDefault="003F5145">
      <w:pPr>
        <w:pStyle w:val="ListBullet"/>
      </w:pPr>
      <w:r>
        <w:t>Refresh cadence (on-demand via the ingestion endpoint, a scheduled job, or streaming) — currently undecided.</w:t>
      </w:r>
    </w:p>
    <w:p w14:paraId="6E3583B3" w14:textId="77777777" w:rsidR="00CA1240" w:rsidRDefault="003F5145">
      <w:pPr>
        <w:pStyle w:val="ListBullet"/>
      </w:pPr>
      <w:r>
        <w:t>Column/schema mapping from the Databricks Gold table(s) to the spend record model, including the source-precedence rule and Coupa/EAA conflict resolution (still open).</w:t>
      </w:r>
    </w:p>
    <w:p w14:paraId="26462EDD" w14:textId="77777777" w:rsidR="00CA1240" w:rsidRDefault="003F5145">
      <w:pPr>
        <w:pStyle w:val="ListBullet"/>
      </w:pPr>
      <w:r>
        <w:t>Failure/fallback behavior if Databricks is unreachable at startup or on reload (today's sample-data load has no such failure mode to model against).</w:t>
      </w:r>
    </w:p>
    <w:p w14:paraId="3F2BCECA" w14:textId="77777777" w:rsidR="00CA1240" w:rsidRDefault="003F5145">
      <w:pPr>
        <w:pStyle w:val="Heading1"/>
      </w:pPr>
      <w:r>
        <w:t>5. API Specification</w:t>
      </w:r>
    </w:p>
    <w:p w14:paraId="78325E1D" w14:textId="77777777" w:rsidR="00CA1240" w:rsidRDefault="003F5145">
      <w:r>
        <w:t xml:space="preserve">All routes are prefixed as shown; base URL is </w:t>
      </w:r>
      <w:r>
        <w:rPr>
          <w:rFonts w:ascii="Consolas" w:hAnsi="Consolas"/>
          <w:sz w:val="19"/>
        </w:rPr>
        <w:t>http://localhost:8000</w:t>
      </w:r>
      <w:r>
        <w:t xml:space="preserve"> locally. Full interactive docs at </w:t>
      </w:r>
      <w:r>
        <w:rPr>
          <w:rFonts w:ascii="Consolas" w:hAnsi="Consolas"/>
          <w:sz w:val="19"/>
        </w:rPr>
        <w:t>/docs</w:t>
      </w:r>
      <w:r>
        <w:t xml:space="preserve"> (Swagger UI).</w:t>
      </w:r>
    </w:p>
    <w:tbl>
      <w:tblPr>
        <w:tblStyle w:val="LightGrid-Accent1"/>
        <w:tblW w:w="0" w:type="auto"/>
        <w:tblLook w:val="04A0" w:firstRow="1" w:lastRow="0" w:firstColumn="1" w:lastColumn="0" w:noHBand="0" w:noVBand="1"/>
      </w:tblPr>
      <w:tblGrid>
        <w:gridCol w:w="713"/>
        <w:gridCol w:w="2959"/>
        <w:gridCol w:w="884"/>
        <w:gridCol w:w="1328"/>
        <w:gridCol w:w="2736"/>
      </w:tblGrid>
      <w:tr w:rsidR="00CA1240" w14:paraId="5BD8492E" w14:textId="77777777" w:rsidTr="00CA1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6DFFD0" w14:textId="77777777" w:rsidR="00CA1240" w:rsidRDefault="003F5145">
            <w:r>
              <w:t>Method</w:t>
            </w:r>
          </w:p>
        </w:tc>
        <w:tc>
          <w:tcPr>
            <w:tcW w:w="1728" w:type="dxa"/>
          </w:tcPr>
          <w:p w14:paraId="1C6B4C8D" w14:textId="77777777" w:rsidR="00CA1240" w:rsidRDefault="003F5145">
            <w:pPr>
              <w:cnfStyle w:val="100000000000" w:firstRow="1" w:lastRow="0" w:firstColumn="0" w:lastColumn="0" w:oddVBand="0" w:evenVBand="0" w:oddHBand="0" w:evenHBand="0" w:firstRowFirstColumn="0" w:firstRowLastColumn="0" w:lastRowFirstColumn="0" w:lastRowLastColumn="0"/>
            </w:pPr>
            <w:r>
              <w:t>Path</w:t>
            </w:r>
          </w:p>
        </w:tc>
        <w:tc>
          <w:tcPr>
            <w:tcW w:w="1728" w:type="dxa"/>
          </w:tcPr>
          <w:p w14:paraId="43E4212E" w14:textId="77777777" w:rsidR="00CA1240" w:rsidRDefault="003F5145">
            <w:pPr>
              <w:cnfStyle w:val="100000000000" w:firstRow="1" w:lastRow="0" w:firstColumn="0" w:lastColumn="0" w:oddVBand="0" w:evenVBand="0" w:oddHBand="0" w:evenHBand="0" w:firstRowFirstColumn="0" w:firstRowLastColumn="0" w:lastRowFirstColumn="0" w:lastRowLastColumn="0"/>
            </w:pPr>
            <w:r>
              <w:t>Auth</w:t>
            </w:r>
          </w:p>
        </w:tc>
        <w:tc>
          <w:tcPr>
            <w:tcW w:w="1728" w:type="dxa"/>
          </w:tcPr>
          <w:p w14:paraId="5BD3CA6F" w14:textId="77777777" w:rsidR="00CA1240" w:rsidRDefault="003F5145">
            <w:pPr>
              <w:cnfStyle w:val="100000000000" w:firstRow="1" w:lastRow="0" w:firstColumn="0" w:lastColumn="0" w:oddVBand="0" w:evenVBand="0" w:oddHBand="0" w:evenHBand="0" w:firstRowFirstColumn="0" w:firstRowLastColumn="0" w:lastRowFirstColumn="0" w:lastRowLastColumn="0"/>
            </w:pPr>
            <w:r>
              <w:t>Request</w:t>
            </w:r>
          </w:p>
        </w:tc>
        <w:tc>
          <w:tcPr>
            <w:tcW w:w="1728" w:type="dxa"/>
          </w:tcPr>
          <w:p w14:paraId="3EF63D26" w14:textId="77777777" w:rsidR="00CA1240" w:rsidRDefault="003F5145">
            <w:pPr>
              <w:cnfStyle w:val="100000000000" w:firstRow="1" w:lastRow="0" w:firstColumn="0" w:lastColumn="0" w:oddVBand="0" w:evenVBand="0" w:oddHBand="0" w:evenHBand="0" w:firstRowFirstColumn="0" w:firstRowLastColumn="0" w:lastRowFirstColumn="0" w:lastRowLastColumn="0"/>
            </w:pPr>
            <w:r>
              <w:t>Response</w:t>
            </w:r>
          </w:p>
        </w:tc>
      </w:tr>
      <w:tr w:rsidR="00CA1240" w14:paraId="778AF03B"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2F8181" w14:textId="77777777" w:rsidR="00CA1240" w:rsidRDefault="003F5145">
            <w:r>
              <w:rPr>
                <w:b w:val="0"/>
              </w:rPr>
              <w:t>GET</w:t>
            </w:r>
          </w:p>
        </w:tc>
        <w:tc>
          <w:tcPr>
            <w:tcW w:w="1728" w:type="dxa"/>
          </w:tcPr>
          <w:p w14:paraId="7B24D118"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/health</w:t>
            </w:r>
          </w:p>
        </w:tc>
        <w:tc>
          <w:tcPr>
            <w:tcW w:w="1728" w:type="dxa"/>
          </w:tcPr>
          <w:p w14:paraId="63CD5941" w14:textId="77777777" w:rsidR="00CA1240" w:rsidRDefault="003F5145">
            <w:pPr>
              <w:cnfStyle w:val="000000100000" w:firstRow="0" w:lastRow="0" w:firstColumn="0" w:lastColumn="0" w:oddVBand="0" w:evenVBand="0" w:oddHBand="1" w:evenHBand="0" w:firstRowFirstColumn="0" w:firstRowLastColumn="0" w:lastRowFirstColumn="0" w:lastRowLastColumn="0"/>
            </w:pPr>
            <w:r>
              <w:t>none</w:t>
            </w:r>
          </w:p>
        </w:tc>
        <w:tc>
          <w:tcPr>
            <w:tcW w:w="1728" w:type="dxa"/>
          </w:tcPr>
          <w:p w14:paraId="2D366E0F" w14:textId="77777777" w:rsidR="00CA1240" w:rsidRDefault="003F5145">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3AF54117"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HealthResponse</w:t>
            </w:r>
          </w:p>
        </w:tc>
      </w:tr>
      <w:tr w:rsidR="00CA1240" w14:paraId="7B921C82"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740CCA" w14:textId="77777777" w:rsidR="00CA1240" w:rsidRDefault="003F5145">
            <w:r>
              <w:rPr>
                <w:b w:val="0"/>
              </w:rPr>
              <w:t>POST</w:t>
            </w:r>
          </w:p>
        </w:tc>
        <w:tc>
          <w:tcPr>
            <w:tcW w:w="1728" w:type="dxa"/>
          </w:tcPr>
          <w:p w14:paraId="607FC481"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/api/auth/token</w:t>
            </w:r>
          </w:p>
        </w:tc>
        <w:tc>
          <w:tcPr>
            <w:tcW w:w="1728" w:type="dxa"/>
          </w:tcPr>
          <w:p w14:paraId="7DB34657" w14:textId="77777777" w:rsidR="00CA1240" w:rsidRDefault="003F5145">
            <w:pPr>
              <w:cnfStyle w:val="000000010000" w:firstRow="0" w:lastRow="0" w:firstColumn="0" w:lastColumn="0" w:oddVBand="0" w:evenVBand="0" w:oddHBand="0" w:evenHBand="1" w:firstRowFirstColumn="0" w:firstRowLastColumn="0" w:lastRowFirstColumn="0" w:lastRowLastColumn="0"/>
            </w:pPr>
            <w:r>
              <w:t>client credentials (form-encoded)</w:t>
            </w:r>
          </w:p>
        </w:tc>
        <w:tc>
          <w:tcPr>
            <w:tcW w:w="1728" w:type="dxa"/>
          </w:tcPr>
          <w:p w14:paraId="241DFA53"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username</w:t>
            </w:r>
            <w:r>
              <w:t xml:space="preserve"> (client id), </w:t>
            </w:r>
            <w:r>
              <w:rPr>
                <w:rFonts w:ascii="Consolas" w:hAnsi="Consolas"/>
                <w:sz w:val="19"/>
              </w:rPr>
              <w:t>password</w:t>
            </w:r>
            <w:r>
              <w:t xml:space="preserve"> (client secret)</w:t>
            </w:r>
          </w:p>
        </w:tc>
        <w:tc>
          <w:tcPr>
            <w:tcW w:w="1728" w:type="dxa"/>
          </w:tcPr>
          <w:p w14:paraId="443D01D7"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TokenResponse</w:t>
            </w:r>
          </w:p>
        </w:tc>
      </w:tr>
      <w:tr w:rsidR="00CA1240" w14:paraId="167F5986"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E49DE4" w14:textId="77777777" w:rsidR="00CA1240" w:rsidRDefault="003F5145">
            <w:r>
              <w:rPr>
                <w:b w:val="0"/>
              </w:rPr>
              <w:t>GET</w:t>
            </w:r>
          </w:p>
        </w:tc>
        <w:tc>
          <w:tcPr>
            <w:tcW w:w="1728" w:type="dxa"/>
          </w:tcPr>
          <w:p w14:paraId="5A6D589A"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/api/spend</w:t>
            </w:r>
          </w:p>
        </w:tc>
        <w:tc>
          <w:tcPr>
            <w:tcW w:w="1728" w:type="dxa"/>
          </w:tcPr>
          <w:p w14:paraId="14BDDE27" w14:textId="77777777" w:rsidR="00CA1240" w:rsidRDefault="003F5145">
            <w:pPr>
              <w:cnfStyle w:val="000000100000" w:firstRow="0" w:lastRow="0" w:firstColumn="0" w:lastColumn="0" w:oddVBand="0" w:evenVBand="0" w:oddHBand="1" w:evenHBand="0" w:firstRowFirstColumn="0" w:firstRowLastColumn="0" w:lastRowFirstColumn="0" w:lastRowLastColumn="0"/>
            </w:pPr>
            <w:r>
              <w:t>Bearer JWT</w:t>
            </w:r>
          </w:p>
        </w:tc>
        <w:tc>
          <w:tcPr>
            <w:tcW w:w="1728" w:type="dxa"/>
          </w:tcPr>
          <w:p w14:paraId="4D698A4D" w14:textId="77777777" w:rsidR="00CA1240" w:rsidRDefault="003F5145">
            <w:pPr>
              <w:cnfStyle w:val="000000100000" w:firstRow="0" w:lastRow="0" w:firstColumn="0" w:lastColumn="0" w:oddVBand="0" w:evenVBand="0" w:oddHBand="1" w:evenHBand="0" w:firstRowFirstColumn="0" w:firstRowLastColumn="0" w:lastRowFirstColumn="0" w:lastRowLastColumn="0"/>
            </w:pPr>
            <w:r>
              <w:t xml:space="preserve">query: </w:t>
            </w:r>
            <w:r>
              <w:rPr>
                <w:rFonts w:ascii="Consolas" w:hAnsi="Consolas"/>
                <w:sz w:val="19"/>
              </w:rPr>
              <w:t>category?, supplier?, location?</w:t>
            </w:r>
          </w:p>
        </w:tc>
        <w:tc>
          <w:tcPr>
            <w:tcW w:w="1728" w:type="dxa"/>
          </w:tcPr>
          <w:p w14:paraId="2ECBE486"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SpendRecord[]</w:t>
            </w:r>
          </w:p>
        </w:tc>
      </w:tr>
      <w:tr w:rsidR="00CA1240" w14:paraId="7939486C"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C1765A" w14:textId="77777777" w:rsidR="00CA1240" w:rsidRDefault="003F5145">
            <w:r>
              <w:rPr>
                <w:b w:val="0"/>
              </w:rPr>
              <w:t>GET</w:t>
            </w:r>
          </w:p>
        </w:tc>
        <w:tc>
          <w:tcPr>
            <w:tcW w:w="1728" w:type="dxa"/>
          </w:tcPr>
          <w:p w14:paraId="41DEF590"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/api/invoices</w:t>
            </w:r>
          </w:p>
        </w:tc>
        <w:tc>
          <w:tcPr>
            <w:tcW w:w="1728" w:type="dxa"/>
          </w:tcPr>
          <w:p w14:paraId="3C172CE9" w14:textId="77777777" w:rsidR="00CA1240" w:rsidRDefault="003F5145">
            <w:pPr>
              <w:cnfStyle w:val="000000010000" w:firstRow="0" w:lastRow="0" w:firstColumn="0" w:lastColumn="0" w:oddVBand="0" w:evenVBand="0" w:oddHBand="0" w:evenHBand="1" w:firstRowFirstColumn="0" w:firstRowLastColumn="0" w:lastRowFirstColumn="0" w:lastRowLastColumn="0"/>
            </w:pPr>
            <w:r>
              <w:t>Bearer JWT</w:t>
            </w:r>
          </w:p>
        </w:tc>
        <w:tc>
          <w:tcPr>
            <w:tcW w:w="1728" w:type="dxa"/>
          </w:tcPr>
          <w:p w14:paraId="1230D8BB" w14:textId="77777777" w:rsidR="00CA1240" w:rsidRDefault="003F5145">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77E2556B"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SpendRecord[]</w:t>
            </w:r>
            <w:r>
              <w:t xml:space="preserve"> (unfiltered)</w:t>
            </w:r>
          </w:p>
        </w:tc>
      </w:tr>
      <w:tr w:rsidR="00CA1240" w14:paraId="24EC750F"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969402" w14:textId="77777777" w:rsidR="00CA1240" w:rsidRDefault="003F5145">
            <w:r>
              <w:rPr>
                <w:b w:val="0"/>
              </w:rPr>
              <w:t>GET</w:t>
            </w:r>
          </w:p>
        </w:tc>
        <w:tc>
          <w:tcPr>
            <w:tcW w:w="1728" w:type="dxa"/>
          </w:tcPr>
          <w:p w14:paraId="23D14C82"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/api/suppliers</w:t>
            </w:r>
          </w:p>
        </w:tc>
        <w:tc>
          <w:tcPr>
            <w:tcW w:w="1728" w:type="dxa"/>
          </w:tcPr>
          <w:p w14:paraId="0425782A" w14:textId="77777777" w:rsidR="00CA1240" w:rsidRDefault="003F5145">
            <w:pPr>
              <w:cnfStyle w:val="000000100000" w:firstRow="0" w:lastRow="0" w:firstColumn="0" w:lastColumn="0" w:oddVBand="0" w:evenVBand="0" w:oddHBand="1" w:evenHBand="0" w:firstRowFirstColumn="0" w:firstRowLastColumn="0" w:lastRowFirstColumn="0" w:lastRowLastColumn="0"/>
            </w:pPr>
            <w:r>
              <w:t>Bearer JWT</w:t>
            </w:r>
          </w:p>
        </w:tc>
        <w:tc>
          <w:tcPr>
            <w:tcW w:w="1728" w:type="dxa"/>
          </w:tcPr>
          <w:p w14:paraId="2170B065" w14:textId="77777777" w:rsidR="00CA1240" w:rsidRDefault="003F5145">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5B1582A0"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SupplierSummary[]</w:t>
            </w:r>
          </w:p>
        </w:tc>
      </w:tr>
      <w:tr w:rsidR="00CA1240" w14:paraId="40AE0587"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A1DA6A" w14:textId="77777777" w:rsidR="00CA1240" w:rsidRDefault="003F5145">
            <w:r>
              <w:rPr>
                <w:b w:val="0"/>
              </w:rPr>
              <w:t>GET</w:t>
            </w:r>
          </w:p>
        </w:tc>
        <w:tc>
          <w:tcPr>
            <w:tcW w:w="1728" w:type="dxa"/>
          </w:tcPr>
          <w:p w14:paraId="5261B74B"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/api/opportunities</w:t>
            </w:r>
          </w:p>
        </w:tc>
        <w:tc>
          <w:tcPr>
            <w:tcW w:w="1728" w:type="dxa"/>
          </w:tcPr>
          <w:p w14:paraId="346F196F" w14:textId="77777777" w:rsidR="00CA1240" w:rsidRDefault="003F5145">
            <w:pPr>
              <w:cnfStyle w:val="000000010000" w:firstRow="0" w:lastRow="0" w:firstColumn="0" w:lastColumn="0" w:oddVBand="0" w:evenVBand="0" w:oddHBand="0" w:evenHBand="1" w:firstRowFirstColumn="0" w:firstRowLastColumn="0" w:lastRowFirstColumn="0" w:lastRowLastColumn="0"/>
            </w:pPr>
            <w:r>
              <w:t>Bearer JWT</w:t>
            </w:r>
          </w:p>
        </w:tc>
        <w:tc>
          <w:tcPr>
            <w:tcW w:w="1728" w:type="dxa"/>
          </w:tcPr>
          <w:p w14:paraId="63E8E420" w14:textId="77777777" w:rsidR="00CA1240" w:rsidRDefault="003F5145">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2C1AD2D7"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Opportunity[]</w:t>
            </w:r>
            <w:r>
              <w:t xml:space="preserve"> (unmanaged only)</w:t>
            </w:r>
          </w:p>
        </w:tc>
      </w:tr>
      <w:tr w:rsidR="00CA1240" w14:paraId="0A507867"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A73D9F" w14:textId="77777777" w:rsidR="00CA1240" w:rsidRDefault="003F5145">
            <w:r>
              <w:rPr>
                <w:b w:val="0"/>
              </w:rPr>
              <w:t>GET</w:t>
            </w:r>
          </w:p>
        </w:tc>
        <w:tc>
          <w:tcPr>
            <w:tcW w:w="1728" w:type="dxa"/>
          </w:tcPr>
          <w:p w14:paraId="6972AD79"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/api/chart-data</w:t>
            </w:r>
          </w:p>
        </w:tc>
        <w:tc>
          <w:tcPr>
            <w:tcW w:w="1728" w:type="dxa"/>
          </w:tcPr>
          <w:p w14:paraId="3CEAB9B4" w14:textId="77777777" w:rsidR="00CA1240" w:rsidRDefault="003F5145">
            <w:pPr>
              <w:cnfStyle w:val="000000100000" w:firstRow="0" w:lastRow="0" w:firstColumn="0" w:lastColumn="0" w:oddVBand="0" w:evenVBand="0" w:oddHBand="1" w:evenHBand="0" w:firstRowFirstColumn="0" w:firstRowLastColumn="0" w:lastRowFirstColumn="0" w:lastRowLastColumn="0"/>
            </w:pPr>
            <w:r>
              <w:t>Bearer JWT</w:t>
            </w:r>
          </w:p>
        </w:tc>
        <w:tc>
          <w:tcPr>
            <w:tcW w:w="1728" w:type="dxa"/>
          </w:tcPr>
          <w:p w14:paraId="47B92CD1" w14:textId="77777777" w:rsidR="00CA1240" w:rsidRDefault="003F5145">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789D714F"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ChartData</w:t>
            </w:r>
            <w:r>
              <w:t xml:space="preserve"> (spend by month)</w:t>
            </w:r>
          </w:p>
        </w:tc>
      </w:tr>
      <w:tr w:rsidR="00CA1240" w14:paraId="0BFA52AF"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01D669" w14:textId="77777777" w:rsidR="00CA1240" w:rsidRDefault="003F5145">
            <w:r>
              <w:rPr>
                <w:b w:val="0"/>
              </w:rPr>
              <w:t>GET</w:t>
            </w:r>
          </w:p>
        </w:tc>
        <w:tc>
          <w:tcPr>
            <w:tcW w:w="1728" w:type="dxa"/>
          </w:tcPr>
          <w:p w14:paraId="690FAE05"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/api/summary</w:t>
            </w:r>
          </w:p>
        </w:tc>
        <w:tc>
          <w:tcPr>
            <w:tcW w:w="1728" w:type="dxa"/>
          </w:tcPr>
          <w:p w14:paraId="0E2DAC44" w14:textId="77777777" w:rsidR="00CA1240" w:rsidRDefault="003F5145">
            <w:pPr>
              <w:cnfStyle w:val="000000010000" w:firstRow="0" w:lastRow="0" w:firstColumn="0" w:lastColumn="0" w:oddVBand="0" w:evenVBand="0" w:oddHBand="0" w:evenHBand="1" w:firstRowFirstColumn="0" w:firstRowLastColumn="0" w:lastRowFirstColumn="0" w:lastRowLastColumn="0"/>
            </w:pPr>
            <w:r>
              <w:t>Bearer JWT</w:t>
            </w:r>
          </w:p>
        </w:tc>
        <w:tc>
          <w:tcPr>
            <w:tcW w:w="1728" w:type="dxa"/>
          </w:tcPr>
          <w:p w14:paraId="550852A8" w14:textId="77777777" w:rsidR="00CA1240" w:rsidRDefault="003F5145">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5A69A5D7"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SpendSummary</w:t>
            </w:r>
          </w:p>
        </w:tc>
      </w:tr>
      <w:tr w:rsidR="00CA1240" w14:paraId="7EC98AF4"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736E9C" w14:textId="77777777" w:rsidR="00CA1240" w:rsidRDefault="003F5145">
            <w:r>
              <w:rPr>
                <w:b w:val="0"/>
              </w:rPr>
              <w:t>POST</w:t>
            </w:r>
          </w:p>
        </w:tc>
        <w:tc>
          <w:tcPr>
            <w:tcW w:w="1728" w:type="dxa"/>
          </w:tcPr>
          <w:p w14:paraId="28F9E828"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/api/databricks/ingest</w:t>
            </w:r>
          </w:p>
        </w:tc>
        <w:tc>
          <w:tcPr>
            <w:tcW w:w="1728" w:type="dxa"/>
          </w:tcPr>
          <w:p w14:paraId="12CE1137" w14:textId="77777777" w:rsidR="00CA1240" w:rsidRDefault="003F5145">
            <w:pPr>
              <w:cnfStyle w:val="000000100000" w:firstRow="0" w:lastRow="0" w:firstColumn="0" w:lastColumn="0" w:oddVBand="0" w:evenVBand="0" w:oddHBand="1" w:evenHBand="0" w:firstRowFirstColumn="0" w:firstRowLastColumn="0" w:lastRowFirstColumn="0" w:lastRowLastColumn="0"/>
            </w:pPr>
            <w:r>
              <w:t>Bearer JWT</w:t>
            </w:r>
          </w:p>
        </w:tc>
        <w:tc>
          <w:tcPr>
            <w:tcW w:w="1728" w:type="dxa"/>
          </w:tcPr>
          <w:p w14:paraId="53333BE1" w14:textId="77777777" w:rsidR="00CA1240" w:rsidRDefault="003F5145">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6851CDFF"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IngestResponse</w:t>
            </w:r>
            <w:r>
              <w:t xml:space="preserve"> (reloads CSV)</w:t>
            </w:r>
          </w:p>
        </w:tc>
      </w:tr>
      <w:tr w:rsidR="00CA1240" w14:paraId="320B60CE"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69114D" w14:textId="77777777" w:rsidR="00CA1240" w:rsidRDefault="003F5145">
            <w:r>
              <w:rPr>
                <w:b w:val="0"/>
              </w:rPr>
              <w:t>POST</w:t>
            </w:r>
          </w:p>
        </w:tc>
        <w:tc>
          <w:tcPr>
            <w:tcW w:w="1728" w:type="dxa"/>
          </w:tcPr>
          <w:p w14:paraId="2EC8E194"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/api/governance/events</w:t>
            </w:r>
          </w:p>
        </w:tc>
        <w:tc>
          <w:tcPr>
            <w:tcW w:w="1728" w:type="dxa"/>
          </w:tcPr>
          <w:p w14:paraId="39C93161" w14:textId="77777777" w:rsidR="00CA1240" w:rsidRDefault="003F5145">
            <w:pPr>
              <w:cnfStyle w:val="000000010000" w:firstRow="0" w:lastRow="0" w:firstColumn="0" w:lastColumn="0" w:oddVBand="0" w:evenVBand="0" w:oddHBand="0" w:evenHBand="1" w:firstRowFirstColumn="0" w:firstRowLastColumn="0" w:lastRowFirstColumn="0" w:lastRowLastColumn="0"/>
            </w:pPr>
            <w:r>
              <w:t>Bearer JWT</w:t>
            </w:r>
          </w:p>
        </w:tc>
        <w:tc>
          <w:tcPr>
            <w:tcW w:w="1728" w:type="dxa"/>
          </w:tcPr>
          <w:p w14:paraId="2C1822C6"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GovernanceEvent</w:t>
            </w:r>
          </w:p>
        </w:tc>
        <w:tc>
          <w:tcPr>
            <w:tcW w:w="1728" w:type="dxa"/>
          </w:tcPr>
          <w:p w14:paraId="630B627A"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GovernanceEventResponse</w:t>
            </w:r>
          </w:p>
        </w:tc>
      </w:tr>
      <w:tr w:rsidR="00CA1240" w14:paraId="7E7584AE"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4B9069" w14:textId="77777777" w:rsidR="00CA1240" w:rsidRDefault="003F5145">
            <w:r>
              <w:rPr>
                <w:b w:val="0"/>
              </w:rPr>
              <w:t>GET</w:t>
            </w:r>
          </w:p>
        </w:tc>
        <w:tc>
          <w:tcPr>
            <w:tcW w:w="1728" w:type="dxa"/>
          </w:tcPr>
          <w:p w14:paraId="7253A13B"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/api/governance/ping</w:t>
            </w:r>
          </w:p>
        </w:tc>
        <w:tc>
          <w:tcPr>
            <w:tcW w:w="1728" w:type="dxa"/>
          </w:tcPr>
          <w:p w14:paraId="161A5FBB" w14:textId="77777777" w:rsidR="00CA1240" w:rsidRDefault="003F5145">
            <w:pPr>
              <w:cnfStyle w:val="000000100000" w:firstRow="0" w:lastRow="0" w:firstColumn="0" w:lastColumn="0" w:oddVBand="0" w:evenVBand="0" w:oddHBand="1" w:evenHBand="0" w:firstRowFirstColumn="0" w:firstRowLastColumn="0" w:lastRowFirstColumn="0" w:lastRowLastColumn="0"/>
            </w:pPr>
            <w:r>
              <w:t>Bearer JWT</w:t>
            </w:r>
          </w:p>
        </w:tc>
        <w:tc>
          <w:tcPr>
            <w:tcW w:w="1728" w:type="dxa"/>
          </w:tcPr>
          <w:p w14:paraId="046B0D11" w14:textId="77777777" w:rsidR="00CA1240" w:rsidRDefault="003F5145">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2852851D"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GovernancePingResponse</w:t>
            </w:r>
            <w:r>
              <w:t xml:space="preserve"> (dummy integration)</w:t>
            </w:r>
          </w:p>
        </w:tc>
      </w:tr>
      <w:tr w:rsidR="00CA1240" w14:paraId="713C4EFD"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773F02" w14:textId="77777777" w:rsidR="00CA1240" w:rsidRDefault="003F5145">
            <w:r>
              <w:rPr>
                <w:b w:val="0"/>
              </w:rPr>
              <w:t>POST</w:t>
            </w:r>
          </w:p>
        </w:tc>
        <w:tc>
          <w:tcPr>
            <w:tcW w:w="1728" w:type="dxa"/>
          </w:tcPr>
          <w:p w14:paraId="13ED648F"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/api/chat</w:t>
            </w:r>
          </w:p>
        </w:tc>
        <w:tc>
          <w:tcPr>
            <w:tcW w:w="1728" w:type="dxa"/>
          </w:tcPr>
          <w:p w14:paraId="331AF113" w14:textId="77777777" w:rsidR="00CA1240" w:rsidRDefault="003F5145">
            <w:pPr>
              <w:cnfStyle w:val="000000010000" w:firstRow="0" w:lastRow="0" w:firstColumn="0" w:lastColumn="0" w:oddVBand="0" w:evenVBand="0" w:oddHBand="0" w:evenHBand="1" w:firstRowFirstColumn="0" w:firstRowLastColumn="0" w:lastRowFirstColumn="0" w:lastRowLastColumn="0"/>
            </w:pPr>
            <w:r>
              <w:t>Bearer JWT</w:t>
            </w:r>
          </w:p>
        </w:tc>
        <w:tc>
          <w:tcPr>
            <w:tcW w:w="1728" w:type="dxa"/>
          </w:tcPr>
          <w:p w14:paraId="6DC2A799"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ChatRequest</w:t>
            </w:r>
          </w:p>
        </w:tc>
        <w:tc>
          <w:tcPr>
            <w:tcW w:w="1728" w:type="dxa"/>
          </w:tcPr>
          <w:p w14:paraId="5CED708C"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ChatResponse</w:t>
            </w:r>
          </w:p>
        </w:tc>
      </w:tr>
      <w:tr w:rsidR="00CA1240" w14:paraId="76FCA38C"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167512" w14:textId="77777777" w:rsidR="00CA1240" w:rsidRDefault="003F5145">
            <w:r>
              <w:rPr>
                <w:b w:val="0"/>
              </w:rPr>
              <w:t>GET</w:t>
            </w:r>
          </w:p>
        </w:tc>
        <w:tc>
          <w:tcPr>
            <w:tcW w:w="1728" w:type="dxa"/>
          </w:tcPr>
          <w:p w14:paraId="335EBB74"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/api/sourcing/catalog-matches</w:t>
            </w:r>
          </w:p>
        </w:tc>
        <w:tc>
          <w:tcPr>
            <w:tcW w:w="1728" w:type="dxa"/>
          </w:tcPr>
          <w:p w14:paraId="52CC8D7E" w14:textId="77777777" w:rsidR="00CA1240" w:rsidRDefault="003F5145">
            <w:pPr>
              <w:cnfStyle w:val="000000100000" w:firstRow="0" w:lastRow="0" w:firstColumn="0" w:lastColumn="0" w:oddVBand="0" w:evenVBand="0" w:oddHBand="1" w:evenHBand="0" w:firstRowFirstColumn="0" w:firstRowLastColumn="0" w:lastRowFirstColumn="0" w:lastRowLastColumn="0"/>
            </w:pPr>
            <w:r>
              <w:t>Bearer JWT</w:t>
            </w:r>
          </w:p>
        </w:tc>
        <w:tc>
          <w:tcPr>
            <w:tcW w:w="1728" w:type="dxa"/>
          </w:tcPr>
          <w:p w14:paraId="7BE92BF6" w14:textId="77777777" w:rsidR="00CA1240" w:rsidRDefault="003F5145">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28B7F8F0"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CatalogMatch[]</w:t>
            </w:r>
            <w:r>
              <w:t xml:space="preserve"> (Epic 1)</w:t>
            </w:r>
          </w:p>
        </w:tc>
      </w:tr>
      <w:tr w:rsidR="00CA1240" w14:paraId="79E586E2"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4BAB80" w14:textId="77777777" w:rsidR="00CA1240" w:rsidRDefault="003F5145">
            <w:r>
              <w:rPr>
                <w:b w:val="0"/>
              </w:rPr>
              <w:t>GET</w:t>
            </w:r>
          </w:p>
        </w:tc>
        <w:tc>
          <w:tcPr>
            <w:tcW w:w="1728" w:type="dxa"/>
          </w:tcPr>
          <w:p w14:paraId="5E4D2424"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/api/sourcing/contract-leakage</w:t>
            </w:r>
          </w:p>
        </w:tc>
        <w:tc>
          <w:tcPr>
            <w:tcW w:w="1728" w:type="dxa"/>
          </w:tcPr>
          <w:p w14:paraId="723BF664" w14:textId="77777777" w:rsidR="00CA1240" w:rsidRDefault="003F5145">
            <w:pPr>
              <w:cnfStyle w:val="000000010000" w:firstRow="0" w:lastRow="0" w:firstColumn="0" w:lastColumn="0" w:oddVBand="0" w:evenVBand="0" w:oddHBand="0" w:evenHBand="1" w:firstRowFirstColumn="0" w:firstRowLastColumn="0" w:lastRowFirstColumn="0" w:lastRowLastColumn="0"/>
            </w:pPr>
            <w:r>
              <w:t>Bearer JWT</w:t>
            </w:r>
          </w:p>
        </w:tc>
        <w:tc>
          <w:tcPr>
            <w:tcW w:w="1728" w:type="dxa"/>
          </w:tcPr>
          <w:p w14:paraId="40450641" w14:textId="77777777" w:rsidR="00CA1240" w:rsidRDefault="003F5145">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112C4904"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ContractLeakageOpportunity[]</w:t>
            </w:r>
            <w:r>
              <w:t xml:space="preserve"> (Epic 2)</w:t>
            </w:r>
          </w:p>
        </w:tc>
      </w:tr>
      <w:tr w:rsidR="00CA1240" w14:paraId="3832CFC4"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784309" w14:textId="77777777" w:rsidR="00CA1240" w:rsidRDefault="003F5145">
            <w:r>
              <w:rPr>
                <w:b w:val="0"/>
              </w:rPr>
              <w:t>GET</w:t>
            </w:r>
          </w:p>
        </w:tc>
        <w:tc>
          <w:tcPr>
            <w:tcW w:w="1728" w:type="dxa"/>
          </w:tcPr>
          <w:p w14:paraId="05985DA6"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/api/sourcing/supplier-consolidation</w:t>
            </w:r>
          </w:p>
        </w:tc>
        <w:tc>
          <w:tcPr>
            <w:tcW w:w="1728" w:type="dxa"/>
          </w:tcPr>
          <w:p w14:paraId="4352FC05" w14:textId="77777777" w:rsidR="00CA1240" w:rsidRDefault="003F5145">
            <w:pPr>
              <w:cnfStyle w:val="000000100000" w:firstRow="0" w:lastRow="0" w:firstColumn="0" w:lastColumn="0" w:oddVBand="0" w:evenVBand="0" w:oddHBand="1" w:evenHBand="0" w:firstRowFirstColumn="0" w:firstRowLastColumn="0" w:lastRowFirstColumn="0" w:lastRowLastColumn="0"/>
            </w:pPr>
            <w:r>
              <w:t>Bearer JWT</w:t>
            </w:r>
          </w:p>
        </w:tc>
        <w:tc>
          <w:tcPr>
            <w:tcW w:w="1728" w:type="dxa"/>
          </w:tcPr>
          <w:p w14:paraId="71290026" w14:textId="77777777" w:rsidR="00CA1240" w:rsidRDefault="003F5145">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03EC3A75"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SupplierConsolidationOpportunity[]</w:t>
            </w:r>
            <w:r>
              <w:t xml:space="preserve"> (Epic 3)</w:t>
            </w:r>
          </w:p>
        </w:tc>
      </w:tr>
      <w:tr w:rsidR="00CA1240" w14:paraId="616CB930"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64EA3B" w14:textId="77777777" w:rsidR="00CA1240" w:rsidRDefault="003F5145">
            <w:r>
              <w:rPr>
                <w:b w:val="0"/>
              </w:rPr>
              <w:t>GET</w:t>
            </w:r>
          </w:p>
        </w:tc>
        <w:tc>
          <w:tcPr>
            <w:tcW w:w="1728" w:type="dxa"/>
          </w:tcPr>
          <w:p w14:paraId="5E33B4AA"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/api/sourcing/landed-cost</w:t>
            </w:r>
          </w:p>
        </w:tc>
        <w:tc>
          <w:tcPr>
            <w:tcW w:w="1728" w:type="dxa"/>
          </w:tcPr>
          <w:p w14:paraId="5D3A39A4" w14:textId="77777777" w:rsidR="00CA1240" w:rsidRDefault="003F5145">
            <w:pPr>
              <w:cnfStyle w:val="000000010000" w:firstRow="0" w:lastRow="0" w:firstColumn="0" w:lastColumn="0" w:oddVBand="0" w:evenVBand="0" w:oddHBand="0" w:evenHBand="1" w:firstRowFirstColumn="0" w:firstRowLastColumn="0" w:lastRowFirstColumn="0" w:lastRowLastColumn="0"/>
            </w:pPr>
            <w:r>
              <w:t>Bearer JWT</w:t>
            </w:r>
          </w:p>
        </w:tc>
        <w:tc>
          <w:tcPr>
            <w:tcW w:w="1728" w:type="dxa"/>
          </w:tcPr>
          <w:p w14:paraId="0EF828F5" w14:textId="77777777" w:rsidR="00CA1240" w:rsidRDefault="003F5145">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45F30511"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LandedCostOpportunity[]</w:t>
            </w:r>
            <w:r>
              <w:t xml:space="preserve"> (Epic 5)</w:t>
            </w:r>
          </w:p>
        </w:tc>
      </w:tr>
      <w:tr w:rsidR="00CA1240" w14:paraId="54FBF8B7"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0D128D" w14:textId="77777777" w:rsidR="00CA1240" w:rsidRDefault="003F5145">
            <w:r>
              <w:rPr>
                <w:b w:val="0"/>
              </w:rPr>
              <w:t>POST</w:t>
            </w:r>
          </w:p>
        </w:tc>
        <w:tc>
          <w:tcPr>
            <w:tcW w:w="1728" w:type="dxa"/>
          </w:tcPr>
          <w:p w14:paraId="1C12542F"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/api/sourcing/recommendations/dismiss</w:t>
            </w:r>
          </w:p>
        </w:tc>
        <w:tc>
          <w:tcPr>
            <w:tcW w:w="1728" w:type="dxa"/>
          </w:tcPr>
          <w:p w14:paraId="1F76169A" w14:textId="77777777" w:rsidR="00CA1240" w:rsidRDefault="003F5145">
            <w:pPr>
              <w:cnfStyle w:val="000000100000" w:firstRow="0" w:lastRow="0" w:firstColumn="0" w:lastColumn="0" w:oddVBand="0" w:evenVBand="0" w:oddHBand="1" w:evenHBand="0" w:firstRowFirstColumn="0" w:firstRowLastColumn="0" w:lastRowFirstColumn="0" w:lastRowLastColumn="0"/>
            </w:pPr>
            <w:r>
              <w:t>Bearer JWT</w:t>
            </w:r>
          </w:p>
        </w:tc>
        <w:tc>
          <w:tcPr>
            <w:tcW w:w="1728" w:type="dxa"/>
          </w:tcPr>
          <w:p w14:paraId="1943902B"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DismissRequest</w:t>
            </w:r>
          </w:p>
        </w:tc>
        <w:tc>
          <w:tcPr>
            <w:tcW w:w="1728" w:type="dxa"/>
          </w:tcPr>
          <w:p w14:paraId="4C0C5739" w14:textId="77777777" w:rsidR="00CA1240" w:rsidRDefault="003F5145">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Dismissal</w:t>
            </w:r>
            <w:r>
              <w:t xml:space="preserve"> (Epic 4)</w:t>
            </w:r>
          </w:p>
        </w:tc>
      </w:tr>
      <w:tr w:rsidR="00CA1240" w14:paraId="6105AAA4"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593982" w14:textId="77777777" w:rsidR="00CA1240" w:rsidRDefault="003F5145">
            <w:r>
              <w:rPr>
                <w:b w:val="0"/>
              </w:rPr>
              <w:t>GET</w:t>
            </w:r>
          </w:p>
        </w:tc>
        <w:tc>
          <w:tcPr>
            <w:tcW w:w="1728" w:type="dxa"/>
          </w:tcPr>
          <w:p w14:paraId="1CE17A8C"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/api/sourcing/dismissals</w:t>
            </w:r>
          </w:p>
        </w:tc>
        <w:tc>
          <w:tcPr>
            <w:tcW w:w="1728" w:type="dxa"/>
          </w:tcPr>
          <w:p w14:paraId="30604A09" w14:textId="77777777" w:rsidR="00CA1240" w:rsidRDefault="003F5145">
            <w:pPr>
              <w:cnfStyle w:val="000000010000" w:firstRow="0" w:lastRow="0" w:firstColumn="0" w:lastColumn="0" w:oddVBand="0" w:evenVBand="0" w:oddHBand="0" w:evenHBand="1" w:firstRowFirstColumn="0" w:firstRowLastColumn="0" w:lastRowFirstColumn="0" w:lastRowLastColumn="0"/>
            </w:pPr>
            <w:r>
              <w:t>Bearer JWT</w:t>
            </w:r>
          </w:p>
        </w:tc>
        <w:tc>
          <w:tcPr>
            <w:tcW w:w="1728" w:type="dxa"/>
          </w:tcPr>
          <w:p w14:paraId="60EDF045" w14:textId="77777777" w:rsidR="00CA1240" w:rsidRDefault="003F5145">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6F751978" w14:textId="77777777" w:rsidR="00CA1240" w:rsidRDefault="003F5145">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Dismissal[]</w:t>
            </w:r>
            <w:r>
              <w:t xml:space="preserve"> (Epic 4 audit trail)</w:t>
            </w:r>
          </w:p>
        </w:tc>
      </w:tr>
    </w:tbl>
    <w:p w14:paraId="60061E4C" w14:textId="77777777" w:rsidR="00CA1240" w:rsidRDefault="00CA1240"/>
    <w:p w14:paraId="244B8671" w14:textId="77777777" w:rsidR="00CA1240" w:rsidRDefault="003F5145">
      <w:r>
        <w:rPr>
          <w:b/>
        </w:rPr>
        <w:t>Error shapes:</w:t>
      </w:r>
    </w:p>
    <w:p w14:paraId="7889B2E1" w14:textId="77777777" w:rsidR="00CA1240" w:rsidRDefault="003F5145">
      <w:pPr>
        <w:pStyle w:val="ListBullet"/>
      </w:pPr>
      <w:r>
        <w:rPr>
          <w:rFonts w:ascii="Consolas" w:hAnsi="Consolas"/>
          <w:sz w:val="19"/>
        </w:rPr>
        <w:t>401 Unauthorized</w:t>
      </w:r>
      <w:r>
        <w:t xml:space="preserve"> — missing/malformed/expired/invalid-signature token; </w:t>
      </w:r>
      <w:r>
        <w:rPr>
          <w:rFonts w:ascii="Consolas" w:hAnsi="Consolas"/>
          <w:sz w:val="19"/>
        </w:rPr>
        <w:t>WWW-Authenticate: Bearer</w:t>
      </w:r>
      <w:r>
        <w:t xml:space="preserve"> header included; body </w:t>
      </w:r>
      <w:r>
        <w:rPr>
          <w:rFonts w:ascii="Consolas" w:hAnsi="Consolas"/>
          <w:sz w:val="19"/>
        </w:rPr>
        <w:t>{"detail": "..."}</w:t>
      </w:r>
      <w:r>
        <w:t xml:space="preserve"> (message varies: </w:t>
      </w:r>
      <w:r>
        <w:rPr>
          <w:rFonts w:ascii="Consolas" w:hAnsi="Consolas"/>
          <w:sz w:val="19"/>
        </w:rPr>
        <w:t>"invalid or missing access token"</w:t>
      </w:r>
      <w:r>
        <w:t xml:space="preserve">, </w:t>
      </w:r>
      <w:r>
        <w:rPr>
          <w:rFonts w:ascii="Consolas" w:hAnsi="Consolas"/>
          <w:sz w:val="19"/>
        </w:rPr>
        <w:t>"access token has expired"</w:t>
      </w:r>
      <w:r>
        <w:t xml:space="preserve">, </w:t>
      </w:r>
      <w:r>
        <w:rPr>
          <w:rFonts w:ascii="Consolas" w:hAnsi="Consolas"/>
          <w:sz w:val="19"/>
        </w:rPr>
        <w:t>"invalid client credentials"</w:t>
      </w:r>
      <w:r>
        <w:t>)</w:t>
      </w:r>
    </w:p>
    <w:p w14:paraId="15B9C71F" w14:textId="77777777" w:rsidR="00CA1240" w:rsidRDefault="003F5145">
      <w:pPr>
        <w:pStyle w:val="ListBullet"/>
      </w:pPr>
      <w:r>
        <w:rPr>
          <w:rFonts w:ascii="Consolas" w:hAnsi="Consolas"/>
          <w:sz w:val="19"/>
        </w:rPr>
        <w:t>400 Bad Request</w:t>
      </w:r>
      <w:r>
        <w:t xml:space="preserve"> — e.g. empty </w:t>
      </w:r>
      <w:r>
        <w:rPr>
          <w:rFonts w:ascii="Consolas" w:hAnsi="Consolas"/>
          <w:sz w:val="19"/>
        </w:rPr>
        <w:t>message</w:t>
      </w:r>
      <w:r>
        <w:t xml:space="preserve"> on </w:t>
      </w:r>
      <w:r>
        <w:rPr>
          <w:rFonts w:ascii="Consolas" w:hAnsi="Consolas"/>
          <w:sz w:val="19"/>
        </w:rPr>
        <w:t>/api/chat</w:t>
      </w:r>
    </w:p>
    <w:p w14:paraId="72BA1FF7" w14:textId="77777777" w:rsidR="00CA1240" w:rsidRDefault="003F5145">
      <w:pPr>
        <w:pStyle w:val="ListBullet"/>
      </w:pPr>
      <w:r>
        <w:rPr>
          <w:rFonts w:ascii="Consolas" w:hAnsi="Consolas"/>
          <w:sz w:val="19"/>
        </w:rPr>
        <w:t>422 Unprocessable Entity</w:t>
      </w:r>
      <w:r>
        <w:t xml:space="preserve"> — Pydantic request validation failures (FastAPI default)</w:t>
      </w:r>
    </w:p>
    <w:p w14:paraId="3F5CD5DA" w14:textId="77777777" w:rsidR="00CA1240" w:rsidRDefault="003F5145">
      <w:pPr>
        <w:pStyle w:val="Heading1"/>
      </w:pPr>
      <w:r>
        <w:t>6. Authentication &amp; Authorization</w:t>
      </w:r>
    </w:p>
    <w:p w14:paraId="5D41E5F0" w14:textId="77777777" w:rsidR="00CA1240" w:rsidRDefault="003F5145">
      <w:r>
        <w:rPr>
          <w:b/>
        </w:rPr>
        <w:t>Design:</w:t>
      </w:r>
      <w:r>
        <w:t xml:space="preserve"> OAuth2 </w:t>
      </w:r>
      <w:r>
        <w:rPr>
          <w:b/>
        </w:rPr>
        <w:t>client-credentials-style</w:t>
      </w:r>
      <w:r>
        <w:t xml:space="preserve"> flow for a single trusted machine client (there is no end-user login system in this MVP).</w:t>
      </w:r>
    </w:p>
    <w:p w14:paraId="2E9707CE" w14:textId="77777777" w:rsidR="00CA1240" w:rsidRDefault="003F5145">
      <w:r>
        <w:t>1. The frontend's server-side token proxy holds a client id/secret as server-only environment variables (never exposed to the browser, so never inlined into the browser bundle).</w:t>
      </w:r>
    </w:p>
    <w:p w14:paraId="7252DDC7" w14:textId="77777777" w:rsidR="00CA1240" w:rsidRDefault="003F5145">
      <w:r>
        <w:t>2. It exchanges those credentials for a signed JWT with the backend, caching the token in memory (server process) until near expiry.</w:t>
      </w:r>
    </w:p>
    <w:p w14:paraId="4F31D924" w14:textId="77777777" w:rsidR="00CA1240" w:rsidRDefault="003F5145">
      <w:r>
        <w:t>3. The browser calls the frontend's own token endpoint (same-origin) to get a token, cached client-side too.</w:t>
      </w:r>
    </w:p>
    <w:p w14:paraId="3B1EB8BD" w14:textId="77777777" w:rsidR="00CA1240" w:rsidRDefault="003F5145">
      <w:r>
        <w:t xml:space="preserve">4. Every request to the backend attaches </w:t>
      </w:r>
      <w:r>
        <w:rPr>
          <w:rFonts w:ascii="Consolas" w:hAnsi="Consolas"/>
          <w:sz w:val="19"/>
        </w:rPr>
        <w:t>Authorization: Bearer &lt;jwt&gt;</w:t>
      </w:r>
      <w:r>
        <w:t>.</w:t>
      </w:r>
    </w:p>
    <w:p w14:paraId="6A94746B" w14:textId="77777777" w:rsidR="00CA1240" w:rsidRDefault="003F5145">
      <w:r>
        <w:t xml:space="preserve">5. Every protected backend route verifies the JWT's signature and expiry on </w:t>
      </w:r>
      <w:r>
        <w:rPr>
          <w:b/>
        </w:rPr>
        <w:t>every</w:t>
      </w:r>
      <w:r>
        <w:t xml:space="preserve"> request (claims are never trusted unsigned).</w:t>
      </w:r>
    </w:p>
    <w:p w14:paraId="237BB736" w14:textId="77777777" w:rsidR="00CA1240" w:rsidRDefault="003F5145">
      <w:r>
        <w:rPr>
          <w:b/>
        </w:rPr>
        <w:t>Token properties:</w:t>
      </w:r>
      <w:r>
        <w:t xml:space="preserve"> HMAC-SHA256 signing, claims </w:t>
      </w:r>
      <w:r>
        <w:rPr>
          <w:rFonts w:ascii="Consolas" w:hAnsi="Consolas"/>
          <w:sz w:val="19"/>
        </w:rPr>
        <w:t>sub</w:t>
      </w:r>
      <w:r>
        <w:t xml:space="preserve">, </w:t>
      </w:r>
      <w:r>
        <w:rPr>
          <w:rFonts w:ascii="Consolas" w:hAnsi="Consolas"/>
          <w:sz w:val="19"/>
        </w:rPr>
        <w:t>iat</w:t>
      </w:r>
      <w:r>
        <w:t xml:space="preserve">, </w:t>
      </w:r>
      <w:r>
        <w:rPr>
          <w:rFonts w:ascii="Consolas" w:hAnsi="Consolas"/>
          <w:sz w:val="19"/>
        </w:rPr>
        <w:t>exp</w:t>
      </w:r>
      <w:r>
        <w:t xml:space="preserve">, </w:t>
      </w:r>
      <w:r>
        <w:rPr>
          <w:rFonts w:ascii="Consolas" w:hAnsi="Consolas"/>
          <w:sz w:val="19"/>
        </w:rPr>
        <w:t>type: "access"</w:t>
      </w:r>
      <w:r>
        <w:t>; default lifetime 30 minutes — short-lived by design so a token visible in browser dev tools has limited value. Client credential comparison uses a constant-time comparison (timing-attack resistant).</w:t>
      </w:r>
    </w:p>
    <w:p w14:paraId="4B04FB36" w14:textId="77777777" w:rsidR="00CA1240" w:rsidRDefault="003F5145">
      <w:r>
        <w:rPr>
          <w:b/>
        </w:rPr>
        <w:t>Security notes / follow-ups:</w:t>
      </w:r>
    </w:p>
    <w:p w14:paraId="123C323A" w14:textId="77777777" w:rsidR="00CA1240" w:rsidRDefault="003F5145">
      <w:pPr>
        <w:pStyle w:val="ListBullet"/>
      </w:pPr>
      <w:r>
        <w:t>No refresh-token flow yet — an expired token simply forces a silent re-fetch of a new one via the same client-credentials exchange (acceptable since there's no user session to preserve).</w:t>
      </w:r>
    </w:p>
    <w:p w14:paraId="1928C154" w14:textId="77777777" w:rsidR="00CA1240" w:rsidRDefault="003F5145">
      <w:pPr>
        <w:pStyle w:val="ListBullet"/>
      </w:pPr>
      <w:r>
        <w:t>No per-request rate limiting on the token endpoint — a production hardening item.</w:t>
      </w:r>
    </w:p>
    <w:p w14:paraId="20CCEBA8" w14:textId="77777777" w:rsidR="00CA1240" w:rsidRDefault="003F5145">
      <w:pPr>
        <w:pStyle w:val="ListBullet"/>
      </w:pPr>
      <w:r>
        <w:t>No key rotation strategy documented for the signing key yet.</w:t>
      </w:r>
    </w:p>
    <w:p w14:paraId="45E0B541" w14:textId="77777777" w:rsidR="00CA1240" w:rsidRDefault="003F5145">
      <w:pPr>
        <w:pStyle w:val="Heading1"/>
      </w:pPr>
      <w:r>
        <w:t>7. Frontend Architecture</w:t>
      </w:r>
    </w:p>
    <w:p w14:paraId="1EF15A8D" w14:textId="77777777" w:rsidR="00CA1240" w:rsidRDefault="003F5145">
      <w:pPr>
        <w:pStyle w:val="ListBullet"/>
      </w:pPr>
      <w:r>
        <w:rPr>
          <w:b/>
        </w:rPr>
        <w:t>Entry point:</w:t>
      </w:r>
      <w:r>
        <w:t xml:space="preserve"> a single page composed of a metrics summary, spend table, filter bar, detail drawer, chat panel, and a sourcing-automation recommendations panel.</w:t>
      </w:r>
    </w:p>
    <w:p w14:paraId="060E7848" w14:textId="77777777" w:rsidR="00CA1240" w:rsidRDefault="003F5145">
      <w:pPr>
        <w:pStyle w:val="ListBullet"/>
      </w:pPr>
      <w:r>
        <w:rPr>
          <w:b/>
        </w:rPr>
        <w:t>Data fetching:</w:t>
      </w:r>
      <w:r>
        <w:t xml:space="preserve"> spend records are fetched once on load; all filtering (category, supplier, location, source, managed/unmanaged, free-text supplier search) happens client-side in memory — no re-fetch per filter change. Sourcing-opportunity data (catalog matches, contract leakage, supplier consolidation, landed cost, dismissals) is fetched once on load via a single shared hook (</w:t>
      </w:r>
      <w:r>
        <w:rPr>
          <w:rFonts w:ascii="Consolas" w:hAnsi="Consolas"/>
          <w:sz w:val="19"/>
        </w:rPr>
        <w:t>useSourcingOpportunities</w:t>
      </w:r>
      <w:r>
        <w:t>) at the page level and passed down as props, so each of the five sourcing endpoints is called exactly once per page load regardless of how many components read that data.</w:t>
      </w:r>
    </w:p>
    <w:p w14:paraId="11188657" w14:textId="77777777" w:rsidR="00CA1240" w:rsidRDefault="003F5145">
      <w:pPr>
        <w:pStyle w:val="ListBullet"/>
      </w:pPr>
      <w:r>
        <w:rPr>
          <w:b/>
        </w:rPr>
        <w:t>Sourcing automation UI (</w:t>
      </w:r>
      <w:r>
        <w:rPr>
          <w:rFonts w:ascii="Consolas" w:hAnsi="Consolas"/>
          <w:b/>
          <w:sz w:val="19"/>
        </w:rPr>
        <w:t>SourcingPanel</w:t>
      </w:r>
      <w:r>
        <w:rPr>
          <w:b/>
        </w:rPr>
        <w:t>):</w:t>
      </w:r>
      <w:r>
        <w:t xml:space="preserve"> a tabbed panel — Contract leakage / Supplier consolidation / Catalog duplicates / Landed cost — rendered below the existing spend workspace. Each tab renders a card grid of opportunities with an estimated-savings badge and supporting detail text, plus an inline "Dismiss" control per card (reason input → submit → dismissal recorded via </w:t>
      </w:r>
      <w:r>
        <w:rPr>
          <w:rFonts w:ascii="Consolas" w:hAnsi="Consolas"/>
          <w:sz w:val="19"/>
        </w:rPr>
        <w:t>POST /api/sourcing/recommendations/dismiss</w:t>
      </w:r>
      <w:r>
        <w:t xml:space="preserve"> → full opportunity refetch, so the card disappears and the dismissed-count badge updates immediately).</w:t>
      </w:r>
    </w:p>
    <w:p w14:paraId="1545C7C0" w14:textId="77777777" w:rsidR="00CA1240" w:rsidRDefault="003F5145">
      <w:pPr>
        <w:pStyle w:val="ListBullet"/>
      </w:pPr>
      <w:r>
        <w:rPr>
          <w:b/>
        </w:rPr>
        <w:t>Top-navbar entry point:</w:t>
      </w:r>
      <w:r>
        <w:t xml:space="preserve"> a "Recommended opportunities" pill in the page header shows a live badge with the total count of open opportunities across all four opportunity types, and smooth-scrolls the page to the sourcing panel when clicked — making the feature discoverable immediately on page load rather than only by scrolling.</w:t>
      </w:r>
    </w:p>
    <w:p w14:paraId="67873211" w14:textId="77777777" w:rsidR="00CA1240" w:rsidRDefault="003F5145">
      <w:pPr>
        <w:pStyle w:val="ListBullet"/>
      </w:pPr>
      <w:r>
        <w:rPr>
          <w:b/>
        </w:rPr>
        <w:t>Auth plumbing:</w:t>
      </w:r>
      <w:r>
        <w:t xml:space="preserve"> a server-side token proxy route plus a small client-side helper that attaches the token and caches it.</w:t>
      </w:r>
    </w:p>
    <w:p w14:paraId="12A26D62" w14:textId="77777777" w:rsidR="00CA1240" w:rsidRDefault="003F5145">
      <w:pPr>
        <w:pStyle w:val="ListBullet"/>
      </w:pPr>
      <w:r>
        <w:rPr>
          <w:b/>
        </w:rPr>
        <w:t>Environment variables:</w:t>
      </w:r>
      <w:r>
        <w:t xml:space="preserve"> a public variable pointing at the backend's address, plus server-only client id/secret variables.</w:t>
      </w:r>
    </w:p>
    <w:p w14:paraId="3AD20AB0" w14:textId="77777777" w:rsidR="00CA1240" w:rsidRDefault="003F5145">
      <w:pPr>
        <w:pStyle w:val="Heading1"/>
      </w:pPr>
      <w:r>
        <w:t>8. AI Agent Design</w:t>
      </w:r>
    </w:p>
    <w:p w14:paraId="36D862AE" w14:textId="77777777" w:rsidR="00CA1240" w:rsidRDefault="003F5145">
      <w:pPr>
        <w:pStyle w:val="ListBullet"/>
      </w:pPr>
      <w:r>
        <w:t xml:space="preserve">Built on </w:t>
      </w:r>
      <w:r>
        <w:rPr>
          <w:b/>
        </w:rPr>
        <w:t>LangGraph</w:t>
      </w:r>
      <w:r>
        <w:t>: a single-step reasoning graph.</w:t>
      </w:r>
    </w:p>
    <w:p w14:paraId="7400E9BB" w14:textId="77777777" w:rsidR="00CA1240" w:rsidRDefault="003F5145">
      <w:pPr>
        <w:pStyle w:val="ListBullet"/>
      </w:pPr>
      <w:r>
        <w:rPr>
          <w:b/>
        </w:rPr>
        <w:t>Current reasoning is rule/keyword-based</w:t>
      </w:r>
      <w:r>
        <w:t>, not an LLM call — deterministic and testable, works fully offline:</w:t>
      </w:r>
    </w:p>
    <w:tbl>
      <w:tblPr>
        <w:tblStyle w:val="LightGrid-Accent1"/>
        <w:tblW w:w="0" w:type="auto"/>
        <w:tblLook w:val="04A0" w:firstRow="1" w:lastRow="0" w:firstColumn="1" w:lastColumn="0" w:noHBand="0" w:noVBand="1"/>
      </w:tblPr>
      <w:tblGrid>
        <w:gridCol w:w="4310"/>
        <w:gridCol w:w="4310"/>
      </w:tblGrid>
      <w:tr w:rsidR="00CA1240" w14:paraId="29CDCB9B" w14:textId="77777777" w:rsidTr="00CA1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747FEC" w14:textId="77777777" w:rsidR="00CA1240" w:rsidRDefault="003F5145">
            <w:r>
              <w:t>Keyword match</w:t>
            </w:r>
          </w:p>
        </w:tc>
        <w:tc>
          <w:tcPr>
            <w:tcW w:w="4320" w:type="dxa"/>
          </w:tcPr>
          <w:p w14:paraId="0001D06A" w14:textId="77777777" w:rsidR="00CA1240" w:rsidRDefault="003F5145">
            <w:pPr>
              <w:cnfStyle w:val="100000000000" w:firstRow="1" w:lastRow="0" w:firstColumn="0" w:lastColumn="0" w:oddVBand="0" w:evenVBand="0" w:oddHBand="0" w:evenHBand="0" w:firstRowFirstColumn="0" w:firstRowLastColumn="0" w:lastRowFirstColumn="0" w:lastRowLastColumn="0"/>
            </w:pPr>
            <w:r>
              <w:t>Computed response</w:t>
            </w:r>
          </w:p>
        </w:tc>
      </w:tr>
      <w:tr w:rsidR="00CA1240" w14:paraId="301F11DA"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E7506A" w14:textId="77777777" w:rsidR="00CA1240" w:rsidRDefault="003F5145">
            <w:r>
              <w:rPr>
                <w:b w:val="0"/>
              </w:rPr>
              <w:t>"opportunity", "prioritize", "unmanaged", "biggest"</w:t>
            </w:r>
          </w:p>
        </w:tc>
        <w:tc>
          <w:tcPr>
            <w:tcW w:w="4320" w:type="dxa"/>
          </w:tcPr>
          <w:p w14:paraId="6AD05135" w14:textId="77777777" w:rsidR="00CA1240" w:rsidRDefault="003F5145">
            <w:pPr>
              <w:cnfStyle w:val="000000100000" w:firstRow="0" w:lastRow="0" w:firstColumn="0" w:lastColumn="0" w:oddVBand="0" w:evenVBand="0" w:oddHBand="1" w:evenHBand="0" w:firstRowFirstColumn="0" w:firstRowLastColumn="0" w:lastRowFirstColumn="0" w:lastRowLastColumn="0"/>
            </w:pPr>
            <w:r>
              <w:t>Largest unmanaged invoice (supplier, category, amount)</w:t>
            </w:r>
          </w:p>
        </w:tc>
      </w:tr>
      <w:tr w:rsidR="00CA1240" w14:paraId="098966E3"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007849" w14:textId="77777777" w:rsidR="00CA1240" w:rsidRDefault="003F5145">
            <w:r>
              <w:rPr>
                <w:b w:val="0"/>
              </w:rPr>
              <w:t>"quality", "flag", "missing", "review"</w:t>
            </w:r>
          </w:p>
        </w:tc>
        <w:tc>
          <w:tcPr>
            <w:tcW w:w="4320" w:type="dxa"/>
          </w:tcPr>
          <w:p w14:paraId="434EE8DF" w14:textId="77777777" w:rsidR="00CA1240" w:rsidRDefault="003F5145">
            <w:pPr>
              <w:cnfStyle w:val="000000010000" w:firstRow="0" w:lastRow="0" w:firstColumn="0" w:lastColumn="0" w:oddVBand="0" w:evenVBand="0" w:oddHBand="0" w:evenHBand="1" w:firstRowFirstColumn="0" w:firstRowLastColumn="0" w:lastRowFirstColumn="0" w:lastRowLastColumn="0"/>
            </w:pPr>
            <w:r>
              <w:t>All records with quality flags set</w:t>
            </w:r>
          </w:p>
        </w:tc>
      </w:tr>
      <w:tr w:rsidR="00CA1240" w14:paraId="579C4ABB"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A04722" w14:textId="77777777" w:rsidR="00CA1240" w:rsidRDefault="003F5145">
            <w:r>
              <w:rPr>
                <w:b w:val="0"/>
              </w:rPr>
              <w:t>"supplier"</w:t>
            </w:r>
          </w:p>
        </w:tc>
        <w:tc>
          <w:tcPr>
            <w:tcW w:w="4320" w:type="dxa"/>
          </w:tcPr>
          <w:p w14:paraId="62B0EA4F" w14:textId="77777777" w:rsidR="00CA1240" w:rsidRDefault="003F5145">
            <w:pPr>
              <w:cnfStyle w:val="000000100000" w:firstRow="0" w:lastRow="0" w:firstColumn="0" w:lastColumn="0" w:oddVBand="0" w:evenVBand="0" w:oddHBand="1" w:evenHBand="0" w:firstRowFirstColumn="0" w:firstRowLastColumn="0" w:lastRowFirstColumn="0" w:lastRowLastColumn="0"/>
            </w:pPr>
            <w:r>
              <w:t>Top 3 suppliers by total spend</w:t>
            </w:r>
          </w:p>
        </w:tc>
      </w:tr>
      <w:tr w:rsidR="00CA1240" w14:paraId="5C098936"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395D4C" w14:textId="77777777" w:rsidR="00CA1240" w:rsidRDefault="003F5145">
            <w:r>
              <w:rPr>
                <w:b w:val="0"/>
              </w:rPr>
              <w:t>(none of the above)</w:t>
            </w:r>
          </w:p>
        </w:tc>
        <w:tc>
          <w:tcPr>
            <w:tcW w:w="4320" w:type="dxa"/>
          </w:tcPr>
          <w:p w14:paraId="3A49BDBD" w14:textId="77777777" w:rsidR="00CA1240" w:rsidRDefault="003F5145">
            <w:pPr>
              <w:cnfStyle w:val="000000010000" w:firstRow="0" w:lastRow="0" w:firstColumn="0" w:lastColumn="0" w:oddVBand="0" w:evenVBand="0" w:oddHBand="0" w:evenHBand="1" w:firstRowFirstColumn="0" w:firstRowLastColumn="0" w:lastRowFirstColumn="0" w:lastRowLastColumn="0"/>
            </w:pPr>
            <w:r>
              <w:t>Overall summary: total spend, supplier count, % under contract</w:t>
            </w:r>
          </w:p>
        </w:tc>
      </w:tr>
    </w:tbl>
    <w:p w14:paraId="44EAFD9C" w14:textId="77777777" w:rsidR="00CA1240" w:rsidRDefault="00CA1240"/>
    <w:p w14:paraId="180E5A18" w14:textId="77777777" w:rsidR="00CA1240" w:rsidRDefault="003F5145">
      <w:pPr>
        <w:pStyle w:val="ListBullet"/>
      </w:pPr>
      <w:r>
        <w:rPr>
          <w:b/>
        </w:rPr>
        <w:t>Future direction:</w:t>
      </w:r>
      <w:r>
        <w:t xml:space="preserve"> swap the reasoning step's implementation for a real LLM call without changing the overall shape or contract of the agent.</w:t>
      </w:r>
    </w:p>
    <w:p w14:paraId="7F91457C" w14:textId="77777777" w:rsidR="00CA1240" w:rsidRDefault="003F5145">
      <w:pPr>
        <w:pStyle w:val="Heading1"/>
      </w:pPr>
      <w:r>
        <w:t>9. Configuration &amp; Environment Contract</w:t>
      </w:r>
    </w:p>
    <w:p w14:paraId="331C8F87" w14:textId="77777777" w:rsidR="00CA1240" w:rsidRDefault="003F5145">
      <w:r>
        <w:t>Enforced at the very start of the backend application, before any other module reads configuration. On any missing required variable, startup fails fast, naming every missing variable at once.</w:t>
      </w:r>
    </w:p>
    <w:p w14:paraId="7C131E94" w14:textId="77777777" w:rsidR="00CA1240" w:rsidRDefault="003F5145">
      <w:r>
        <w:rPr>
          <w:b/>
        </w:rPr>
        <w:t>Required:</w:t>
      </w:r>
      <w:r>
        <w:t xml:space="preserve"> application environment, allowed cross-origin addresses, JWT signing key, client id, client secret.</w:t>
      </w:r>
    </w:p>
    <w:p w14:paraId="591695B6" w14:textId="77777777" w:rsidR="00CA1240" w:rsidRDefault="003F5145">
      <w:r>
        <w:rPr>
          <w:b/>
        </w:rPr>
        <w:t>Optional (safe defaults or no-op if absent):</w:t>
      </w:r>
      <w:r>
        <w:t xml:space="preserve"> log level, JWT algorithm (default HS256), JWT token lifetime (default 30 minutes), database connection string, cache connection string, LLM provider key, content-safety endpoint/key, Databricks connection placeholders (reserved for the planned integration, see §4.3 — currently unused), telemetry export endpoint/token, service name, tracing project key/flag.</w:t>
      </w:r>
    </w:p>
    <w:p w14:paraId="6DE4210F" w14:textId="77777777" w:rsidR="00CA1240" w:rsidRDefault="003F5145">
      <w:r>
        <w:t>A full catalog with placeholder values is maintained as the single source of truth for what the app needs — real values only ever go in a local, non-shared configuration file.</w:t>
      </w:r>
    </w:p>
    <w:p w14:paraId="73C77516" w14:textId="77777777" w:rsidR="00CA1240" w:rsidRDefault="003F5145">
      <w:pPr>
        <w:pStyle w:val="Heading1"/>
      </w:pPr>
      <w:r>
        <w:t>10. Observability</w:t>
      </w:r>
    </w:p>
    <w:p w14:paraId="05EA1CCF" w14:textId="77777777" w:rsidR="00CA1240" w:rsidRDefault="003F5145">
      <w:r>
        <w:t>Two independent, optional integrations are supported:</w:t>
      </w:r>
    </w:p>
    <w:p w14:paraId="04A4C9A5" w14:textId="77777777" w:rsidR="00CA1240" w:rsidRDefault="003F5145">
      <w:pPr>
        <w:pStyle w:val="ListBullet"/>
      </w:pPr>
      <w:r>
        <w:rPr>
          <w:b/>
        </w:rPr>
        <w:t>Telemetry export</w:t>
      </w:r>
      <w:r>
        <w:t xml:space="preserve"> — trace-based monitoring, configured automatically when its environment variables are present.</w:t>
      </w:r>
    </w:p>
    <w:p w14:paraId="6BA0620B" w14:textId="77777777" w:rsidR="00CA1240" w:rsidRDefault="003F5145">
      <w:pPr>
        <w:pStyle w:val="ListBullet"/>
      </w:pPr>
      <w:r>
        <w:rPr>
          <w:b/>
        </w:rPr>
        <w:t>Agent run tracing</w:t>
      </w:r>
      <w:r>
        <w:t xml:space="preserve"> — traces each agent reasoning run when its environment variables are present.</w:t>
      </w:r>
    </w:p>
    <w:p w14:paraId="40C10334" w14:textId="77777777" w:rsidR="00CA1240" w:rsidRDefault="003F5145">
      <w:r>
        <w:t>Both are strictly no-ops when their environment variables are absent — zero impact on local development.</w:t>
      </w:r>
    </w:p>
    <w:p w14:paraId="0C512EF7" w14:textId="77777777" w:rsidR="00CA1240" w:rsidRDefault="003F5145">
      <w:pPr>
        <w:pStyle w:val="Heading1"/>
      </w:pPr>
      <w:r>
        <w:t>11. Testing Strategy</w:t>
      </w:r>
    </w:p>
    <w:p w14:paraId="0C61CA8F" w14:textId="77777777" w:rsidR="00CA1240" w:rsidRDefault="003F5145">
      <w:pPr>
        <w:pStyle w:val="ListBullet"/>
      </w:pPr>
      <w:r>
        <w:rPr>
          <w:b/>
        </w:rPr>
        <w:t>No-mocks policy:</w:t>
      </w:r>
      <w:r>
        <w:t xml:space="preserve"> all tests run against the real backend application in-process (no external server, no mocked framework internals), wrapped so each test runs to completion synchronously.</w:t>
      </w:r>
    </w:p>
    <w:p w14:paraId="0781AB58" w14:textId="77777777" w:rsidR="00CA1240" w:rsidRDefault="003F5145">
      <w:pPr>
        <w:pStyle w:val="ListBullet"/>
      </w:pPr>
      <w:r>
        <w:rPr>
          <w:b/>
        </w:rPr>
        <w:t>Lifespan events in tests:</w:t>
      </w:r>
      <w:r>
        <w:t xml:space="preserve"> since the backend's spend repository is now populated by the startup handler on the running application's shared state (§2) rather than at import time, test clients are wrapped so that startup handler actually runs before requests are sent, since the lightweight in-process transport used for testing does not trigger it automatically.</w:t>
      </w:r>
    </w:p>
    <w:p w14:paraId="1E42A45F" w14:textId="77777777" w:rsidR="00CA1240" w:rsidRDefault="003F5145">
      <w:pPr>
        <w:pStyle w:val="ListBullet"/>
      </w:pPr>
      <w:r>
        <w:rPr>
          <w:b/>
        </w:rPr>
        <w:t>Test inventory:</w:t>
      </w:r>
    </w:p>
    <w:p w14:paraId="7ED58A22" w14:textId="77777777" w:rsidR="00CA1240" w:rsidRDefault="003F5145">
      <w:pPr>
        <w:pStyle w:val="ListBullet"/>
      </w:pPr>
      <w:r>
        <w:t>Auth tests — token issuance (valid/invalid credentials), protected-route rejection (missing/malformed/expired/wrong-signature token), valid-token acceptance</w:t>
      </w:r>
    </w:p>
    <w:p w14:paraId="55329A62" w14:textId="77777777" w:rsidR="00CA1240" w:rsidRDefault="003F5145">
      <w:pPr>
        <w:pStyle w:val="ListBullet"/>
      </w:pPr>
      <w:r>
        <w:t>Spend API tests — filtering, summary totals, ingest reload</w:t>
      </w:r>
    </w:p>
    <w:p w14:paraId="78B12C90" w14:textId="77777777" w:rsidR="00CA1240" w:rsidRDefault="003F5145">
      <w:pPr>
        <w:pStyle w:val="ListBullet"/>
      </w:pPr>
      <w:r>
        <w:t>Chat tests — chat response, empty-message rejection</w:t>
      </w:r>
    </w:p>
    <w:p w14:paraId="217131BF" w14:textId="77777777" w:rsidR="00CA1240" w:rsidRDefault="003F5145">
      <w:pPr>
        <w:pStyle w:val="ListBullet"/>
      </w:pPr>
      <w:r>
        <w:t>Governance tests — event acceptance, ping</w:t>
      </w:r>
    </w:p>
    <w:p w14:paraId="1587A7D3" w14:textId="77777777" w:rsidR="00CA1240" w:rsidRDefault="003F5145">
      <w:pPr>
        <w:pStyle w:val="ListBullet"/>
      </w:pPr>
      <w:r>
        <w:t>Agent reasoning tests — all four reasoning branches</w:t>
      </w:r>
    </w:p>
    <w:p w14:paraId="722867C9" w14:textId="77777777" w:rsidR="00CA1240" w:rsidRDefault="003F5145">
      <w:pPr>
        <w:pStyle w:val="ListBullet"/>
      </w:pPr>
      <w:r>
        <w:t>Sourcing-automation tests — pure detection-logic unit tests for all five epics plus API-level tests for every sourcing endpoint, including the dismiss/audit-trail flow</w:t>
      </w:r>
    </w:p>
    <w:p w14:paraId="43DAD854" w14:textId="77777777" w:rsidR="00CA1240" w:rsidRDefault="003F5145">
      <w:pPr>
        <w:pStyle w:val="ListBullet"/>
      </w:pPr>
      <w:r>
        <w:t>Shared test helpers — real JWT minting and an authorized test client factory</w:t>
      </w:r>
    </w:p>
    <w:p w14:paraId="0C85092D" w14:textId="77777777" w:rsidR="00CA1240" w:rsidRDefault="003F5145">
      <w:pPr>
        <w:pStyle w:val="ListBullet"/>
      </w:pPr>
      <w:r>
        <w:rPr>
          <w:b/>
        </w:rPr>
        <w:t>Coverage target:</w:t>
      </w:r>
      <w:r>
        <w:t xml:space="preserve"> ≥80% on changed/new code (org-wide policy).</w:t>
      </w:r>
    </w:p>
    <w:p w14:paraId="6F98BBDD" w14:textId="77777777" w:rsidR="00CA1240" w:rsidRDefault="003F5145">
      <w:pPr>
        <w:pStyle w:val="ListBullet"/>
      </w:pPr>
      <w:r>
        <w:rPr>
          <w:b/>
        </w:rPr>
        <w:t>Current status:</w:t>
      </w:r>
      <w:r>
        <w:t xml:space="preserve"> 38/38 tests passing as of the sourcing-automation feature addition.</w:t>
      </w:r>
    </w:p>
    <w:p w14:paraId="1C41F55A" w14:textId="77777777" w:rsidR="00CA1240" w:rsidRDefault="003F5145">
      <w:pPr>
        <w:pStyle w:val="Heading1"/>
      </w:pPr>
      <w:r>
        <w:t>12. Security Considerations (OWASP-relevant)</w:t>
      </w:r>
    </w:p>
    <w:p w14:paraId="5F9FB1D8" w14:textId="77777777" w:rsidR="00CA1240" w:rsidRDefault="003F5145">
      <w:pPr>
        <w:pStyle w:val="ListBullet"/>
      </w:pPr>
      <w:r>
        <w:rPr>
          <w:b/>
        </w:rPr>
        <w:t>Broken authentication:</w:t>
      </w:r>
      <w:r>
        <w:t xml:space="preserve"> addressed via signed, expiring JWTs verified on every request (not just at login) — see §6.</w:t>
      </w:r>
    </w:p>
    <w:p w14:paraId="77CCBCEF" w14:textId="77777777" w:rsidR="00CA1240" w:rsidRDefault="003F5145">
      <w:pPr>
        <w:pStyle w:val="ListBullet"/>
      </w:pPr>
      <w:r>
        <w:rPr>
          <w:b/>
        </w:rPr>
        <w:t>Sensitive data exposure:</w:t>
      </w:r>
      <w:r>
        <w:t xml:space="preserve"> client secret never reaches the browser (server-side token proxy pattern); local configuration files are never shared or committed; example configuration files carry placeholders only.</w:t>
      </w:r>
    </w:p>
    <w:p w14:paraId="5F7CB24A" w14:textId="77777777" w:rsidR="00CA1240" w:rsidRDefault="003F5145">
      <w:pPr>
        <w:pStyle w:val="ListBullet"/>
      </w:pPr>
      <w:r>
        <w:rPr>
          <w:b/>
        </w:rPr>
        <w:t>Injection:</w:t>
      </w:r>
      <w:r>
        <w:t xml:space="preserve"> all request bodies/query params validated through typed models — no raw string interpolation into queries (no database yet, but the pattern is enforced for when one is added).</w:t>
      </w:r>
    </w:p>
    <w:p w14:paraId="0E4FBEFB" w14:textId="77777777" w:rsidR="00CA1240" w:rsidRDefault="003F5145">
      <w:pPr>
        <w:pStyle w:val="ListBullet"/>
      </w:pPr>
      <w:r>
        <w:rPr>
          <w:b/>
        </w:rPr>
        <w:t>CORS:</w:t>
      </w:r>
      <w:r>
        <w:t xml:space="preserve"> explicit allow-list of permitted origins (defaults to the local frontend address only) rather than a wildcard.</w:t>
      </w:r>
    </w:p>
    <w:p w14:paraId="581ECD9B" w14:textId="77777777" w:rsidR="00CA1240" w:rsidRDefault="003F5145">
      <w:pPr>
        <w:pStyle w:val="ListBullet"/>
      </w:pPr>
      <w:r>
        <w:rPr>
          <w:b/>
        </w:rPr>
        <w:t>Timing attacks:</w:t>
      </w:r>
      <w:r>
        <w:t xml:space="preserve"> client credential comparison uses a constant-time comparison function.</w:t>
      </w:r>
    </w:p>
    <w:p w14:paraId="2E839FD4" w14:textId="77777777" w:rsidR="00CA1240" w:rsidRDefault="003F5145">
      <w:pPr>
        <w:pStyle w:val="ListBullet"/>
      </w:pPr>
      <w:r>
        <w:rPr>
          <w:b/>
        </w:rPr>
        <w:t>Error handling:</w:t>
      </w:r>
      <w:r>
        <w:t xml:space="preserve"> unauthorized responses give minimal detail (no hints distinguishing "wrong id" vs "wrong secret"); configuration errors surface all at once rather than leaking partial state.</w:t>
      </w:r>
    </w:p>
    <w:p w14:paraId="1BB9E861" w14:textId="77777777" w:rsidR="00CA1240" w:rsidRDefault="003F5145">
      <w:pPr>
        <w:pStyle w:val="ListBullet"/>
      </w:pPr>
      <w:r>
        <w:rPr>
          <w:b/>
        </w:rPr>
        <w:t>Outstanding gaps (flag for production hardening):</w:t>
      </w:r>
      <w:r>
        <w:t xml:space="preserve"> no rate limiting on the token endpoint; no key rotation policy for the signing key; no audit logging of auth failures; frontend dependencies pinned to "latest".</w:t>
      </w:r>
    </w:p>
    <w:p w14:paraId="1D201402" w14:textId="77777777" w:rsidR="00CA1240" w:rsidRDefault="003F5145">
      <w:pPr>
        <w:pStyle w:val="Heading1"/>
      </w:pPr>
      <w:r>
        <w:t>13. Non-Functional Requirements &amp; Known Limitations</w:t>
      </w:r>
    </w:p>
    <w:tbl>
      <w:tblPr>
        <w:tblStyle w:val="LightGrid-Accent1"/>
        <w:tblW w:w="0" w:type="auto"/>
        <w:tblLook w:val="04A0" w:firstRow="1" w:lastRow="0" w:firstColumn="1" w:lastColumn="0" w:noHBand="0" w:noVBand="1"/>
      </w:tblPr>
      <w:tblGrid>
        <w:gridCol w:w="4311"/>
        <w:gridCol w:w="4309"/>
      </w:tblGrid>
      <w:tr w:rsidR="00CA1240" w14:paraId="252B56CD" w14:textId="77777777" w:rsidTr="00CA1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C3D935" w14:textId="77777777" w:rsidR="00CA1240" w:rsidRDefault="003F5145">
            <w:r>
              <w:t>Concern</w:t>
            </w:r>
          </w:p>
        </w:tc>
        <w:tc>
          <w:tcPr>
            <w:tcW w:w="4320" w:type="dxa"/>
          </w:tcPr>
          <w:p w14:paraId="6DD1B978" w14:textId="77777777" w:rsidR="00CA1240" w:rsidRDefault="003F5145">
            <w:pPr>
              <w:cnfStyle w:val="100000000000" w:firstRow="1" w:lastRow="0" w:firstColumn="0" w:lastColumn="0" w:oddVBand="0" w:evenVBand="0" w:oddHBand="0" w:evenHBand="0" w:firstRowFirstColumn="0" w:firstRowLastColumn="0" w:lastRowFirstColumn="0" w:lastRowLastColumn="0"/>
            </w:pPr>
            <w:r>
              <w:t>Current state</w:t>
            </w:r>
          </w:p>
        </w:tc>
      </w:tr>
      <w:tr w:rsidR="00CA1240" w14:paraId="1D8C7AB9"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B1C733" w14:textId="77777777" w:rsidR="00CA1240" w:rsidRDefault="003F5145">
            <w:r>
              <w:rPr>
                <w:b w:val="0"/>
              </w:rPr>
              <w:t>Persistence</w:t>
            </w:r>
          </w:p>
        </w:tc>
        <w:tc>
          <w:tcPr>
            <w:tcW w:w="4320" w:type="dxa"/>
          </w:tcPr>
          <w:p w14:paraId="70B4B069" w14:textId="77777777" w:rsidR="00CA1240" w:rsidRDefault="003F5145">
            <w:pPr>
              <w:cnfStyle w:val="000000100000" w:firstRow="0" w:lastRow="0" w:firstColumn="0" w:lastColumn="0" w:oddVBand="0" w:evenVBand="0" w:oddHBand="1" w:evenHBand="0" w:firstRowFirstColumn="0" w:firstRowLastColumn="0" w:lastRowFirstColumn="0" w:lastRowLastColumn="0"/>
            </w:pPr>
            <w:r>
              <w:t xml:space="preserve">None — single in-memory data load, resets on restart. </w:t>
            </w:r>
            <w:r>
              <w:rPr>
                <w:b/>
              </w:rPr>
              <w:t>Planned fix:</w:t>
            </w:r>
            <w:r>
              <w:t xml:space="preserve"> Databricks-backed data source, see §4.3</w:t>
            </w:r>
          </w:p>
        </w:tc>
      </w:tr>
      <w:tr w:rsidR="00CA1240" w14:paraId="31556F2C"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ADC56B" w14:textId="77777777" w:rsidR="00CA1240" w:rsidRDefault="003F5145">
            <w:r>
              <w:rPr>
                <w:b w:val="0"/>
              </w:rPr>
              <w:t>Scalability</w:t>
            </w:r>
          </w:p>
        </w:tc>
        <w:tc>
          <w:tcPr>
            <w:tcW w:w="4320" w:type="dxa"/>
          </w:tcPr>
          <w:p w14:paraId="1424A765" w14:textId="77777777" w:rsidR="00CA1240" w:rsidRDefault="003F5145">
            <w:pPr>
              <w:cnfStyle w:val="000000010000" w:firstRow="0" w:lastRow="0" w:firstColumn="0" w:lastColumn="0" w:oddVBand="0" w:evenVBand="0" w:oddHBand="0" w:evenHBand="1" w:firstRowFirstColumn="0" w:firstRowLastColumn="0" w:lastRowFirstColumn="0" w:lastRowLastColumn="0"/>
            </w:pPr>
            <w:r>
              <w:t>Single-process, single-dataset; not horizontally scalable as-is</w:t>
            </w:r>
          </w:p>
        </w:tc>
      </w:tr>
      <w:tr w:rsidR="00CA1240" w14:paraId="1E2A1BC8"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859199" w14:textId="77777777" w:rsidR="00CA1240" w:rsidRDefault="003F5145">
            <w:r>
              <w:rPr>
                <w:b w:val="0"/>
              </w:rPr>
              <w:t>Authorization granularity</w:t>
            </w:r>
          </w:p>
        </w:tc>
        <w:tc>
          <w:tcPr>
            <w:tcW w:w="4320" w:type="dxa"/>
          </w:tcPr>
          <w:p w14:paraId="0E2CAD24" w14:textId="77777777" w:rsidR="00CA1240" w:rsidRDefault="003F5145">
            <w:pPr>
              <w:cnfStyle w:val="000000100000" w:firstRow="0" w:lastRow="0" w:firstColumn="0" w:lastColumn="0" w:oddVBand="0" w:evenVBand="0" w:oddHBand="1" w:evenHBand="0" w:firstRowFirstColumn="0" w:firstRowLastColumn="0" w:lastRowFirstColumn="0" w:lastRowLastColumn="0"/>
            </w:pPr>
            <w:r>
              <w:t>One trusted machine client, no per-user roles/permissions</w:t>
            </w:r>
          </w:p>
        </w:tc>
      </w:tr>
      <w:tr w:rsidR="00CA1240" w14:paraId="04318463"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1CF194" w14:textId="77777777" w:rsidR="00CA1240" w:rsidRDefault="003F5145">
            <w:r>
              <w:rPr>
                <w:b w:val="0"/>
              </w:rPr>
              <w:t>Governance/ingestion</w:t>
            </w:r>
          </w:p>
        </w:tc>
        <w:tc>
          <w:tcPr>
            <w:tcW w:w="4320" w:type="dxa"/>
          </w:tcPr>
          <w:p w14:paraId="1BD901F5" w14:textId="77777777" w:rsidR="00CA1240" w:rsidRDefault="003F5145">
            <w:pPr>
              <w:cnfStyle w:val="000000010000" w:firstRow="0" w:lastRow="0" w:firstColumn="0" w:lastColumn="0" w:oddVBand="0" w:evenVBand="0" w:oddHBand="0" w:evenHBand="1" w:firstRowFirstColumn="0" w:firstRowLastColumn="0" w:lastRowFirstColumn="0" w:lastRowLastColumn="0"/>
            </w:pPr>
            <w:r>
              <w:t>The governance-events endpoint is a stub, not a real integration. The ingestion endpoint is the real target seam for the planned Databricks source (§4.3) but currently just reloads the sample dataset</w:t>
            </w:r>
          </w:p>
        </w:tc>
      </w:tr>
      <w:tr w:rsidR="00CA1240" w14:paraId="1E50A821"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A64FF1" w14:textId="77777777" w:rsidR="00CA1240" w:rsidRDefault="003F5145">
            <w:r>
              <w:rPr>
                <w:b w:val="0"/>
              </w:rPr>
              <w:t>Categorization taxonomy</w:t>
            </w:r>
          </w:p>
        </w:tc>
        <w:tc>
          <w:tcPr>
            <w:tcW w:w="4320" w:type="dxa"/>
          </w:tcPr>
          <w:p w14:paraId="7014E518" w14:textId="77777777" w:rsidR="00CA1240" w:rsidRDefault="003F5145">
            <w:pPr>
              <w:cnfStyle w:val="000000100000" w:firstRow="0" w:lastRow="0" w:firstColumn="0" w:lastColumn="0" w:oddVBand="0" w:evenVBand="0" w:oddHBand="1" w:evenHBand="0" w:firstRowFirstColumn="0" w:firstRowLastColumn="0" w:lastRowFirstColumn="0" w:lastRowLastColumn="0"/>
            </w:pPr>
            <w:r>
              <w:t>Not finalized — open product decision (Coupa commodity hierarchy vs. business taxonomy)</w:t>
            </w:r>
          </w:p>
        </w:tc>
      </w:tr>
      <w:tr w:rsidR="00CA1240" w14:paraId="7B8DF635"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489E9D" w14:textId="77777777" w:rsidR="00CA1240" w:rsidRDefault="003F5145">
            <w:r>
              <w:rPr>
                <w:b w:val="0"/>
              </w:rPr>
              <w:t>Source precedence (Oracle AP vs. Coupa vs. EAA)</w:t>
            </w:r>
          </w:p>
        </w:tc>
        <w:tc>
          <w:tcPr>
            <w:tcW w:w="4320" w:type="dxa"/>
          </w:tcPr>
          <w:p w14:paraId="0781392A" w14:textId="77777777" w:rsidR="00CA1240" w:rsidRDefault="003F5145">
            <w:pPr>
              <w:cnfStyle w:val="000000010000" w:firstRow="0" w:lastRow="0" w:firstColumn="0" w:lastColumn="0" w:oddVBand="0" w:evenVBand="0" w:oddHBand="0" w:evenHBand="1" w:firstRowFirstColumn="0" w:firstRowLastColumn="0" w:lastRowFirstColumn="0" w:lastRowLastColumn="0"/>
            </w:pPr>
            <w:r>
              <w:t>Precedence rule and Coupa/EAA conflict resolution still open questions</w:t>
            </w:r>
          </w:p>
        </w:tc>
      </w:tr>
      <w:tr w:rsidR="00CA1240" w14:paraId="753E6261"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F9B82C" w14:textId="77777777" w:rsidR="00CA1240" w:rsidRDefault="003F5145">
            <w:r>
              <w:rPr>
                <w:b w:val="0"/>
              </w:rPr>
              <w:t>Sourcing-automation savings assumptions</w:t>
            </w:r>
          </w:p>
        </w:tc>
        <w:tc>
          <w:tcPr>
            <w:tcW w:w="4320" w:type="dxa"/>
          </w:tcPr>
          <w:p w14:paraId="5D8674EF" w14:textId="77777777" w:rsidR="00CA1240" w:rsidRDefault="003F5145">
            <w:pPr>
              <w:cnfStyle w:val="000000100000" w:firstRow="0" w:lastRow="0" w:firstColumn="0" w:lastColumn="0" w:oddVBand="0" w:evenVBand="0" w:oddHBand="1" w:evenHBand="0" w:firstRowFirstColumn="0" w:firstRowLastColumn="0" w:lastRowFirstColumn="0" w:lastRowLastColumn="0"/>
            </w:pPr>
            <w:r>
              <w:t>Category discount rates and volume-rebate tier sizes used for contract-leakage sizing are illustrative placeholders, not confirmed negotiated terms — swap for real figures once available</w:t>
            </w:r>
          </w:p>
        </w:tc>
      </w:tr>
      <w:tr w:rsidR="00CA1240" w14:paraId="788164C6"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3FCB74" w14:textId="77777777" w:rsidR="00CA1240" w:rsidRDefault="003F5145">
            <w:r>
              <w:rPr>
                <w:b w:val="0"/>
              </w:rPr>
              <w:t>Preferred-vendor concept</w:t>
            </w:r>
          </w:p>
        </w:tc>
        <w:tc>
          <w:tcPr>
            <w:tcW w:w="4320" w:type="dxa"/>
          </w:tcPr>
          <w:p w14:paraId="52B6DC8F" w14:textId="77777777" w:rsidR="00CA1240" w:rsidRDefault="003F5145">
            <w:pPr>
              <w:cnfStyle w:val="000000010000" w:firstRow="0" w:lastRow="0" w:firstColumn="0" w:lastColumn="0" w:oddVBand="0" w:evenVBand="0" w:oddHBand="0" w:evenHBand="1" w:firstRowFirstColumn="0" w:firstRowLastColumn="0" w:lastRowFirstColumn="0" w:lastRowLastColumn="0"/>
            </w:pPr>
            <w:r>
              <w:t>No explicit preferred-vendor flag exists yet; supplier-consolidation logic approximates it as whichever supplier holds contracted spend in a category</w:t>
            </w:r>
          </w:p>
        </w:tc>
      </w:tr>
      <w:tr w:rsidR="00CA1240" w14:paraId="61414A65"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5A8035" w14:textId="77777777" w:rsidR="00CA1240" w:rsidRDefault="003F5145">
            <w:r>
              <w:rPr>
                <w:b w:val="0"/>
              </w:rPr>
              <w:t>Dismissal audit trail</w:t>
            </w:r>
          </w:p>
        </w:tc>
        <w:tc>
          <w:tcPr>
            <w:tcW w:w="4320" w:type="dxa"/>
          </w:tcPr>
          <w:p w14:paraId="5F179706" w14:textId="77777777" w:rsidR="00CA1240" w:rsidRDefault="003F5145">
            <w:pPr>
              <w:cnfStyle w:val="000000100000" w:firstRow="0" w:lastRow="0" w:firstColumn="0" w:lastColumn="0" w:oddVBand="0" w:evenVBand="0" w:oddHBand="1" w:evenHBand="0" w:firstRowFirstColumn="0" w:firstRowLastColumn="0" w:lastRowFirstColumn="0" w:lastRowLastColumn="0"/>
            </w:pPr>
            <w:r>
              <w:t>In-memory only, same as the rest of current-state persistence (§13) — resets on restart until a real datastore is wired up</w:t>
            </w:r>
          </w:p>
        </w:tc>
      </w:tr>
      <w:tr w:rsidR="00CA1240" w14:paraId="34F3499D"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37B3CF" w14:textId="77777777" w:rsidR="00CA1240" w:rsidRDefault="003F5145">
            <w:r>
              <w:rPr>
                <w:b w:val="0"/>
              </w:rPr>
              <w:t>Catalog reference data</w:t>
            </w:r>
          </w:p>
        </w:tc>
        <w:tc>
          <w:tcPr>
            <w:tcW w:w="4320" w:type="dxa"/>
          </w:tcPr>
          <w:p w14:paraId="4030643A" w14:textId="77777777" w:rsidR="00CA1240" w:rsidRDefault="003F5145">
            <w:pPr>
              <w:cnfStyle w:val="000000010000" w:firstRow="0" w:lastRow="0" w:firstColumn="0" w:lastColumn="0" w:oddVBand="0" w:evenVBand="0" w:oddHBand="0" w:evenHBand="1" w:firstRowFirstColumn="0" w:firstRowLastColumn="0" w:lastRowFirstColumn="0" w:lastRowLastColumn="0"/>
            </w:pPr>
            <w:r>
              <w:t>The approved-catalog item list is a small illustrative sample, not a full commodity catalog feed</w:t>
            </w:r>
          </w:p>
        </w:tc>
      </w:tr>
    </w:tbl>
    <w:p w14:paraId="4B94D5A5" w14:textId="77777777" w:rsidR="00CA1240" w:rsidRDefault="00CA1240"/>
    <w:p w14:paraId="3099E15B" w14:textId="77777777" w:rsidR="00CA1240" w:rsidRDefault="003F5145">
      <w:pPr>
        <w:pStyle w:val="Heading1"/>
      </w:pPr>
      <w:r>
        <w:t>14. Deployment</w:t>
      </w:r>
    </w:p>
    <w:p w14:paraId="4D4A53DA" w14:textId="77777777" w:rsidR="00CA1240" w:rsidRDefault="003F5145">
      <w:pPr>
        <w:pStyle w:val="ListBullet"/>
      </w:pPr>
      <w:r>
        <w:rPr>
          <w:b/>
        </w:rPr>
        <w:t>Local dev:</w:t>
      </w:r>
      <w:r>
        <w:t xml:space="preserve"> the backend and frontend each run their own local development server, reading configuration from local, non-shared configuration files.</w:t>
      </w:r>
    </w:p>
    <w:p w14:paraId="5D78B0C5" w14:textId="77777777" w:rsidR="00CA1240" w:rsidRDefault="003F5145">
      <w:pPr>
        <w:pStyle w:val="ListBullet"/>
      </w:pPr>
      <w:r>
        <w:rPr>
          <w:b/>
        </w:rPr>
        <w:t>Docker:</w:t>
      </w:r>
      <w:r>
        <w:t xml:space="preserve"> a container image builds and runs the backend/agent services; a compose definition wires up backend, agent (one-shot reasoning invocation), and a cache/queue service.</w:t>
      </w:r>
    </w:p>
    <w:p w14:paraId="68F2289B" w14:textId="77777777" w:rsidR="00CA1240" w:rsidRDefault="003F5145">
      <w:pPr>
        <w:pStyle w:val="ListBullet"/>
      </w:pPr>
      <w:r>
        <w:rPr>
          <w:b/>
        </w:rPr>
        <w:t>Ports:</w:t>
      </w:r>
      <w:r>
        <w:t xml:space="preserve"> backend </w:t>
      </w:r>
      <w:r>
        <w:rPr>
          <w:rFonts w:ascii="Consolas" w:hAnsi="Consolas"/>
          <w:sz w:val="19"/>
        </w:rPr>
        <w:t>8000</w:t>
      </w:r>
      <w:r>
        <w:t xml:space="preserve">, frontend </w:t>
      </w:r>
      <w:r>
        <w:rPr>
          <w:rFonts w:ascii="Consolas" w:hAnsi="Consolas"/>
          <w:sz w:val="19"/>
        </w:rPr>
        <w:t>3000</w:t>
      </w:r>
      <w:r>
        <w:t xml:space="preserve">, cache/queue </w:t>
      </w:r>
      <w:r>
        <w:rPr>
          <w:rFonts w:ascii="Consolas" w:hAnsi="Consolas"/>
          <w:sz w:val="19"/>
        </w:rPr>
        <w:t>6379</w:t>
      </w:r>
      <w:r>
        <w:t>.</w:t>
      </w:r>
    </w:p>
    <w:p w14:paraId="4790FC97" w14:textId="77777777" w:rsidR="00CA1240" w:rsidRDefault="003F5145">
      <w:pPr>
        <w:pStyle w:val="Heading1"/>
      </w:pPr>
      <w:r>
        <w:t>15. Appendix — Glossary</w:t>
      </w:r>
    </w:p>
    <w:tbl>
      <w:tblPr>
        <w:tblStyle w:val="LightGrid-Accent1"/>
        <w:tblW w:w="0" w:type="auto"/>
        <w:tblLook w:val="04A0" w:firstRow="1" w:lastRow="0" w:firstColumn="1" w:lastColumn="0" w:noHBand="0" w:noVBand="1"/>
      </w:tblPr>
      <w:tblGrid>
        <w:gridCol w:w="4309"/>
        <w:gridCol w:w="4311"/>
      </w:tblGrid>
      <w:tr w:rsidR="00CA1240" w14:paraId="64A904AF" w14:textId="77777777" w:rsidTr="00CA1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EB4B25" w14:textId="77777777" w:rsidR="00CA1240" w:rsidRDefault="003F5145">
            <w:r>
              <w:t>Term</w:t>
            </w:r>
          </w:p>
        </w:tc>
        <w:tc>
          <w:tcPr>
            <w:tcW w:w="4320" w:type="dxa"/>
          </w:tcPr>
          <w:p w14:paraId="0FBE1196" w14:textId="77777777" w:rsidR="00CA1240" w:rsidRDefault="003F5145">
            <w:pPr>
              <w:cnfStyle w:val="100000000000" w:firstRow="1" w:lastRow="0" w:firstColumn="0" w:lastColumn="0" w:oddVBand="0" w:evenVBand="0" w:oddHBand="0" w:evenHBand="0" w:firstRowFirstColumn="0" w:firstRowLastColumn="0" w:lastRowFirstColumn="0" w:lastRowLastColumn="0"/>
            </w:pPr>
            <w:r>
              <w:t>Meaning</w:t>
            </w:r>
          </w:p>
        </w:tc>
      </w:tr>
      <w:tr w:rsidR="00CA1240" w14:paraId="53371474"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F19387" w14:textId="77777777" w:rsidR="00CA1240" w:rsidRDefault="003F5145">
            <w:r>
              <w:rPr>
                <w:b w:val="0"/>
              </w:rPr>
              <w:t>GNFR spend</w:t>
            </w:r>
          </w:p>
        </w:tc>
        <w:tc>
          <w:tcPr>
            <w:tcW w:w="4320" w:type="dxa"/>
          </w:tcPr>
          <w:p w14:paraId="02D0E9C9" w14:textId="77777777" w:rsidR="00CA1240" w:rsidRDefault="003F5145">
            <w:pPr>
              <w:cnfStyle w:val="000000100000" w:firstRow="0" w:lastRow="0" w:firstColumn="0" w:lastColumn="0" w:oddVBand="0" w:evenVBand="0" w:oddHBand="1" w:evenHBand="0" w:firstRowFirstColumn="0" w:firstRowLastColumn="0" w:lastRowFirstColumn="0" w:lastRowLastColumn="0"/>
            </w:pPr>
            <w:r>
              <w:t>"Goods Not For Resale" — everything bought that isn't the company's own product</w:t>
            </w:r>
          </w:p>
        </w:tc>
      </w:tr>
      <w:tr w:rsidR="00CA1240" w14:paraId="77F04D52"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0DE549" w14:textId="77777777" w:rsidR="00CA1240" w:rsidRDefault="003F5145">
            <w:r>
              <w:rPr>
                <w:b w:val="0"/>
              </w:rPr>
              <w:t>Managed spend</w:t>
            </w:r>
          </w:p>
        </w:tc>
        <w:tc>
          <w:tcPr>
            <w:tcW w:w="4320" w:type="dxa"/>
          </w:tcPr>
          <w:p w14:paraId="173B8BA4" w14:textId="77777777" w:rsidR="00CA1240" w:rsidRDefault="003F5145">
            <w:pPr>
              <w:cnfStyle w:val="000000010000" w:firstRow="0" w:lastRow="0" w:firstColumn="0" w:lastColumn="0" w:oddVBand="0" w:evenVBand="0" w:oddHBand="0" w:evenHBand="1" w:firstRowFirstColumn="0" w:firstRowLastColumn="0" w:lastRowFirstColumn="0" w:lastRowLastColumn="0"/>
            </w:pPr>
            <w:r>
              <w:t>Spend covered by an active, negotiated contract</w:t>
            </w:r>
          </w:p>
        </w:tc>
      </w:tr>
      <w:tr w:rsidR="00CA1240" w14:paraId="3A82F82A"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F2D010" w14:textId="77777777" w:rsidR="00CA1240" w:rsidRDefault="003F5145">
            <w:r>
              <w:rPr>
                <w:b w:val="0"/>
              </w:rPr>
              <w:t>Unmanaged spend</w:t>
            </w:r>
          </w:p>
        </w:tc>
        <w:tc>
          <w:tcPr>
            <w:tcW w:w="4320" w:type="dxa"/>
          </w:tcPr>
          <w:p w14:paraId="2E2A142C" w14:textId="77777777" w:rsidR="00CA1240" w:rsidRDefault="003F5145">
            <w:pPr>
              <w:cnfStyle w:val="000000100000" w:firstRow="0" w:lastRow="0" w:firstColumn="0" w:lastColumn="0" w:oddVBand="0" w:evenVBand="0" w:oddHBand="1" w:evenHBand="0" w:firstRowFirstColumn="0" w:firstRowLastColumn="0" w:lastRowFirstColumn="0" w:lastRowLastColumn="0"/>
            </w:pPr>
            <w:r>
              <w:t>Spend with no contract — a common hidden cost-saving opportunity</w:t>
            </w:r>
          </w:p>
        </w:tc>
      </w:tr>
      <w:tr w:rsidR="00CA1240" w14:paraId="77D4C7FB"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0664FA" w14:textId="77777777" w:rsidR="00CA1240" w:rsidRDefault="003F5145">
            <w:r>
              <w:rPr>
                <w:b w:val="0"/>
              </w:rPr>
              <w:t>Quality flag</w:t>
            </w:r>
          </w:p>
        </w:tc>
        <w:tc>
          <w:tcPr>
            <w:tcW w:w="4320" w:type="dxa"/>
          </w:tcPr>
          <w:p w14:paraId="2EBA9E25" w14:textId="77777777" w:rsidR="00CA1240" w:rsidRDefault="003F5145">
            <w:pPr>
              <w:cnfStyle w:val="000000010000" w:firstRow="0" w:lastRow="0" w:firstColumn="0" w:lastColumn="0" w:oddVBand="0" w:evenVBand="0" w:oddHBand="0" w:evenHBand="1" w:firstRowFirstColumn="0" w:firstRowLastColumn="0" w:lastRowFirstColumn="0" w:lastRowLastColumn="0"/>
            </w:pPr>
            <w:r>
              <w:t xml:space="preserve">Short label for a data issue, e.g. </w:t>
            </w:r>
            <w:r>
              <w:rPr>
                <w:rFonts w:ascii="Consolas" w:hAnsi="Consolas"/>
                <w:sz w:val="19"/>
              </w:rPr>
              <w:t>missing_po</w:t>
            </w:r>
            <w:r>
              <w:t xml:space="preserve">, </w:t>
            </w:r>
            <w:r>
              <w:rPr>
                <w:rFonts w:ascii="Consolas" w:hAnsi="Consolas"/>
                <w:sz w:val="19"/>
              </w:rPr>
              <w:t>missing_contract</w:t>
            </w:r>
          </w:p>
        </w:tc>
      </w:tr>
      <w:tr w:rsidR="00CA1240" w14:paraId="355BF9FA"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D80ACF" w14:textId="77777777" w:rsidR="00CA1240" w:rsidRDefault="003F5145">
            <w:r>
              <w:rPr>
                <w:b w:val="0"/>
              </w:rPr>
              <w:t>Source system</w:t>
            </w:r>
          </w:p>
        </w:tc>
        <w:tc>
          <w:tcPr>
            <w:tcW w:w="4320" w:type="dxa"/>
          </w:tcPr>
          <w:p w14:paraId="66BF5679" w14:textId="77777777" w:rsidR="00CA1240" w:rsidRDefault="003F5145">
            <w:pPr>
              <w:cnfStyle w:val="000000100000" w:firstRow="0" w:lastRow="0" w:firstColumn="0" w:lastColumn="0" w:oddVBand="0" w:evenVBand="0" w:oddHBand="1" w:evenHBand="0" w:firstRowFirstColumn="0" w:firstRowLastColumn="0" w:lastRowFirstColumn="0" w:lastRowLastColumn="0"/>
            </w:pPr>
            <w:r>
              <w:t>Oracle AP / Coupa / EAA — which system a record originated from</w:t>
            </w:r>
          </w:p>
        </w:tc>
      </w:tr>
      <w:tr w:rsidR="00CA1240" w14:paraId="57DBC383"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7DB3B3" w14:textId="77777777" w:rsidR="00CA1240" w:rsidRDefault="003F5145">
            <w:r>
              <w:rPr>
                <w:b w:val="0"/>
              </w:rPr>
              <w:t>PO (Purchase Order)</w:t>
            </w:r>
          </w:p>
        </w:tc>
        <w:tc>
          <w:tcPr>
            <w:tcW w:w="4320" w:type="dxa"/>
          </w:tcPr>
          <w:p w14:paraId="3FC4568E" w14:textId="77777777" w:rsidR="00CA1240" w:rsidRDefault="003F5145">
            <w:pPr>
              <w:cnfStyle w:val="000000010000" w:firstRow="0" w:lastRow="0" w:firstColumn="0" w:lastColumn="0" w:oddVBand="0" w:evenVBand="0" w:oddHBand="0" w:evenHBand="1" w:firstRowFirstColumn="0" w:firstRowLastColumn="0" w:lastRowFirstColumn="0" w:lastRowLastColumn="0"/>
            </w:pPr>
            <w:r>
              <w:t>Formal pre-purchase authorization; absence is a red flag</w:t>
            </w:r>
          </w:p>
        </w:tc>
      </w:tr>
      <w:tr w:rsidR="00CA1240" w14:paraId="6143D93E" w14:textId="77777777" w:rsidTr="00CA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43EFCF" w14:textId="77777777" w:rsidR="00CA1240" w:rsidRDefault="003F5145">
            <w:r>
              <w:rPr>
                <w:b w:val="0"/>
              </w:rPr>
              <w:t>Contract ID</w:t>
            </w:r>
          </w:p>
        </w:tc>
        <w:tc>
          <w:tcPr>
            <w:tcW w:w="4320" w:type="dxa"/>
          </w:tcPr>
          <w:p w14:paraId="20A7AB6B" w14:textId="77777777" w:rsidR="00CA1240" w:rsidRDefault="003F5145">
            <w:pPr>
              <w:cnfStyle w:val="000000100000" w:firstRow="0" w:lastRow="0" w:firstColumn="0" w:lastColumn="0" w:oddVBand="0" w:evenVBand="0" w:oddHBand="1" w:evenHBand="0" w:firstRowFirstColumn="0" w:firstRowLastColumn="0" w:lastRowFirstColumn="0" w:lastRowLastColumn="0"/>
            </w:pPr>
            <w:r>
              <w:t>Identifier of the negotiated agreement governing pricing/terms</w:t>
            </w:r>
          </w:p>
        </w:tc>
      </w:tr>
      <w:tr w:rsidR="00CA1240" w14:paraId="7DA9F437" w14:textId="77777777" w:rsidTr="00CA12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EE7CF7" w14:textId="77777777" w:rsidR="00CA1240" w:rsidRDefault="003F5145">
            <w:r>
              <w:rPr>
                <w:b w:val="0"/>
              </w:rPr>
              <w:t>Division</w:t>
            </w:r>
          </w:p>
        </w:tc>
        <w:tc>
          <w:tcPr>
            <w:tcW w:w="4320" w:type="dxa"/>
          </w:tcPr>
          <w:p w14:paraId="21436878" w14:textId="77777777" w:rsidR="00CA1240" w:rsidRDefault="003F5145">
            <w:pPr>
              <w:cnfStyle w:val="000000010000" w:firstRow="0" w:lastRow="0" w:firstColumn="0" w:lastColumn="0" w:oddVBand="0" w:evenVBand="0" w:oddHBand="0" w:evenHBand="1" w:firstRowFirstColumn="0" w:firstRowLastColumn="0" w:lastRowFirstColumn="0" w:lastRowLastColumn="0"/>
            </w:pPr>
            <w:r>
              <w:t>Business unit a location rolls up to (Manufacturing, Distribution, Corporate)</w:t>
            </w:r>
          </w:p>
        </w:tc>
      </w:tr>
    </w:tbl>
    <w:p w14:paraId="3DEEC669" w14:textId="77777777" w:rsidR="00CA1240" w:rsidRDefault="00CA1240"/>
    <w:p w14:paraId="33D9436A" w14:textId="77777777" w:rsidR="00CA1240" w:rsidRDefault="003F5145">
      <w:pPr>
        <w:pStyle w:val="Heading1"/>
      </w:pPr>
      <w:r>
        <w:t>16. Open Questions (carried from product discovery)</w:t>
      </w:r>
    </w:p>
    <w:p w14:paraId="5F591BD7" w14:textId="77777777" w:rsidR="00CA1240" w:rsidRDefault="003F5145">
      <w:pPr>
        <w:pStyle w:val="ListBullet"/>
      </w:pPr>
      <w:r>
        <w:t>Precedence rule between Coupa and EAA when both conflict with each other (Oracle AP-vs-source precedence is decided; Coupa-vs-EAA is not).</w:t>
      </w:r>
    </w:p>
    <w:p w14:paraId="21E2F9C0" w14:textId="77777777" w:rsidR="00CA1240" w:rsidRDefault="003F5145">
      <w:pPr>
        <w:pStyle w:val="ListBullet"/>
      </w:pPr>
      <w:r>
        <w:t>Final categorization taxonomy: Coupa commodity hierarchy vs. business-provided taxonomy — TBD.</w:t>
      </w:r>
    </w:p>
    <w:p w14:paraId="56E2BA3F" w14:textId="77777777" w:rsidR="00CA1240" w:rsidRDefault="003F5145">
      <w:pPr>
        <w:pStyle w:val="ListBullet"/>
      </w:pPr>
      <w:r>
        <w:t>Low-confidence categorization threshold — TBD, must be configurable without redeploy.</w:t>
      </w:r>
    </w:p>
    <w:p w14:paraId="256F1C99" w14:textId="77777777" w:rsidR="00CA1240" w:rsidRDefault="003F5145">
      <w:pPr>
        <w:pStyle w:val="ListBullet"/>
      </w:pPr>
      <w:r>
        <w:t>Refresh cadence for spend data freshness indicator — not yet defined.</w:t>
      </w:r>
    </w:p>
    <w:p w14:paraId="51D8FA56" w14:textId="77777777" w:rsidR="00CA1240" w:rsidRDefault="003F5145">
      <w:pPr>
        <w:pStyle w:val="ListBullet"/>
      </w:pPr>
      <w:r>
        <w:t>Real category-level discount rates and volume-rebate tier thresholds for contract-leakage sizing — not yet provided by the business, currently illustrative placeholders (§13).</w:t>
      </w:r>
    </w:p>
    <w:p w14:paraId="5E6B1B6D" w14:textId="77777777" w:rsidR="00CA1240" w:rsidRDefault="003F5145">
      <w:pPr>
        <w:pStyle w:val="ListBullet"/>
      </w:pPr>
      <w:r>
        <w:t>Whether the dismiss-with-reason audit trail needs durable storage (vs. today's in-memory, restart-resets behavior) once this moves past prototype.</w:t>
      </w:r>
    </w:p>
    <w:p w14:paraId="6875E5A3" w14:textId="77777777" w:rsidR="00CA1240" w:rsidRDefault="003F5145">
      <w:pPr>
        <w:pStyle w:val="ListBullet"/>
      </w:pPr>
      <w:r>
        <w:rPr>
          <w:b/>
        </w:rPr>
        <w:t>Resolved:</w:t>
      </w:r>
      <w:r>
        <w:t xml:space="preserve"> sourcing-automation recommendations are now surfaced directly in the frontend dashboard (§7), in addition to being API-accessible — not chat-assistant-integrated yet, which remains open if wanted.</w:t>
      </w:r>
    </w:p>
    <w:sectPr w:rsidR="00CA12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15C9F6C"/>
    <w:lvl w:ilvl="0">
      <w:start w:val="1"/>
      <w:numFmt w:val="bullet"/>
      <w:pStyle w:val="ListBullet"/>
      <w:lvlText w:val=""/>
      <w:lvlJc w:val="left"/>
      <w:pPr>
        <w:tabs>
          <w:tab w:val="num" w:pos="360"/>
        </w:tabs>
        <w:ind w:left="360" w:hanging="360"/>
      </w:pPr>
      <w:rPr>
        <w:rFonts w:ascii="Symbol" w:hAnsi="Symbol" w:hint="default"/>
      </w:rPr>
    </w:lvl>
  </w:abstractNum>
  <w:num w:numId="1" w16cid:durableId="1013997411">
    <w:abstractNumId w:val="7"/>
  </w:num>
  <w:num w:numId="2" w16cid:durableId="1302811034">
    <w:abstractNumId w:val="8"/>
  </w:num>
  <w:num w:numId="3" w16cid:durableId="1832211608">
    <w:abstractNumId w:val="0"/>
  </w:num>
  <w:num w:numId="4" w16cid:durableId="1887528659">
    <w:abstractNumId w:val="2"/>
  </w:num>
  <w:num w:numId="5" w16cid:durableId="1898396864">
    <w:abstractNumId w:val="5"/>
  </w:num>
  <w:num w:numId="6" w16cid:durableId="307519504">
    <w:abstractNumId w:val="3"/>
  </w:num>
  <w:num w:numId="7" w16cid:durableId="565535816">
    <w:abstractNumId w:val="1"/>
  </w:num>
  <w:num w:numId="8" w16cid:durableId="593054818">
    <w:abstractNumId w:val="6"/>
  </w:num>
  <w:num w:numId="9" w16cid:durableId="999843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B92"/>
    <w:rsid w:val="00034616"/>
    <w:rsid w:val="0006063C"/>
    <w:rsid w:val="0015074B"/>
    <w:rsid w:val="0029639D"/>
    <w:rsid w:val="00306B0F"/>
    <w:rsid w:val="00326F90"/>
    <w:rsid w:val="003F5145"/>
    <w:rsid w:val="00AA1D8D"/>
    <w:rsid w:val="00AC1220"/>
    <w:rsid w:val="00B04D3D"/>
    <w:rsid w:val="00B47730"/>
    <w:rsid w:val="00CA1240"/>
    <w:rsid w:val="00CB0664"/>
    <w:rsid w:val="00FC693F"/>
    <w:rsid w:val="2F4AB8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13FD4D38-95AF-4560-8E4A-7BBEF7211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aa13063-bb4c-47b1-8340-bc496734761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E7D5E9818D024D9C2F8345DA8AA066" ma:contentTypeVersion="10" ma:contentTypeDescription="Create a new document." ma:contentTypeScope="" ma:versionID="08cfc101ae0f4de8106eddab6f28066c">
  <xsd:schema xmlns:xsd="http://www.w3.org/2001/XMLSchema" xmlns:xs="http://www.w3.org/2001/XMLSchema" xmlns:p="http://schemas.microsoft.com/office/2006/metadata/properties" xmlns:ns2="daa13063-bb4c-47b1-8340-bc4967347610" targetNamespace="http://schemas.microsoft.com/office/2006/metadata/properties" ma:root="true" ma:fieldsID="c1d4df6d8b656e8a0842bee1d85f8aae" ns2:_="">
    <xsd:import namespace="daa13063-bb4c-47b1-8340-bc49673476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a13063-bb4c-47b1-8340-bc49673476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A89F7C-A854-4F1F-84B1-ADDABB66F3F6}">
  <ds:schemaRefs>
    <ds:schemaRef ds:uri="http://schemas.microsoft.com/office/2006/metadata/properties"/>
    <ds:schemaRef ds:uri="http://schemas.microsoft.com/office/infopath/2007/PartnerControls"/>
    <ds:schemaRef ds:uri="daa13063-bb4c-47b1-8340-bc4967347610"/>
  </ds:schemaRefs>
</ds:datastoreItem>
</file>

<file path=customXml/itemProps2.xml><?xml version="1.0" encoding="utf-8"?>
<ds:datastoreItem xmlns:ds="http://schemas.openxmlformats.org/officeDocument/2006/customXml" ds:itemID="{292F3CBF-779D-41A5-BECF-47DB9FFA1C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a13063-bb4c-47b1-8340-bc49673476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5BD012-3167-4C7D-8122-B6C1E7B9918C}">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Sushameendra Rao, B R</cp:lastModifiedBy>
  <cp:revision>3</cp:revision>
  <dcterms:created xsi:type="dcterms:W3CDTF">2026-08-27T13:56:00Z</dcterms:created>
  <dcterms:modified xsi:type="dcterms:W3CDTF">2026-08-31T14:10:00Z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0x010100DDE7D5E9818D024D9C2F8345DA8AA066</vt:lpwstr>
  </property>
  <property fmtid="{D5CDD505-2E9C-101B-9397-08002B2CF9AE}" pid="3" name="MediaServiceImageTags">
    <vt:lpwstr/>
  </property>
</Properties>
</file>