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A0822" w14:textId="77777777" w:rsidR="00BF7700" w:rsidRDefault="00BF7700" w:rsidP="00BF7700">
      <w:r>
        <w:t>### Pricing Framework (SP1 Chapters 17 &amp; 19)</w:t>
      </w:r>
    </w:p>
    <w:p w14:paraId="47F70D11" w14:textId="77777777" w:rsidR="00BF7700" w:rsidRDefault="00BF7700" w:rsidP="00BF7700"/>
    <w:p w14:paraId="6BBD23CF" w14:textId="77777777" w:rsidR="00BF7700" w:rsidRDefault="00BF7700" w:rsidP="00BF7700">
      <w:r>
        <w:t>#### Overview &amp; Approach</w:t>
      </w:r>
    </w:p>
    <w:p w14:paraId="5213A5D9" w14:textId="77777777" w:rsidR="00BF7700" w:rsidRDefault="00BF7700" w:rsidP="00BF7700">
      <w:r>
        <w:t>- Pricing is one of the most important uses of actuarial models in SP1.</w:t>
      </w:r>
    </w:p>
    <w:p w14:paraId="56CE542A" w14:textId="77777777" w:rsidR="00BF7700" w:rsidRDefault="00BF7700" w:rsidP="00BF7700">
      <w:r>
        <w:t>- Two main pricing methods: (1) Formula/Equation of Value approach, (2) Cashflow projection approach. Cashflow approach generally used in practice for long-term contracts.</w:t>
      </w:r>
    </w:p>
    <w:p w14:paraId="447FC366" w14:textId="77777777" w:rsidR="00BF7700" w:rsidRDefault="00BF7700" w:rsidP="00BF7700">
      <w:r>
        <w:t>- Focus of pricing: modelling benefit cashflows to derive a risk premium, then building up to the office premium.</w:t>
      </w:r>
    </w:p>
    <w:p w14:paraId="7477E85C" w14:textId="77777777" w:rsidR="00BF7700" w:rsidRDefault="00BF7700" w:rsidP="00BF7700"/>
    <w:p w14:paraId="3719F620" w14:textId="77777777" w:rsidR="00BF7700" w:rsidRDefault="00BF7700" w:rsidP="00BF7700">
      <w:r>
        <w:t>#### Risk Premium — Individual Products</w:t>
      </w:r>
    </w:p>
    <w:p w14:paraId="7A040842" w14:textId="77777777" w:rsidR="00BF7700" w:rsidRDefault="00BF7700" w:rsidP="00BF7700"/>
    <w:p w14:paraId="07BDB5A1" w14:textId="77777777" w:rsidR="00BF7700" w:rsidRDefault="00BF7700" w:rsidP="00BF7700">
      <w:r>
        <w:t>**IP Insurance — Inception/Annuity Approach**</w:t>
      </w:r>
    </w:p>
    <w:p w14:paraId="13ED9976" w14:textId="77777777" w:rsidR="00BF7700" w:rsidRDefault="00BF7700" w:rsidP="00BF7700">
      <w:r>
        <w:t>- Two functions: (1) Claim inception rate (probability that claim becomes payable in a given year, after deferred period), (2) Disabled life annuity (PV at claim inception of expected payments until policy expiry, allowing for escalation, interest, death and recovery).</w:t>
      </w:r>
    </w:p>
    <w:p w14:paraId="1D2511A5" w14:textId="77777777" w:rsidR="00BF7700" w:rsidRDefault="00BF7700" w:rsidP="00BF7700">
      <w:r>
        <w:t>- Note: Sickness inception rates ≠ Claim inception rates. Claim inception = sickness inception × probability of remaining sick through deferred period.</w:t>
      </w:r>
    </w:p>
    <w:p w14:paraId="3222AF40" w14:textId="77777777" w:rsidR="00BF7700" w:rsidRDefault="00BF7700" w:rsidP="00BF7700">
      <w:r>
        <w:t>- Expected PV of claims in a year = (survival probability) × (claim inception rate) × (annuity value) × (discount factor) × (annual benefit amount).</w:t>
      </w:r>
    </w:p>
    <w:p w14:paraId="77A9E896" w14:textId="77777777" w:rsidR="00BF7700" w:rsidRDefault="00BF7700" w:rsidP="00BF7700"/>
    <w:p w14:paraId="4C4CC77D" w14:textId="77777777" w:rsidR="00BF7700" w:rsidRDefault="00BF7700" w:rsidP="00BF7700">
      <w:r>
        <w:t>**IP Insurance — Multi-State Modelling**</w:t>
      </w:r>
    </w:p>
    <w:p w14:paraId="388DF022" w14:textId="77777777" w:rsidR="00BF7700" w:rsidRDefault="00BF7700" w:rsidP="00BF7700">
      <w:r>
        <w:t>- More complex methodology; separately tracks policyholders through: healthy, sick within DP, claiming, recovering, dead.</w:t>
      </w:r>
    </w:p>
    <w:p w14:paraId="38422D81" w14:textId="77777777" w:rsidR="00BF7700" w:rsidRDefault="00BF7700" w:rsidP="00BF7700">
      <w:r>
        <w:t>- Each subclass has its own transition probabilities: sickness inception, lapse, mortality, recovery, expiry.</w:t>
      </w:r>
    </w:p>
    <w:p w14:paraId="5DD88FF1" w14:textId="77777777" w:rsidR="00BF7700" w:rsidRDefault="00BF7700" w:rsidP="00BF7700">
      <w:r>
        <w:t>- Rates may vary by duration within state and number of previous claims.</w:t>
      </w:r>
    </w:p>
    <w:p w14:paraId="581707D6" w14:textId="77777777" w:rsidR="00BF7700" w:rsidRDefault="00BF7700" w:rsidP="00BF7700">
      <w:r>
        <w:t>- Data limitations often require combining sub-cohorts or reducing transition intensities.</w:t>
      </w:r>
    </w:p>
    <w:p w14:paraId="06947D2E" w14:textId="77777777" w:rsidR="00BF7700" w:rsidRDefault="00BF7700" w:rsidP="00BF7700"/>
    <w:p w14:paraId="0992F86C" w14:textId="77777777" w:rsidR="00BF7700" w:rsidRDefault="00BF7700" w:rsidP="00BF7700">
      <w:r>
        <w:t>**CI Insurance**</w:t>
      </w:r>
    </w:p>
    <w:p w14:paraId="66510F3D" w14:textId="77777777" w:rsidR="00BF7700" w:rsidRDefault="00BF7700" w:rsidP="00BF7700">
      <w:r>
        <w:t>- Much simpler than IP — benefit is a lump sum.</w:t>
      </w:r>
    </w:p>
    <w:p w14:paraId="4EC2865A" w14:textId="77777777" w:rsidR="00BF7700" w:rsidRDefault="00BF7700" w:rsidP="00BF7700">
      <w:r>
        <w:t>- Overall CI incidence rate = sum of incidence rates by cause (heart disease, stroke, cancer, other). Care needed to avoid double-counting overlapping conditions.</w:t>
      </w:r>
    </w:p>
    <w:p w14:paraId="17A919D1" w14:textId="77777777" w:rsidR="00BF7700" w:rsidRDefault="00BF7700" w:rsidP="00BF7700">
      <w:r>
        <w:t>- **Accelerated CI**: Claim incidence rate = ix + (1 − kx) × qx, where kx = proportion of deaths due to CI. Double-counting kx overstates it → understates claim cost → inadequate premiums/reserves.</w:t>
      </w:r>
    </w:p>
    <w:p w14:paraId="4D5028B6" w14:textId="77777777" w:rsidR="00BF7700" w:rsidRDefault="00BF7700" w:rsidP="00BF7700">
      <w:r>
        <w:lastRenderedPageBreak/>
        <w:t>- **Standalone CI**: Claim incidence rate = ix × probability of surviving the survival period.</w:t>
      </w:r>
    </w:p>
    <w:p w14:paraId="1736BA64" w14:textId="77777777" w:rsidR="00BF7700" w:rsidRDefault="00BF7700" w:rsidP="00BF7700"/>
    <w:p w14:paraId="299953DD" w14:textId="77777777" w:rsidR="00BF7700" w:rsidRDefault="00BF7700" w:rsidP="00BF7700">
      <w:r>
        <w:t>**PMI — Incidence × Average Cost**</w:t>
      </w:r>
    </w:p>
    <w:p w14:paraId="7A330E56" w14:textId="77777777" w:rsidR="00BF7700" w:rsidRDefault="00BF7700" w:rsidP="00BF7700">
      <w:r>
        <w:t>- Risk premium (age, gender) = Σk [ik × ACk], where ik = incidence rate for benefit/procedure class k, ACk = average claim cost for class k.</w:t>
      </w:r>
    </w:p>
    <w:p w14:paraId="13B9FD45" w14:textId="77777777" w:rsidR="00BF7700" w:rsidRDefault="00BF7700" w:rsidP="00BF7700">
      <w:r>
        <w:t>- Data split by age bands, gender, location, hospital band, smoker status, occupation (territory and legislation dependent).</w:t>
      </w:r>
    </w:p>
    <w:p w14:paraId="6135F5A3" w14:textId="77777777" w:rsidR="00BF7700" w:rsidRDefault="00BF7700" w:rsidP="00BF7700">
      <w:r>
        <w:t>- Adjustments for: excesses (reduce incidence and average cost), NCD rating structures, co-insurance.</w:t>
      </w:r>
    </w:p>
    <w:p w14:paraId="6E1D698B" w14:textId="77777777" w:rsidR="00BF7700" w:rsidRDefault="00BF7700" w:rsidP="00BF7700">
      <w:r>
        <w:t>- If gender-neutral pricing required: weight gender-specific rates by expected male:female mix. Risk: if one gender is cheaper, anti-selection worsens the pool.</w:t>
      </w:r>
    </w:p>
    <w:p w14:paraId="7966F8F2" w14:textId="77777777" w:rsidR="00BF7700" w:rsidRDefault="00BF7700" w:rsidP="00BF7700">
      <w:r>
        <w:t>- Multi-state modelling used if premiums guaranteed for longer than one year.</w:t>
      </w:r>
    </w:p>
    <w:p w14:paraId="7E695B10" w14:textId="77777777" w:rsidR="00BF7700" w:rsidRDefault="00BF7700" w:rsidP="00BF7700"/>
    <w:p w14:paraId="2AD77E75" w14:textId="77777777" w:rsidR="00BF7700" w:rsidRDefault="00BF7700" w:rsidP="00BF7700">
      <w:r>
        <w:t>**LTCI**</w:t>
      </w:r>
    </w:p>
    <w:p w14:paraId="281B1BE8" w14:textId="77777777" w:rsidR="00BF7700" w:rsidRDefault="00BF7700" w:rsidP="00BF7700">
      <w:r>
        <w:t>- Very similar approach to IP — inception/annuity or multi-state modelling.</w:t>
      </w:r>
    </w:p>
    <w:p w14:paraId="330A5F1C" w14:textId="77777777" w:rsidR="00BF7700" w:rsidRDefault="00BF7700" w:rsidP="00BF7700">
      <w:r>
        <w:t>- Multi-state model tracks transitions between dependency levels (healthy → care level 1 → level 2 → level 3 → dead).</w:t>
      </w:r>
    </w:p>
    <w:p w14:paraId="2FEF881E" w14:textId="77777777" w:rsidR="00BF7700" w:rsidRDefault="00BF7700" w:rsidP="00BF7700">
      <w:r>
        <w:t>- Transition probabilities needed between all states; rates may vary by duration in current state and cause of incapacity.</w:t>
      </w:r>
    </w:p>
    <w:p w14:paraId="1345C3AA" w14:textId="77777777" w:rsidR="00BF7700" w:rsidRDefault="00BF7700" w:rsidP="00BF7700"/>
    <w:p w14:paraId="766FFF49" w14:textId="77777777" w:rsidR="00BF7700" w:rsidRDefault="00BF7700" w:rsidP="00BF7700">
      <w:r>
        <w:t>**Health Cash Plans**</w:t>
      </w:r>
    </w:p>
    <w:p w14:paraId="41A18C01" w14:textId="77777777" w:rsidR="00BF7700" w:rsidRDefault="00BF7700" w:rsidP="00BF7700">
      <w:r>
        <w:t>- Expected claims per benefit = inception rate × average benefit paid (adjusted for excesses/coinsurance).</w:t>
      </w:r>
    </w:p>
    <w:p w14:paraId="6D84DF32" w14:textId="77777777" w:rsidR="00BF7700" w:rsidRDefault="00BF7700" w:rsidP="00BF7700">
      <w:r>
        <w:t>- Flat rate often charged across broad age ranges despite age-varying incidence.</w:t>
      </w:r>
    </w:p>
    <w:p w14:paraId="1D738364" w14:textId="77777777" w:rsidR="00BF7700" w:rsidRDefault="00BF7700" w:rsidP="00BF7700">
      <w:r>
        <w:t>- Adjust for 'inertia' — people's propensity not to claim when entitled (small benefit amounts + customer apathy). No adjustment needed if inertia already embedded in experience data.</w:t>
      </w:r>
    </w:p>
    <w:p w14:paraId="7384617A" w14:textId="77777777" w:rsidR="00BF7700" w:rsidRDefault="00BF7700" w:rsidP="00BF7700"/>
    <w:p w14:paraId="389C7078" w14:textId="77777777" w:rsidR="00BF7700" w:rsidRDefault="00BF7700" w:rsidP="00BF7700">
      <w:r>
        <w:t>**Accident &amp; Sickness (ASU)**</w:t>
      </w:r>
    </w:p>
    <w:p w14:paraId="64937BD7" w14:textId="77777777" w:rsidR="00BF7700" w:rsidRDefault="00BF7700" w:rsidP="00BF7700">
      <w:r>
        <w:t>- Follows inception/annuity approach similar to IP.</w:t>
      </w:r>
    </w:p>
    <w:p w14:paraId="0902D58E" w14:textId="77777777" w:rsidR="00BF7700" w:rsidRDefault="00BF7700" w:rsidP="00BF7700">
      <w:r>
        <w:t>- Average rate often agreed per lender/scheme (same premium per £ of loan regardless of age/gender). Large schemes use group techniques.</w:t>
      </w:r>
    </w:p>
    <w:p w14:paraId="4CC75205" w14:textId="77777777" w:rsidR="00BF7700" w:rsidRDefault="00BF7700" w:rsidP="00BF7700"/>
    <w:p w14:paraId="15A274D1" w14:textId="77777777" w:rsidR="00BF7700" w:rsidRDefault="00BF7700" w:rsidP="00BF7700">
      <w:r>
        <w:t>#### Modelling Complexities by Product</w:t>
      </w:r>
    </w:p>
    <w:p w14:paraId="14683817" w14:textId="77777777" w:rsidR="00BF7700" w:rsidRDefault="00BF7700" w:rsidP="00BF7700">
      <w:r>
        <w:lastRenderedPageBreak/>
        <w:t>- **IP**: Estimate transition intensities (separate second/subsequent inceptions); recovery rates by duration and cause; sales volumes (affected by economic morale, government welfare, tax). Data limitation: published IP tables have limited credibility; industry data is heterogeneous.</w:t>
      </w:r>
    </w:p>
    <w:p w14:paraId="7D3C8CBD" w14:textId="77777777" w:rsidR="00BF7700" w:rsidRDefault="00BF7700" w:rsidP="00BF7700">
      <w:r>
        <w:t>- **CI**: Up to 40 separate condition distributions to estimate. Medical advances affect new vs existing business differently — conditions can be removed from new policies but not guaranteed in-force ones. Separate disease-based and treatment-based trend modelling advisable. Data limitation: CI not around long enough for credible experience except for cancers and heart attacks.</w:t>
      </w:r>
    </w:p>
    <w:p w14:paraId="16F02C51" w14:textId="77777777" w:rsidR="00BF7700" w:rsidRDefault="00BF7700" w:rsidP="00BF7700">
      <w:r>
        <w:t>- **LTCI**: Limited experience data on transition rates. Claim amounts dependent on economy, inflation, care cost structures.</w:t>
      </w:r>
    </w:p>
    <w:p w14:paraId="16E0EA6F" w14:textId="77777777" w:rsidR="00BF7700" w:rsidRDefault="00BF7700" w:rsidP="00BF7700"/>
    <w:p w14:paraId="4D8E50FB" w14:textId="77777777" w:rsidR="00BF7700" w:rsidRDefault="00BF7700" w:rsidP="00BF7700">
      <w:r>
        <w:t>#### From Risk Premium to Office Premium (Chapter 19)</w:t>
      </w:r>
    </w:p>
    <w:p w14:paraId="67C590E9" w14:textId="77777777" w:rsidR="00BF7700" w:rsidRDefault="00BF7700" w:rsidP="00BF7700">
      <w:r>
        <w:t>- Risk premium + expense loadings (initial/renewal/fixed overhead contribution) + profit loading + cost of capital = office premium.</w:t>
      </w:r>
    </w:p>
    <w:p w14:paraId="215531C8" w14:textId="77777777" w:rsidR="00BF7700" w:rsidRDefault="00BF7700" w:rsidP="00BF7700">
      <w:r>
        <w:t>- Sensitivity testing must be performed throughout — test different future scenarios to ensure no serious financial difficulty.</w:t>
      </w:r>
    </w:p>
    <w:p w14:paraId="5C639827" w14:textId="77777777" w:rsidR="00BF7700" w:rsidRDefault="00BF7700" w:rsidP="00BF7700"/>
    <w:p w14:paraId="73D0E97B" w14:textId="77777777" w:rsidR="00BF7700" w:rsidRDefault="00BF7700" w:rsidP="00BF7700">
      <w:r>
        <w:t>#### Profit Criteria</w:t>
      </w:r>
    </w:p>
    <w:p w14:paraId="309A014E" w14:textId="77777777" w:rsidR="00BF7700" w:rsidRDefault="00BF7700" w:rsidP="00BF7700">
      <w:r>
        <w:t>- **Profit signature**: Sequence of profits from inception to termination — definitive guide to profitability but unwieldy.</w:t>
      </w:r>
    </w:p>
    <w:p w14:paraId="1F30DD49" w14:textId="77777777" w:rsidR="00BF7700" w:rsidRDefault="00BF7700" w:rsidP="00BF7700">
      <w:r>
        <w:t>- **Net Present Value (NPV)**: Discount profit signature at risk discount rate. Best criterion in theory (maximises company value). Expressed as % of initial sales costs or % of discounted premium income. Limitation: subject to law of diminishing returns; says nothing about competition.</w:t>
      </w:r>
    </w:p>
    <w:p w14:paraId="30A60C17" w14:textId="77777777" w:rsidR="00BF7700" w:rsidRDefault="00BF7700" w:rsidP="00BF7700">
      <w:r>
        <w:t>- **Internal Rate of Return (IRR)**: Rate at which discounted cashflow = zero. May not be unique (multiple sign changes); cannot be related to sales costs or premium income. Easier to understand but less reliable than NPV.</w:t>
      </w:r>
    </w:p>
    <w:p w14:paraId="6D2AAEA3" w14:textId="77777777" w:rsidR="00BF7700" w:rsidRDefault="00BF7700" w:rsidP="00BF7700">
      <w:r>
        <w:t>- **Discounted Payback Period (DPP)**: Duration at which profits emerged have PV = zero. Useful for capital-constrained companies. Ignores all cashflows after payback — not reliable on its own.</w:t>
      </w:r>
    </w:p>
    <w:p w14:paraId="197A8CB7" w14:textId="77777777" w:rsidR="00BF7700" w:rsidRDefault="00BF7700" w:rsidP="00BF7700">
      <w:r>
        <w:t>- **Common approach**: NPV as primary criterion + DPP as secondary reference. DPP more useful for product design than pricing.</w:t>
      </w:r>
    </w:p>
    <w:p w14:paraId="0D7518BB" w14:textId="77777777" w:rsidR="00BF7700" w:rsidRDefault="00BF7700" w:rsidP="00BF7700"/>
    <w:p w14:paraId="60428603" w14:textId="77777777" w:rsidR="00BF7700" w:rsidRDefault="00BF7700" w:rsidP="00BF7700">
      <w:r>
        <w:t>#### Marketability</w:t>
      </w:r>
    </w:p>
    <w:p w14:paraId="731C1740" w14:textId="77777777" w:rsidR="00BF7700" w:rsidRDefault="00BF7700" w:rsidP="00BF7700">
      <w:r>
        <w:t>- Premiums must be tested for marketability. May lead to reconsideration of: product design, distribution channel, profit requirement, or whether to proceed at all.</w:t>
      </w:r>
    </w:p>
    <w:p w14:paraId="17B4DD40" w14:textId="77777777" w:rsidR="00BF7700" w:rsidRDefault="00BF7700" w:rsidP="00BF7700">
      <w:r>
        <w:t>- Expenses (especially acquisition costs and marginal admin costs) must be re-examined.</w:t>
      </w:r>
    </w:p>
    <w:p w14:paraId="1098A26A" w14:textId="77777777" w:rsidR="00BF7700" w:rsidRDefault="00BF7700" w:rsidP="00BF7700"/>
    <w:p w14:paraId="4A9B7EE5" w14:textId="77777777" w:rsidR="00BF7700" w:rsidRDefault="00BF7700" w:rsidP="00BF7700">
      <w:r>
        <w:t>#### Competitiveness</w:t>
      </w:r>
    </w:p>
    <w:p w14:paraId="4A5FEE7C" w14:textId="77777777" w:rsidR="00BF7700" w:rsidRDefault="00BF7700" w:rsidP="00BF7700">
      <w:r>
        <w:t>- Monitor competitors' pricing closely. Significant discrepancies should be investigated.</w:t>
      </w:r>
    </w:p>
    <w:p w14:paraId="5D4CD5F9" w14:textId="77777777" w:rsidR="00BF7700" w:rsidRDefault="00BF7700" w:rsidP="00BF7700">
      <w:r>
        <w:lastRenderedPageBreak/>
        <w:t>- If competitor uses more detailed risk differentiation: better lives go to competitor → insurer's average pricing assumptions are called into question (anti-selection).</w:t>
      </w:r>
    </w:p>
    <w:p w14:paraId="67B9A3DF" w14:textId="77777777" w:rsidR="00BF7700" w:rsidRDefault="00BF7700" w:rsidP="00BF7700">
      <w:r>
        <w:t>- Two factors: (1) overall premium level vs competitors, (2) number and accuracy of rating factors used.</w:t>
      </w:r>
    </w:p>
    <w:p w14:paraId="57D089DC" w14:textId="77777777" w:rsidR="00BF7700" w:rsidRDefault="00BF7700" w:rsidP="00BF7700">
      <w:r>
        <w:t>- Volume matters: fixed expenses spread over volume. Low volume → high per-policy expense loading → uncompetitive premiums.</w:t>
      </w:r>
    </w:p>
    <w:p w14:paraId="7645B3AE" w14:textId="77777777" w:rsidR="00BF7700" w:rsidRDefault="00BF7700" w:rsidP="00BF7700">
      <w:r>
        <w:t>- **Loss leaders**: Products priced below full premium to gain market share, compensated by higher margins on other lines. Risk: adverse business mix (more loss-leader, less high-margin). Over time, bring each product back in line to its fair profit contribution.</w:t>
      </w:r>
    </w:p>
    <w:p w14:paraId="6B0B1697" w14:textId="77777777" w:rsidR="00BF7700" w:rsidRDefault="00BF7700" w:rsidP="00BF7700">
      <w:r>
        <w:t>- **Return on capital**: Each profit centre must meet its target return on capital. Excess return → pricing can be relaxed to promote volume. Insufficient return → grounds for withdrawal.</w:t>
      </w:r>
    </w:p>
    <w:p w14:paraId="236E8CC7" w14:textId="77777777" w:rsidR="00BF7700" w:rsidRDefault="00BF7700" w:rsidP="00BF7700"/>
    <w:p w14:paraId="631B73C0" w14:textId="77777777" w:rsidR="00BF7700" w:rsidRDefault="00BF7700" w:rsidP="00BF7700">
      <w:r>
        <w:t>#### Reserving &amp; Solvency Capital in Pricing</w:t>
      </w:r>
    </w:p>
    <w:p w14:paraId="2F347534" w14:textId="77777777" w:rsidR="00BF7700" w:rsidRDefault="00BF7700" w:rsidP="00BF7700">
      <w:r>
        <w:t>- Writing a policy creates a capital requirement (supervisory reserves + solvency capital). Each policy must be charged for the cost of holding this capital.</w:t>
      </w:r>
    </w:p>
    <w:p w14:paraId="0A810750" w14:textId="77777777" w:rsidR="00BF7700" w:rsidRDefault="00BF7700" w:rsidP="00BF7700">
      <w:r>
        <w:t>- Cost of capital = difference between internal rate of return and yield on locked-in statutory assets (e.g. 10% IRR − 4% asset yield = 6% per annum charge on SCR).</w:t>
      </w:r>
    </w:p>
    <w:p w14:paraId="13023D1D" w14:textId="77777777" w:rsidR="00BF7700" w:rsidRDefault="00BF7700" w:rsidP="00BF7700">
      <w:r>
        <w:t>- Reserving assumptions in pricing model should match those expected to be used in practice (prudent or best estimate depending on regulatory regime).</w:t>
      </w:r>
    </w:p>
    <w:p w14:paraId="57EF4C16" w14:textId="77777777" w:rsidR="00BF7700" w:rsidRDefault="00BF7700" w:rsidP="00BF7700">
      <w:r>
        <w:t>- Reinsurance can reduce solvency capital requirements — consider pricing net of reinsurance.</w:t>
      </w:r>
    </w:p>
    <w:p w14:paraId="1246DDEF" w14:textId="77777777" w:rsidR="00BF7700" w:rsidRDefault="00BF7700" w:rsidP="00BF7700"/>
    <w:p w14:paraId="43BCC98E" w14:textId="77777777" w:rsidR="00BF7700" w:rsidRDefault="00BF7700" w:rsidP="00BF7700">
      <w:r>
        <w:t>#### Reinsurance Impact on Pricing</w:t>
      </w:r>
    </w:p>
    <w:p w14:paraId="3C8D1B1C" w14:textId="77777777" w:rsidR="00BF7700" w:rsidRDefault="00BF7700" w:rsidP="00BF7700">
      <w:r>
        <w:t>- Reinsurance roles: technical assistance/data for new products; risk sharing; smoothing profitability; financing new business strain; tax and solvency capital arbitrage; enabling larger risks.</w:t>
      </w:r>
    </w:p>
    <w:p w14:paraId="0C55E8CD" w14:textId="77777777" w:rsidR="00BF7700" w:rsidRDefault="00BF7700" w:rsidP="00BF7700">
      <w:r>
        <w:t>- Cost: reinsurance premiums generally exceed expected reinsurance benefits (reinsurer covers own expenses and profit) → net cost to insurer, must be included in pricing model.</w:t>
      </w:r>
    </w:p>
    <w:p w14:paraId="56D0BBF7" w14:textId="77777777" w:rsidR="00BF7700" w:rsidRDefault="00BF7700" w:rsidP="00BF7700">
      <w:r>
        <w:t>- Benefit: where arbitrage possible (tax, capital), pricing net of reinsurance can improve competitiveness.</w:t>
      </w:r>
    </w:p>
    <w:p w14:paraId="20C7D51D" w14:textId="77777777" w:rsidR="00BF7700" w:rsidRDefault="00BF7700" w:rsidP="00BF7700">
      <w:r>
        <w:t>- Quota share: reinsurer may require right to vary commission if insurer changes premium rates.</w:t>
      </w:r>
    </w:p>
    <w:p w14:paraId="2D477FF8" w14:textId="77777777" w:rsidR="00BF7700" w:rsidRDefault="00BF7700" w:rsidP="00BF7700"/>
    <w:p w14:paraId="2B051D0B" w14:textId="77777777" w:rsidR="00BF7700" w:rsidRDefault="00BF7700" w:rsidP="00BF7700">
      <w:r>
        <w:t>#### Regulatory Impact on Pricing</w:t>
      </w:r>
    </w:p>
    <w:p w14:paraId="7E380190" w14:textId="77777777" w:rsidR="00BF7700" w:rsidRDefault="00BF7700" w:rsidP="00BF7700">
      <w:r>
        <w:t>- **Pricing freedom**: Basis may be prescribed (e.g. community rating) or certain rating factors restricted (e.g. gender, genetic test results).</w:t>
      </w:r>
    </w:p>
    <w:p w14:paraId="45A0F7F5" w14:textId="77777777" w:rsidR="00BF7700" w:rsidRDefault="00BF7700" w:rsidP="00BF7700">
      <w:r>
        <w:t>- **Cost impact**: Regulatory restrictions on operations (e.g. investment constraints, premium tax collection) impose costs that must be reflected in pricing assumptions. Affects all insurers equally — does not alter competitive position.</w:t>
      </w:r>
    </w:p>
    <w:p w14:paraId="4B555B94" w14:textId="77777777" w:rsidR="00BF7700" w:rsidRDefault="00BF7700" w:rsidP="00BF7700"/>
    <w:p w14:paraId="24A713FC" w14:textId="77777777" w:rsidR="00BF7700" w:rsidRDefault="00BF7700" w:rsidP="00BF7700">
      <w:r>
        <w:t>#### Premium Reviews</w:t>
      </w:r>
    </w:p>
    <w:p w14:paraId="38B66E82" w14:textId="77777777" w:rsidR="00BF7700" w:rsidRDefault="00BF7700" w:rsidP="00BF7700">
      <w:r>
        <w:t>- **New business bases**: Keep all assumptions under review. Test impact of any change against existing tariff before deciding whether to reprice. Changing prices is expensive and affects marketability.</w:t>
      </w:r>
    </w:p>
    <w:p w14:paraId="49BA4166" w14:textId="77777777" w:rsidR="00BF7700" w:rsidRDefault="00BF7700" w:rsidP="00BF7700">
      <w:r>
        <w:t>- **Reviewable premiums**: Smaller margins included (because adverse experience can be corrected at next review). Monitor closely. Risk of selective lapsing on rate increase — healthier lives leave, worsening remaining portfolio. Rate increase must account for this risk.</w:t>
      </w:r>
    </w:p>
    <w:p w14:paraId="2B932F8F" w14:textId="096BCD89" w:rsidR="004A0514" w:rsidRDefault="00BF7700" w:rsidP="00BF7700">
      <w:r>
        <w:t>- **Loss-leader reserves**: Where premiums inadequate, reserves must be established. Reserve size depends on speed at which premium can be reviewed and renewal likelihood as rates rise.</w:t>
      </w:r>
    </w:p>
    <w:p w14:paraId="4ADAE8C9" w14:textId="77777777" w:rsidR="00E90BAC" w:rsidRDefault="00E90BAC" w:rsidP="00BF7700"/>
    <w:p w14:paraId="57C77250" w14:textId="77777777" w:rsidR="00E90BAC" w:rsidRDefault="00E90BAC" w:rsidP="00BF7700"/>
    <w:p w14:paraId="4D4D4E55" w14:textId="77777777" w:rsidR="00E90BAC" w:rsidRPr="00E90BAC" w:rsidRDefault="00E90BAC" w:rsidP="00E90BAC">
      <w:r w:rsidRPr="00E90BAC">
        <w:t>"I am building a revision tool for the SA1 actuarial exam. It consists of two HTML files:</w:t>
      </w:r>
    </w:p>
    <w:p w14:paraId="29C2EFF1" w14:textId="77777777" w:rsidR="00E90BAC" w:rsidRPr="00E90BAC" w:rsidRDefault="00E90BAC" w:rsidP="00E90BAC">
      <w:r w:rsidRPr="00E90BAC">
        <w:rPr>
          <w:b/>
          <w:bCs/>
        </w:rPr>
        <w:t>SA1ity_Check.html</w:t>
      </w:r>
      <w:r w:rsidRPr="00E90BAC">
        <w:t xml:space="preserve"> — the main exam practice tool with multiple modes (Chrono, Theme, Frameworks). It loads question/answer data from JSON files stored in a data/ folder.</w:t>
      </w:r>
    </w:p>
    <w:p w14:paraId="367BBAF5" w14:textId="77777777" w:rsidR="00E90BAC" w:rsidRPr="00E90BAC" w:rsidRDefault="00E90BAC" w:rsidP="00E90BAC">
      <w:r w:rsidRPr="00E90BAC">
        <w:rPr>
          <w:b/>
          <w:bCs/>
        </w:rPr>
        <w:t>Revision.html</w:t>
      </w:r>
      <w:r w:rsidRPr="00E90BAC">
        <w:t xml:space="preserve"> — a standalone frameworks revision page that loads Topic_Frameworks.json as its data source. It has a three-pane layout:</w:t>
      </w:r>
    </w:p>
    <w:p w14:paraId="43C00AA4" w14:textId="77777777" w:rsidR="00E90BAC" w:rsidRPr="00E90BAC" w:rsidRDefault="00E90BAC" w:rsidP="00E90BAC">
      <w:pPr>
        <w:numPr>
          <w:ilvl w:val="0"/>
          <w:numId w:val="1"/>
        </w:numPr>
      </w:pPr>
      <w:r w:rsidRPr="00E90BAC">
        <w:t>Left pane (Topics) — master themes list with pillar filter buttons (P1–P6) and a Recall ON/OFF button</w:t>
      </w:r>
    </w:p>
    <w:p w14:paraId="396513EA" w14:textId="77777777" w:rsidR="00E90BAC" w:rsidRPr="00E90BAC" w:rsidRDefault="00E90BAC" w:rsidP="00E90BAC">
      <w:pPr>
        <w:numPr>
          <w:ilvl w:val="0"/>
          <w:numId w:val="1"/>
        </w:numPr>
      </w:pPr>
      <w:r w:rsidRPr="00E90BAC">
        <w:t>Middle pane (Subtopics) — subtopics for the selected topic, with its own Recall ON/OFF button</w:t>
      </w:r>
    </w:p>
    <w:p w14:paraId="75B9C5C8" w14:textId="77777777" w:rsidR="00E90BAC" w:rsidRPr="00E90BAC" w:rsidRDefault="00E90BAC" w:rsidP="00E90BAC">
      <w:pPr>
        <w:numPr>
          <w:ilvl w:val="0"/>
          <w:numId w:val="1"/>
        </w:numPr>
      </w:pPr>
      <w:r w:rsidRPr="00E90BAC">
        <w:t>Right pane (Bullets) — bullet point content for the selected subtopic, with tiny checkboxes at the end of each bullet</w:t>
      </w:r>
    </w:p>
    <w:p w14:paraId="72E57853" w14:textId="77777777" w:rsidR="00E90BAC" w:rsidRPr="00E90BAC" w:rsidRDefault="00E90BAC" w:rsidP="00E90BAC">
      <w:r w:rsidRPr="00E90BAC">
        <w:rPr>
          <w:b/>
          <w:bCs/>
        </w:rPr>
        <w:t>Recall behaviour:</w:t>
      </w:r>
    </w:p>
    <w:p w14:paraId="6845ECEE" w14:textId="77777777" w:rsidR="00E90BAC" w:rsidRPr="00E90BAC" w:rsidRDefault="00E90BAC" w:rsidP="00E90BAC">
      <w:pPr>
        <w:numPr>
          <w:ilvl w:val="0"/>
          <w:numId w:val="2"/>
        </w:numPr>
      </w:pPr>
      <w:r w:rsidRPr="00E90BAC">
        <w:t>Left Recall ON → hides subtopic names in middle pane (shows — placeholders), auto-enables mid recall, locks right pane</w:t>
      </w:r>
    </w:p>
    <w:p w14:paraId="5D9F4C23" w14:textId="77777777" w:rsidR="00E90BAC" w:rsidRPr="00E90BAC" w:rsidRDefault="00E90BAC" w:rsidP="00E90BAC">
      <w:pPr>
        <w:numPr>
          <w:ilvl w:val="0"/>
          <w:numId w:val="2"/>
        </w:numPr>
      </w:pPr>
      <w:r w:rsidRPr="00E90BAC">
        <w:t>Left Recall OFF → reveals subtopic names, mid recall stays ON</w:t>
      </w:r>
    </w:p>
    <w:p w14:paraId="4338C736" w14:textId="77777777" w:rsidR="00E90BAC" w:rsidRPr="00E90BAC" w:rsidRDefault="00E90BAC" w:rsidP="00E90BAC">
      <w:pPr>
        <w:numPr>
          <w:ilvl w:val="0"/>
          <w:numId w:val="2"/>
        </w:numPr>
      </w:pPr>
      <w:r w:rsidRPr="00E90BAC">
        <w:t>Mid Recall OFF → reveals bullet points in right pane</w:t>
      </w:r>
    </w:p>
    <w:p w14:paraId="743F3D0E" w14:textId="77777777" w:rsidR="00E90BAC" w:rsidRPr="00E90BAC" w:rsidRDefault="00E90BAC" w:rsidP="00E90BAC">
      <w:pPr>
        <w:numPr>
          <w:ilvl w:val="0"/>
          <w:numId w:val="2"/>
        </w:numPr>
      </w:pPr>
      <w:r w:rsidRPr="00E90BAC">
        <w:t>Checkbox states are remembered when browsing between subtopics within a topic, and reset when changing topic</w:t>
      </w:r>
    </w:p>
    <w:p w14:paraId="39162524" w14:textId="77777777" w:rsidR="00E90BAC" w:rsidRPr="00E90BAC" w:rsidRDefault="00E90BAC" w:rsidP="00E90BAC">
      <w:r w:rsidRPr="00E90BAC">
        <w:rPr>
          <w:b/>
          <w:bCs/>
        </w:rPr>
        <w:t>What I want to build next:</w:t>
      </w:r>
      <w:r w:rsidRPr="00E90BAC">
        <w:t xml:space="preserve"> I want to add source tags to bullet points in Topic_Frameworks.json to indicate which exam sitting a bullet came from (e.g. IAI or IFoA). The tags should render as tiny inline badges at the end of each bullet — blue for IFoA, green for IAI — without disturbing the reading flow. I am uploading a sitting JSON to prototype this.</w:t>
      </w:r>
    </w:p>
    <w:p w14:paraId="219BB504" w14:textId="77777777" w:rsidR="00E90BAC" w:rsidRPr="00E90BAC" w:rsidRDefault="00E90BAC" w:rsidP="00E90BAC">
      <w:r w:rsidRPr="00E90BAC">
        <w:t>Please upload the latest versions of SA1ity_Check.html, Revision.html and Topic_Frameworks.json to continue."</w:t>
      </w:r>
    </w:p>
    <w:p w14:paraId="6D7C133F" w14:textId="77777777" w:rsidR="00E90BAC" w:rsidRPr="00E90BAC" w:rsidRDefault="00000000" w:rsidP="00E90BAC">
      <w:r>
        <w:pict w14:anchorId="59E5507A">
          <v:rect id="_x0000_i1025" style="width:0;height:1.5pt" o:hralign="center" o:hrstd="t" o:hr="t" fillcolor="#a0a0a0" stroked="f"/>
        </w:pict>
      </w:r>
    </w:p>
    <w:p w14:paraId="4BFB4BF3" w14:textId="77777777" w:rsidR="00E90BAC" w:rsidRPr="00E90BAC" w:rsidRDefault="00E90BAC" w:rsidP="00E90BAC">
      <w:r w:rsidRPr="00E90BAC">
        <w:lastRenderedPageBreak/>
        <w:t xml:space="preserve">That should give a new session enough context to pick up exactly where we left off. Good luck with the studies! </w:t>
      </w:r>
      <w:r w:rsidRPr="00E90BAC">
        <w:rPr>
          <w:rFonts w:ascii="Segoe UI Emoji" w:hAnsi="Segoe UI Emoji" w:cs="Segoe UI Emoji"/>
        </w:rPr>
        <w:t>🎯</w:t>
      </w:r>
    </w:p>
    <w:p w14:paraId="5F7BC465" w14:textId="77777777" w:rsidR="00E90BAC" w:rsidRDefault="00E90BAC" w:rsidP="00BF7700"/>
    <w:p w14:paraId="6C2B5C83" w14:textId="77777777" w:rsidR="00A17BFF" w:rsidRDefault="00A17BFF" w:rsidP="00BF7700"/>
    <w:p w14:paraId="62561CE7" w14:textId="77777777" w:rsidR="00A17BFF" w:rsidRDefault="00A17BFF" w:rsidP="00BF7700"/>
    <w:p w14:paraId="4F7722A4" w14:textId="77777777" w:rsidR="00A17BFF" w:rsidRPr="00A17BFF" w:rsidRDefault="00A17BFF" w:rsidP="00A17BFF">
      <w:r w:rsidRPr="00A17BFF">
        <w:t>Here's a self-contained briefing you can paste into a new session:</w:t>
      </w:r>
    </w:p>
    <w:p w14:paraId="2878DBCD" w14:textId="77777777" w:rsidR="00A17BFF" w:rsidRPr="00A17BFF" w:rsidRDefault="00000000" w:rsidP="00A17BFF">
      <w:r>
        <w:pict w14:anchorId="1FDE6DDB">
          <v:rect id="_x0000_i1026" style="width:0;height:0" o:hralign="center" o:hrstd="t" o:hr="t" fillcolor="#a0a0a0" stroked="f"/>
        </w:pict>
      </w:r>
    </w:p>
    <w:p w14:paraId="3F95025E" w14:textId="77777777" w:rsidR="00A17BFF" w:rsidRPr="00A17BFF" w:rsidRDefault="00A17BFF" w:rsidP="00A17BFF">
      <w:r w:rsidRPr="00A17BFF">
        <w:rPr>
          <w:b/>
          <w:bCs/>
        </w:rPr>
        <w:t>Context</w:t>
      </w:r>
    </w:p>
    <w:p w14:paraId="5288A125" w14:textId="77777777" w:rsidR="00A17BFF" w:rsidRPr="00A17BFF" w:rsidRDefault="00A17BFF" w:rsidP="00A17BFF">
      <w:r w:rsidRPr="00A17BFF">
        <w:t>I am building a revision tool for the SA1 actuarial exam (Indian market, IAI). The core data file is Topic_Frameworks.json — a dictionary of 35 topics, each with a _meta object and a bullets array of markdown-formatted strings. Bullets use ###/#### headers to define subtopics, which Revision.html parses at runtime into a three-pane revision interface.</w:t>
      </w:r>
    </w:p>
    <w:p w14:paraId="5E9AEFD7" w14:textId="77777777" w:rsidR="00A17BFF" w:rsidRPr="00A17BFF" w:rsidRDefault="00A17BFF" w:rsidP="00A17BFF">
      <w:r w:rsidRPr="00A17BFF">
        <w:rPr>
          <w:b/>
          <w:bCs/>
        </w:rPr>
        <w:t>Enrichment convention already established:</w:t>
      </w:r>
    </w:p>
    <w:p w14:paraId="78EFFE6B" w14:textId="77777777" w:rsidR="00A17BFF" w:rsidRPr="00A17BFF" w:rsidRDefault="00A17BFF" w:rsidP="00A17BFF">
      <w:pPr>
        <w:numPr>
          <w:ilvl w:val="0"/>
          <w:numId w:val="3"/>
        </w:numPr>
      </w:pPr>
      <w:r w:rsidRPr="00A17BFF">
        <w:t>New exam-derived bullets are prefixed with </w:t>
      </w:r>
      <w:r w:rsidRPr="00A17BFF">
        <w:rPr>
          <w:rFonts w:ascii="Segoe UI Symbol" w:hAnsi="Segoe UI Symbol" w:cs="Segoe UI Symbol"/>
        </w:rPr>
        <w:t>⬡</w:t>
      </w:r>
      <w:r w:rsidRPr="00A17BFF">
        <w:t xml:space="preserve">  (e.g. </w:t>
      </w:r>
      <w:r w:rsidRPr="00A17BFF">
        <w:rPr>
          <w:rFonts w:ascii="Segoe UI Symbol" w:hAnsi="Segoe UI Symbol" w:cs="Segoe UI Symbol"/>
        </w:rPr>
        <w:t>⬡</w:t>
      </w:r>
      <w:r w:rsidRPr="00A17BFF">
        <w:t xml:space="preserve"> - Bullet text here. [src:IAI_0722])</w:t>
      </w:r>
    </w:p>
    <w:p w14:paraId="2A003D9E" w14:textId="77777777" w:rsidR="00A17BFF" w:rsidRPr="00A17BFF" w:rsidRDefault="00A17BFF" w:rsidP="00A17BFF">
      <w:pPr>
        <w:numPr>
          <w:ilvl w:val="0"/>
          <w:numId w:val="3"/>
        </w:numPr>
      </w:pPr>
      <w:r w:rsidRPr="00A17BFF">
        <w:t>Source tags use the format [src:IAI_MMYY] or [src:IFoA_MMYY] appended at the end of the bullet string</w:t>
      </w:r>
    </w:p>
    <w:p w14:paraId="66489BDB" w14:textId="77777777" w:rsidR="00A17BFF" w:rsidRPr="00A17BFF" w:rsidRDefault="00A17BFF" w:rsidP="00A17BFF">
      <w:pPr>
        <w:numPr>
          <w:ilvl w:val="0"/>
          <w:numId w:val="3"/>
        </w:numPr>
      </w:pPr>
      <w:r w:rsidRPr="00A17BFF">
        <w:t>Multiple sources are comma-separated: [src:IAI_0722,IAI_1120]</w:t>
      </w:r>
    </w:p>
    <w:p w14:paraId="0A900903" w14:textId="77777777" w:rsidR="00A17BFF" w:rsidRPr="00A17BFF" w:rsidRDefault="00A17BFF" w:rsidP="00A17BFF">
      <w:pPr>
        <w:numPr>
          <w:ilvl w:val="0"/>
          <w:numId w:val="3"/>
        </w:numPr>
      </w:pPr>
      <w:r w:rsidRPr="00A17BFF">
        <w:t>Revision.html already parses and renders these — </w:t>
      </w:r>
      <w:r w:rsidRPr="00A17BFF">
        <w:rPr>
          <w:rFonts w:ascii="Segoe UI Symbol" w:hAnsi="Segoe UI Symbol" w:cs="Segoe UI Symbol"/>
        </w:rPr>
        <w:t>⬡</w:t>
      </w:r>
      <w:r w:rsidRPr="00A17BFF">
        <w:t> renders as a tiny accent glyph, source tags render as coloured inline badges (green for IAI, blue for IFoA) at 7px</w:t>
      </w:r>
    </w:p>
    <w:p w14:paraId="52B67382" w14:textId="77777777" w:rsidR="00A17BFF" w:rsidRPr="00A17BFF" w:rsidRDefault="00A17BFF" w:rsidP="00A17BFF">
      <w:r w:rsidRPr="00A17BFF">
        <w:rPr>
          <w:b/>
          <w:bCs/>
        </w:rPr>
        <w:t>What I want you to do</w:t>
      </w:r>
    </w:p>
    <w:p w14:paraId="3C7A1DA4" w14:textId="77777777" w:rsidR="00A17BFF" w:rsidRPr="00A17BFF" w:rsidRDefault="00A17BFF" w:rsidP="00A17BFF">
      <w:r w:rsidRPr="00A17BFF">
        <w:t>Process the sitting JSON files I provide and enrich Topic_Frameworks.json using this four-action classification for every answer bullet:</w:t>
      </w:r>
    </w:p>
    <w:p w14:paraId="33CFE722" w14:textId="77777777" w:rsidR="00A17BFF" w:rsidRPr="00A17BFF" w:rsidRDefault="00A17BFF" w:rsidP="00A17BFF">
      <w:pPr>
        <w:numPr>
          <w:ilvl w:val="0"/>
          <w:numId w:val="4"/>
        </w:numPr>
      </w:pPr>
      <w:r w:rsidRPr="00A17BFF">
        <w:rPr>
          <w:b/>
          <w:bCs/>
        </w:rPr>
        <w:t>MATCH_EXISTING</w:t>
      </w:r>
      <w:r w:rsidRPr="00A17BFF">
        <w:t> — the bullet confirms an existing framework point; add [src:IAI_MMYY] to that existing bullet</w:t>
      </w:r>
    </w:p>
    <w:p w14:paraId="49E2D2ED" w14:textId="77777777" w:rsidR="00A17BFF" w:rsidRPr="00A17BFF" w:rsidRDefault="00A17BFF" w:rsidP="00A17BFF">
      <w:pPr>
        <w:numPr>
          <w:ilvl w:val="0"/>
          <w:numId w:val="4"/>
        </w:numPr>
      </w:pPr>
      <w:r w:rsidRPr="00A17BFF">
        <w:rPr>
          <w:b/>
          <w:bCs/>
        </w:rPr>
        <w:t>ADD_TO_EXISTING</w:t>
      </w:r>
      <w:r w:rsidRPr="00A17BFF">
        <w:t> — new insight that fits under an existing subtopic; insert as a new </w:t>
      </w:r>
      <w:r w:rsidRPr="00A17BFF">
        <w:rPr>
          <w:rFonts w:ascii="Segoe UI Symbol" w:hAnsi="Segoe UI Symbol" w:cs="Segoe UI Symbol"/>
        </w:rPr>
        <w:t>⬡</w:t>
      </w:r>
      <w:r w:rsidRPr="00A17BFF">
        <w:t xml:space="preserve"> - ... [src:] bullet under the correct #### header</w:t>
      </w:r>
    </w:p>
    <w:p w14:paraId="1DC2A431" w14:textId="77777777" w:rsidR="00A17BFF" w:rsidRPr="00A17BFF" w:rsidRDefault="00A17BFF" w:rsidP="00A17BFF">
      <w:pPr>
        <w:numPr>
          <w:ilvl w:val="0"/>
          <w:numId w:val="4"/>
        </w:numPr>
      </w:pPr>
      <w:r w:rsidRPr="00A17BFF">
        <w:rPr>
          <w:b/>
          <w:bCs/>
        </w:rPr>
        <w:t>NEW_SUBTOPIC</w:t>
      </w:r>
      <w:r w:rsidRPr="00A17BFF">
        <w:t> — angle not covered by any existing subtopic; create a new #### header and bullets within the right topic</w:t>
      </w:r>
    </w:p>
    <w:p w14:paraId="4F21BA53" w14:textId="77777777" w:rsidR="00A17BFF" w:rsidRPr="00A17BFF" w:rsidRDefault="00A17BFF" w:rsidP="00A17BFF">
      <w:pPr>
        <w:numPr>
          <w:ilvl w:val="0"/>
          <w:numId w:val="4"/>
        </w:numPr>
      </w:pPr>
      <w:r w:rsidRPr="00A17BFF">
        <w:rPr>
          <w:b/>
          <w:bCs/>
        </w:rPr>
        <w:t>NEW_TOPIC</w:t>
      </w:r>
      <w:r w:rsidRPr="00A17BFF">
        <w:t> — theme appearing repeatedly with no home in the framework; create a new top-level topic entry with _meta and bullets</w:t>
      </w:r>
    </w:p>
    <w:p w14:paraId="5BF5E9C7" w14:textId="77777777" w:rsidR="00A17BFF" w:rsidRPr="00A17BFF" w:rsidRDefault="00A17BFF" w:rsidP="00A17BFF">
      <w:pPr>
        <w:numPr>
          <w:ilvl w:val="0"/>
          <w:numId w:val="4"/>
        </w:numPr>
      </w:pPr>
      <w:r w:rsidRPr="00A17BFF">
        <w:rPr>
          <w:b/>
          <w:bCs/>
        </w:rPr>
        <w:t>SKIP</w:t>
      </w:r>
      <w:r w:rsidRPr="00A17BFF">
        <w:t> — worked numerical calculations, formula derivations, or bullets too scenario-specific to generalise</w:t>
      </w:r>
    </w:p>
    <w:p w14:paraId="04165927" w14:textId="77777777" w:rsidR="00A17BFF" w:rsidRPr="00A17BFF" w:rsidRDefault="00A17BFF" w:rsidP="00A17BFF">
      <w:r w:rsidRPr="00A17BFF">
        <w:rPr>
          <w:b/>
          <w:bCs/>
        </w:rPr>
        <w:t>Rules:</w:t>
      </w:r>
    </w:p>
    <w:p w14:paraId="6866E92F" w14:textId="77777777" w:rsidR="00A17BFF" w:rsidRPr="00A17BFF" w:rsidRDefault="00A17BFF" w:rsidP="00A17BFF">
      <w:pPr>
        <w:numPr>
          <w:ilvl w:val="0"/>
          <w:numId w:val="5"/>
        </w:numPr>
      </w:pPr>
      <w:r w:rsidRPr="00A17BFF">
        <w:t>Clean bullets before inserting: strip trailing [1], [2], mark allocations</w:t>
      </w:r>
    </w:p>
    <w:p w14:paraId="4F0C9CDF" w14:textId="77777777" w:rsidR="00A17BFF" w:rsidRPr="00A17BFF" w:rsidRDefault="00A17BFF" w:rsidP="00A17BFF">
      <w:pPr>
        <w:numPr>
          <w:ilvl w:val="0"/>
          <w:numId w:val="5"/>
        </w:numPr>
      </w:pPr>
      <w:r w:rsidRPr="00A17BFF">
        <w:t>Never duplicate a point already in the framework</w:t>
      </w:r>
    </w:p>
    <w:p w14:paraId="31EAE6F6" w14:textId="77777777" w:rsidR="00A17BFF" w:rsidRPr="00A17BFF" w:rsidRDefault="00A17BFF" w:rsidP="00A17BFF">
      <w:pPr>
        <w:numPr>
          <w:ilvl w:val="0"/>
          <w:numId w:val="5"/>
        </w:numPr>
      </w:pPr>
      <w:r w:rsidRPr="00A17BFF">
        <w:lastRenderedPageBreak/>
        <w:t>Preserve the existing bullet order within each subtopic; append new bullets at the end of their subtopic block</w:t>
      </w:r>
    </w:p>
    <w:p w14:paraId="1BAB3DF1" w14:textId="77777777" w:rsidR="00A17BFF" w:rsidRPr="00A17BFF" w:rsidRDefault="00A17BFF" w:rsidP="00A17BFF">
      <w:pPr>
        <w:numPr>
          <w:ilvl w:val="0"/>
          <w:numId w:val="5"/>
        </w:numPr>
      </w:pPr>
      <w:r w:rsidRPr="00A17BFF">
        <w:t>The </w:t>
      </w:r>
      <w:r w:rsidRPr="00A17BFF">
        <w:rPr>
          <w:rFonts w:ascii="Segoe UI Symbol" w:hAnsi="Segoe UI Symbol" w:cs="Segoe UI Symbol"/>
        </w:rPr>
        <w:t>⬡</w:t>
      </w:r>
      <w:r w:rsidRPr="00A17BFF">
        <w:t> prefix goes on the bullet line itself, before the -  dash</w:t>
      </w:r>
    </w:p>
    <w:p w14:paraId="13740079" w14:textId="77777777" w:rsidR="00A17BFF" w:rsidRPr="00A17BFF" w:rsidRDefault="00A17BFF" w:rsidP="00A17BFF">
      <w:r w:rsidRPr="00A17BFF">
        <w:rPr>
          <w:b/>
          <w:bCs/>
        </w:rPr>
        <w:t>Files to provide:</w:t>
      </w:r>
    </w:p>
    <w:p w14:paraId="6442E517" w14:textId="77777777" w:rsidR="00A17BFF" w:rsidRPr="00A17BFF" w:rsidRDefault="00A17BFF" w:rsidP="00A17BFF">
      <w:pPr>
        <w:numPr>
          <w:ilvl w:val="0"/>
          <w:numId w:val="6"/>
        </w:numPr>
      </w:pPr>
      <w:r w:rsidRPr="00A17BFF">
        <w:t>Topic_Frameworks.json — the current framework (always provide the latest version)</w:t>
      </w:r>
    </w:p>
    <w:p w14:paraId="755B99F7" w14:textId="77777777" w:rsidR="00A17BFF" w:rsidRPr="00A17BFF" w:rsidRDefault="00A17BFF" w:rsidP="00A17BFF">
      <w:pPr>
        <w:numPr>
          <w:ilvl w:val="0"/>
          <w:numId w:val="6"/>
        </w:numPr>
      </w:pPr>
      <w:r w:rsidRPr="00A17BFF">
        <w:t>Revision.html — needed if any rendering changes are required (otherwise optional)</w:t>
      </w:r>
    </w:p>
    <w:p w14:paraId="562E872C" w14:textId="77777777" w:rsidR="00A17BFF" w:rsidRPr="00A17BFF" w:rsidRDefault="00A17BFF" w:rsidP="00A17BFF">
      <w:pPr>
        <w:numPr>
          <w:ilvl w:val="0"/>
          <w:numId w:val="6"/>
        </w:numPr>
      </w:pPr>
      <w:r w:rsidRPr="00A17BFF">
        <w:t>The sitting JSON file(s) you want processed — named iai_MMYY.json or ifoa_MMYY.json</w:t>
      </w:r>
    </w:p>
    <w:p w14:paraId="5204994C" w14:textId="77777777" w:rsidR="00A17BFF" w:rsidRPr="00A17BFF" w:rsidRDefault="00A17BFF" w:rsidP="00A17BFF">
      <w:r w:rsidRPr="00A17BFF">
        <w:rPr>
          <w:b/>
          <w:bCs/>
        </w:rPr>
        <w:t>Sitting JSON structure</w:t>
      </w:r>
      <w:r w:rsidRPr="00A17BFF">
        <w:t> (for reference):</w:t>
      </w:r>
    </w:p>
    <w:p w14:paraId="1579CB2F" w14:textId="77777777" w:rsidR="00A17BFF" w:rsidRPr="00A17BFF" w:rsidRDefault="00A17BFF" w:rsidP="00A17BFF">
      <w:r w:rsidRPr="00A17BFF">
        <w:t>json</w:t>
      </w:r>
    </w:p>
    <w:p w14:paraId="7C7483FE" w14:textId="77777777" w:rsidR="00A17BFF" w:rsidRPr="00A17BFF" w:rsidRDefault="00A17BFF" w:rsidP="00A17BFF">
      <w:r w:rsidRPr="00A17BFF">
        <w:t>{</w:t>
      </w:r>
    </w:p>
    <w:p w14:paraId="1CF890C6" w14:textId="77777777" w:rsidR="00A17BFF" w:rsidRPr="00A17BFF" w:rsidRDefault="00A17BFF" w:rsidP="00A17BFF">
      <w:r w:rsidRPr="00A17BFF">
        <w:t xml:space="preserve">  "label": "May 2023",</w:t>
      </w:r>
    </w:p>
    <w:p w14:paraId="06D6CC2F" w14:textId="77777777" w:rsidR="00A17BFF" w:rsidRPr="00A17BFF" w:rsidRDefault="00A17BFF" w:rsidP="00A17BFF">
      <w:r w:rsidRPr="00A17BFF">
        <w:t xml:space="preserve">  "questions": {</w:t>
      </w:r>
    </w:p>
    <w:p w14:paraId="7963C8CA" w14:textId="77777777" w:rsidR="00A17BFF" w:rsidRPr="00A17BFF" w:rsidRDefault="00A17BFF" w:rsidP="00A17BFF">
      <w:r w:rsidRPr="00A17BFF">
        <w:t xml:space="preserve">    "Q1i": {</w:t>
      </w:r>
    </w:p>
    <w:p w14:paraId="041AE38C" w14:textId="77777777" w:rsidR="00A17BFF" w:rsidRPr="00A17BFF" w:rsidRDefault="00A17BFF" w:rsidP="00A17BFF">
      <w:r w:rsidRPr="00A17BFF">
        <w:t xml:space="preserve">      "marks": 10,</w:t>
      </w:r>
    </w:p>
    <w:p w14:paraId="16983692" w14:textId="77777777" w:rsidR="00A17BFF" w:rsidRPr="00A17BFF" w:rsidRDefault="00A17BFF" w:rsidP="00A17BFF">
      <w:r w:rsidRPr="00A17BFF">
        <w:t xml:space="preserve">      "scenario": "...",</w:t>
      </w:r>
    </w:p>
    <w:p w14:paraId="6872482B" w14:textId="77777777" w:rsidR="00A17BFF" w:rsidRPr="00A17BFF" w:rsidRDefault="00A17BFF" w:rsidP="00A17BFF">
      <w:r w:rsidRPr="00A17BFF">
        <w:t xml:space="preserve">      "question": "...",</w:t>
      </w:r>
    </w:p>
    <w:p w14:paraId="03477E41" w14:textId="77777777" w:rsidR="00A17BFF" w:rsidRPr="00A17BFF" w:rsidRDefault="00A17BFF" w:rsidP="00A17BFF">
      <w:r w:rsidRPr="00A17BFF">
        <w:t xml:space="preserve">      "sections": {</w:t>
      </w:r>
    </w:p>
    <w:p w14:paraId="68C334EA" w14:textId="77777777" w:rsidR="00A17BFF" w:rsidRPr="00A17BFF" w:rsidRDefault="00A17BFF" w:rsidP="00A17BFF">
      <w:r w:rsidRPr="00A17BFF">
        <w:t xml:space="preserve">        "Section heading": ["bullet 1", "bullet 2"]</w:t>
      </w:r>
    </w:p>
    <w:p w14:paraId="23D1E2C8" w14:textId="77777777" w:rsidR="00A17BFF" w:rsidRPr="00A17BFF" w:rsidRDefault="00A17BFF" w:rsidP="00A17BFF">
      <w:r w:rsidRPr="00A17BFF">
        <w:t xml:space="preserve">      },</w:t>
      </w:r>
    </w:p>
    <w:p w14:paraId="45F5E11B" w14:textId="77777777" w:rsidR="00A17BFF" w:rsidRPr="00A17BFF" w:rsidRDefault="00A17BFF" w:rsidP="00A17BFF">
      <w:r w:rsidRPr="00A17BFF">
        <w:t xml:space="preserve">      "themes": ["Reinsurance", "Pricing"]</w:t>
      </w:r>
    </w:p>
    <w:p w14:paraId="04C9A978" w14:textId="77777777" w:rsidR="00A17BFF" w:rsidRPr="00A17BFF" w:rsidRDefault="00A17BFF" w:rsidP="00A17BFF">
      <w:r w:rsidRPr="00A17BFF">
        <w:t xml:space="preserve">    }</w:t>
      </w:r>
    </w:p>
    <w:p w14:paraId="47772035" w14:textId="77777777" w:rsidR="00A17BFF" w:rsidRPr="00A17BFF" w:rsidRDefault="00A17BFF" w:rsidP="00A17BFF">
      <w:r w:rsidRPr="00A17BFF">
        <w:t xml:space="preserve">  }</w:t>
      </w:r>
    </w:p>
    <w:p w14:paraId="401B7343" w14:textId="77777777" w:rsidR="00A17BFF" w:rsidRPr="00A17BFF" w:rsidRDefault="00A17BFF" w:rsidP="00A17BFF">
      <w:r w:rsidRPr="00A17BFF">
        <w:t>}</w:t>
      </w:r>
    </w:p>
    <w:p w14:paraId="78219B4A" w14:textId="77777777" w:rsidR="00A17BFF" w:rsidRPr="00A17BFF" w:rsidRDefault="00A17BFF" w:rsidP="00A17BFF">
      <w:r w:rsidRPr="00A17BFF">
        <w:t>Bullets with content "Examiner solution not yet available." should be skipped entirely.</w:t>
      </w:r>
    </w:p>
    <w:p w14:paraId="3C4F70CD" w14:textId="77777777" w:rsidR="00A17BFF" w:rsidRPr="00A17BFF" w:rsidRDefault="00000000" w:rsidP="00A17BFF">
      <w:r>
        <w:pict w14:anchorId="332938DC">
          <v:rect id="_x0000_i1027" style="width:0;height:0" o:hralign="center" o:hrstd="t" o:hr="t" fillcolor="#a0a0a0" stroked="f"/>
        </w:pict>
      </w:r>
    </w:p>
    <w:p w14:paraId="4EA73952" w14:textId="77777777" w:rsidR="00A17BFF" w:rsidRPr="00A17BFF" w:rsidRDefault="00A17BFF" w:rsidP="00A17BFF">
      <w:r w:rsidRPr="00A17BFF">
        <w:rPr>
          <w:b/>
          <w:bCs/>
        </w:rPr>
        <w:t>Files to upload:</w:t>
      </w:r>
      <w:r w:rsidRPr="00A17BFF">
        <w:t> Topic_Frameworks.json + whichever sitting JSONs you want processed. Revision.html only needed if you want badge/rendering tweaks at the same time.</w:t>
      </w:r>
    </w:p>
    <w:p w14:paraId="004ED842" w14:textId="77777777" w:rsidR="00A17BFF" w:rsidRPr="00A17BFF" w:rsidRDefault="00A17BFF" w:rsidP="00A17BFF"/>
    <w:p w14:paraId="36E39269" w14:textId="69BE9360" w:rsidR="005F78D4" w:rsidRDefault="005F78D4">
      <w:r>
        <w:br w:type="page"/>
      </w:r>
    </w:p>
    <w:p w14:paraId="5C32A820" w14:textId="77777777" w:rsidR="005F78D4" w:rsidRPr="005F78D4" w:rsidRDefault="005F78D4" w:rsidP="005F78D4">
      <w:r w:rsidRPr="005F78D4">
        <w:lastRenderedPageBreak/>
        <w:t>How do you propose to handle the bullet points which are to be tagged with multiple sources eg IAI, IFoA etc?</w:t>
      </w:r>
    </w:p>
    <w:p w14:paraId="1E68ABBE" w14:textId="77777777" w:rsidR="005F78D4" w:rsidRPr="005F78D4" w:rsidRDefault="005F78D4" w:rsidP="005F78D4">
      <w:r w:rsidRPr="005F78D4">
        <w:t>2:41 PM</w:t>
      </w:r>
    </w:p>
    <w:p w14:paraId="309162E1" w14:textId="77777777" w:rsidR="005F78D4" w:rsidRPr="005F78D4" w:rsidRDefault="005F78D4" w:rsidP="005F78D4">
      <w:r w:rsidRPr="005F78D4">
        <w:t>Architected multi-source tagging strategy for bullet enrichment</w:t>
      </w:r>
    </w:p>
    <w:p w14:paraId="548B16D2" w14:textId="77777777" w:rsidR="005F78D4" w:rsidRPr="005F78D4" w:rsidRDefault="005F78D4" w:rsidP="005F78D4">
      <w:r w:rsidRPr="005F78D4">
        <w:t>Architected multi-source tagging strategy for bullet enrichment</w:t>
      </w:r>
    </w:p>
    <w:p w14:paraId="76F76242" w14:textId="77777777" w:rsidR="005F78D4" w:rsidRPr="005F78D4" w:rsidRDefault="005F78D4" w:rsidP="005F78D4">
      <w:r w:rsidRPr="005F78D4">
        <w:t>Good question to settle upfront. Here's the proposed handling across the four scenarios:</w:t>
      </w:r>
    </w:p>
    <w:p w14:paraId="0B81745E" w14:textId="77777777" w:rsidR="005F78D4" w:rsidRPr="005F78D4" w:rsidRDefault="005F78D4" w:rsidP="005F78D4">
      <w:r w:rsidRPr="005F78D4">
        <w:rPr>
          <w:b/>
          <w:bCs/>
        </w:rPr>
        <w:t>MATCH_EXISTING — bullet already has a src tag</w:t>
      </w:r>
    </w:p>
    <w:p w14:paraId="0059ED54" w14:textId="77777777" w:rsidR="005F78D4" w:rsidRPr="005F78D4" w:rsidRDefault="005F78D4" w:rsidP="005F78D4">
      <w:pPr>
        <w:numPr>
          <w:ilvl w:val="0"/>
          <w:numId w:val="7"/>
        </w:numPr>
      </w:pPr>
      <w:r w:rsidRPr="005F78D4">
        <w:t>Append the new code to the existing tag: [src:IAI_0722] → [src:IAI_0722,IFoA_0923]</w:t>
      </w:r>
    </w:p>
    <w:p w14:paraId="14F26551" w14:textId="77777777" w:rsidR="005F78D4" w:rsidRPr="005F78D4" w:rsidRDefault="005F78D4" w:rsidP="005F78D4">
      <w:pPr>
        <w:numPr>
          <w:ilvl w:val="0"/>
          <w:numId w:val="7"/>
        </w:numPr>
      </w:pPr>
      <w:r w:rsidRPr="005F78D4">
        <w:t>Deduplicate if the same code appears twice (e.g. if we re-process a sitting)</w:t>
      </w:r>
    </w:p>
    <w:p w14:paraId="322597F0" w14:textId="77777777" w:rsidR="005F78D4" w:rsidRPr="005F78D4" w:rsidRDefault="005F78D4" w:rsidP="005F78D4">
      <w:r w:rsidRPr="005F78D4">
        <w:rPr>
          <w:b/>
          <w:bCs/>
        </w:rPr>
        <w:t>MATCH_EXISTING — bullet has no src tag yet</w:t>
      </w:r>
    </w:p>
    <w:p w14:paraId="6742AD48" w14:textId="77777777" w:rsidR="005F78D4" w:rsidRPr="005F78D4" w:rsidRDefault="005F78D4" w:rsidP="005F78D4">
      <w:pPr>
        <w:numPr>
          <w:ilvl w:val="0"/>
          <w:numId w:val="8"/>
        </w:numPr>
      </w:pPr>
      <w:r w:rsidRPr="005F78D4">
        <w:t>These are original framework bullets. First confirmation just adds the tag: [src:IAI_0722]</w:t>
      </w:r>
    </w:p>
    <w:p w14:paraId="03FE8012" w14:textId="77777777" w:rsidR="005F78D4" w:rsidRPr="005F78D4" w:rsidRDefault="005F78D4" w:rsidP="005F78D4">
      <w:r w:rsidRPr="005F78D4">
        <w:rPr>
          <w:b/>
          <w:bCs/>
        </w:rPr>
        <w:t>ADD_TO_EXISTING / NEW_SUBTOPIC / NEW_TOPIC — new bullet derived from multiple sittings in the same run</w:t>
      </w:r>
    </w:p>
    <w:p w14:paraId="5583EF01" w14:textId="77777777" w:rsidR="005F78D4" w:rsidRPr="005F78D4" w:rsidRDefault="005F78D4" w:rsidP="005F78D4">
      <w:pPr>
        <w:numPr>
          <w:ilvl w:val="0"/>
          <w:numId w:val="9"/>
        </w:numPr>
      </w:pPr>
      <w:r w:rsidRPr="005F78D4">
        <w:t xml:space="preserve">If two sittings make the same point, combine at write time rather than inserting two near-duplicate bullets: </w:t>
      </w:r>
      <w:r w:rsidRPr="005F78D4">
        <w:rPr>
          <w:rFonts w:ascii="Segoe UI Symbol" w:hAnsi="Segoe UI Symbol" w:cs="Segoe UI Symbol"/>
        </w:rPr>
        <w:t>⬡</w:t>
      </w:r>
      <w:r w:rsidRPr="005F78D4">
        <w:t xml:space="preserve"> - Bullet text. [src:IAI_0722,IFoA_0923]</w:t>
      </w:r>
    </w:p>
    <w:p w14:paraId="4174E99B" w14:textId="77777777" w:rsidR="005F78D4" w:rsidRPr="005F78D4" w:rsidRDefault="005F78D4" w:rsidP="005F78D4">
      <w:pPr>
        <w:numPr>
          <w:ilvl w:val="0"/>
          <w:numId w:val="9"/>
        </w:numPr>
      </w:pPr>
      <w:r w:rsidRPr="005F78D4">
        <w:t>This is the better outcome — one clean bullet, multiple source badges</w:t>
      </w:r>
    </w:p>
    <w:p w14:paraId="3D32BCE5" w14:textId="77777777" w:rsidR="005F78D4" w:rsidRPr="005F78D4" w:rsidRDefault="005F78D4" w:rsidP="005F78D4">
      <w:r w:rsidRPr="005F78D4">
        <w:rPr>
          <w:b/>
          <w:bCs/>
        </w:rPr>
        <w:t>The deduplication rule across runs</w:t>
      </w:r>
    </w:p>
    <w:p w14:paraId="5E857202" w14:textId="77777777" w:rsidR="005F78D4" w:rsidRPr="005F78D4" w:rsidRDefault="005F78D4" w:rsidP="005F78D4">
      <w:pPr>
        <w:numPr>
          <w:ilvl w:val="0"/>
          <w:numId w:val="10"/>
        </w:numPr>
      </w:pPr>
      <w:r w:rsidRPr="005F78D4">
        <w:t xml:space="preserve">Before inserting any new bullet, check whether the point is already in the framework (including recently inserted </w:t>
      </w:r>
      <w:r w:rsidRPr="005F78D4">
        <w:rPr>
          <w:rFonts w:ascii="Segoe UI Symbol" w:hAnsi="Segoe UI Symbol" w:cs="Segoe UI Symbol"/>
        </w:rPr>
        <w:t>⬡</w:t>
      </w:r>
      <w:r w:rsidRPr="005F78D4">
        <w:t xml:space="preserve"> bullets from earlier in the same run). If it matches, fall back to MATCH_EXISTING and just append the new source code.</w:t>
      </w:r>
    </w:p>
    <w:p w14:paraId="4073A83E" w14:textId="77777777" w:rsidR="005F78D4" w:rsidRPr="005F78D4" w:rsidRDefault="005F78D4" w:rsidP="005F78D4">
      <w:r w:rsidRPr="005F78D4">
        <w:rPr>
          <w:b/>
          <w:bCs/>
        </w:rPr>
        <w:t>What the renderer already handles correctly</w:t>
      </w:r>
    </w:p>
    <w:p w14:paraId="300A337B" w14:textId="77777777" w:rsidR="005F78D4" w:rsidRPr="005F78D4" w:rsidRDefault="005F78D4" w:rsidP="005F78D4">
      <w:pPr>
        <w:numPr>
          <w:ilvl w:val="0"/>
          <w:numId w:val="11"/>
        </w:numPr>
      </w:pPr>
      <w:r w:rsidRPr="005F78D4">
        <w:t>Comma-separated codes in a single [src:] tag already render as individual coloured badges — so no HTML changes needed for any of the above.</w:t>
      </w:r>
    </w:p>
    <w:p w14:paraId="1265D12D" w14:textId="77777777" w:rsidR="005F78D4" w:rsidRPr="005F78D4" w:rsidRDefault="005F78D4" w:rsidP="005F78D4">
      <w:r w:rsidRPr="005F78D4">
        <w:t xml:space="preserve">The only judgement call during processing is whether two bullet points from different sittings are </w:t>
      </w:r>
      <w:r w:rsidRPr="005F78D4">
        <w:rPr>
          <w:i/>
          <w:iCs/>
        </w:rPr>
        <w:t>substantively the same point</w:t>
      </w:r>
      <w:r w:rsidRPr="005F78D4">
        <w:t xml:space="preserve"> (merge + multi-tag) or </w:t>
      </w:r>
      <w:r w:rsidRPr="005F78D4">
        <w:rPr>
          <w:i/>
          <w:iCs/>
        </w:rPr>
        <w:t>distinct enough to warrant separate bullets</w:t>
      </w:r>
      <w:r w:rsidRPr="005F78D4">
        <w:t xml:space="preserve"> (insert both with their own src tags). I'll flag those cases explicitly in the output so you can review.</w:t>
      </w:r>
    </w:p>
    <w:p w14:paraId="67165681" w14:textId="77777777" w:rsidR="005F78D4" w:rsidRPr="005F78D4" w:rsidRDefault="005F78D4" w:rsidP="005F78D4">
      <w:r w:rsidRPr="005F78D4">
        <w:t>Agreed on this approach? Then upload Topic_Frameworks.json and the sittings and we can start.</w:t>
      </w:r>
    </w:p>
    <w:p w14:paraId="4F28C4AF" w14:textId="77777777" w:rsidR="00A17BFF" w:rsidRDefault="00A17BFF" w:rsidP="00BF7700"/>
    <w:sectPr w:rsidR="00A17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C61"/>
    <w:multiLevelType w:val="multilevel"/>
    <w:tmpl w:val="2AC8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B68A9"/>
    <w:multiLevelType w:val="multilevel"/>
    <w:tmpl w:val="E130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47D34"/>
    <w:multiLevelType w:val="multilevel"/>
    <w:tmpl w:val="F4CE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F3C94"/>
    <w:multiLevelType w:val="multilevel"/>
    <w:tmpl w:val="6B12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D4549"/>
    <w:multiLevelType w:val="multilevel"/>
    <w:tmpl w:val="71D0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5F16A1A"/>
    <w:multiLevelType w:val="multilevel"/>
    <w:tmpl w:val="50E27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AA1AF3"/>
    <w:multiLevelType w:val="multilevel"/>
    <w:tmpl w:val="17E0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A14D9"/>
    <w:multiLevelType w:val="multilevel"/>
    <w:tmpl w:val="FBDE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747A53"/>
    <w:multiLevelType w:val="multilevel"/>
    <w:tmpl w:val="075A8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6555D9"/>
    <w:multiLevelType w:val="multilevel"/>
    <w:tmpl w:val="3D1A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DA1A41"/>
    <w:multiLevelType w:val="multilevel"/>
    <w:tmpl w:val="D528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1984797">
    <w:abstractNumId w:val="3"/>
  </w:num>
  <w:num w:numId="2" w16cid:durableId="90050432">
    <w:abstractNumId w:val="7"/>
  </w:num>
  <w:num w:numId="3" w16cid:durableId="1111780441">
    <w:abstractNumId w:val="10"/>
  </w:num>
  <w:num w:numId="4" w16cid:durableId="1847942621">
    <w:abstractNumId w:val="8"/>
  </w:num>
  <w:num w:numId="5" w16cid:durableId="7030960">
    <w:abstractNumId w:val="4"/>
  </w:num>
  <w:num w:numId="6" w16cid:durableId="2056276255">
    <w:abstractNumId w:val="5"/>
  </w:num>
  <w:num w:numId="7" w16cid:durableId="1311866279">
    <w:abstractNumId w:val="1"/>
  </w:num>
  <w:num w:numId="8" w16cid:durableId="730231434">
    <w:abstractNumId w:val="2"/>
  </w:num>
  <w:num w:numId="9" w16cid:durableId="1599828950">
    <w:abstractNumId w:val="9"/>
  </w:num>
  <w:num w:numId="10" w16cid:durableId="794057879">
    <w:abstractNumId w:val="0"/>
  </w:num>
  <w:num w:numId="11" w16cid:durableId="15487605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700"/>
    <w:rsid w:val="00042744"/>
    <w:rsid w:val="004A0514"/>
    <w:rsid w:val="00511B0C"/>
    <w:rsid w:val="005F212A"/>
    <w:rsid w:val="005F78D4"/>
    <w:rsid w:val="007A3CCD"/>
    <w:rsid w:val="008A60F0"/>
    <w:rsid w:val="00A17BFF"/>
    <w:rsid w:val="00BF7700"/>
    <w:rsid w:val="00E9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2F53C"/>
  <w15:chartTrackingRefBased/>
  <w15:docId w15:val="{B8D38E6A-CE3A-49F0-B0FB-06A5A11D3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7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7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7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7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7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7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7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7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7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7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7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0B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0B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8</Pages>
  <Words>2330</Words>
  <Characters>13281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Rao</dc:creator>
  <cp:keywords/>
  <dc:description/>
  <cp:lastModifiedBy>Girish Rao</cp:lastModifiedBy>
  <cp:revision>3</cp:revision>
  <dcterms:created xsi:type="dcterms:W3CDTF">2026-03-26T03:44:00Z</dcterms:created>
  <dcterms:modified xsi:type="dcterms:W3CDTF">2026-03-26T09:13:00Z</dcterms:modified>
</cp:coreProperties>
</file>