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52D97" w14:textId="77777777" w:rsidR="00000000" w:rsidRDefault="00000000">
      <w:pPr>
        <w:pStyle w:val="Heading1"/>
        <w:divId w:val="388959166"/>
        <w:rPr>
          <w:rFonts w:ascii="Segoe UI" w:eastAsia="Times New Roman" w:hAnsi="Segoe UI" w:cs="Segoe UI"/>
        </w:rPr>
      </w:pPr>
      <w:r>
        <w:rPr>
          <w:rFonts w:ascii="Segoe UI" w:eastAsia="Times New Roman" w:hAnsi="Segoe UI" w:cs="Segoe UI"/>
        </w:rPr>
        <w:t>IAI Revision Note: Question 1 (Part iv)</w:t>
      </w:r>
    </w:p>
    <w:p w14:paraId="0FD2C815" w14:textId="77777777" w:rsidR="00000000" w:rsidRDefault="00000000">
      <w:pPr>
        <w:pStyle w:val="timing"/>
        <w:divId w:val="388959166"/>
      </w:pPr>
      <w:r>
        <w:t>Sitting: November 2015 [Marks: 4] | Exported: 3/23/2026, 5:11:19 PM</w:t>
      </w:r>
    </w:p>
    <w:p w14:paraId="24529962" w14:textId="77777777" w:rsidR="00000000" w:rsidRDefault="00000000">
      <w:pPr>
        <w:divId w:val="632057804"/>
        <w:rPr>
          <w:rFonts w:ascii="Segoe UI" w:eastAsia="Times New Roman" w:hAnsi="Segoe UI" w:cs="Segoe UI"/>
          <w:b/>
          <w:bCs/>
          <w:caps/>
          <w:color w:val="000000"/>
          <w:sz w:val="17"/>
          <w:szCs w:val="17"/>
        </w:rPr>
      </w:pPr>
      <w:r>
        <w:rPr>
          <w:rFonts w:ascii="Segoe UI" w:eastAsia="Times New Roman" w:hAnsi="Segoe UI" w:cs="Segoe UI"/>
          <w:b/>
          <w:bCs/>
          <w:caps/>
          <w:color w:val="000000"/>
          <w:sz w:val="17"/>
          <w:szCs w:val="17"/>
        </w:rPr>
        <w:t>Scenario</w:t>
      </w:r>
    </w:p>
    <w:p w14:paraId="0FD31095" w14:textId="77777777" w:rsidR="00000000" w:rsidRDefault="00000000">
      <w:pPr>
        <w:shd w:val="clear" w:color="auto" w:fill="FEFEFE"/>
        <w:divId w:val="456215073"/>
        <w:rPr>
          <w:rFonts w:ascii="Segoe UI" w:eastAsia="Times New Roman" w:hAnsi="Segoe UI" w:cs="Segoe UI"/>
          <w:color w:val="000000"/>
        </w:rPr>
      </w:pPr>
      <w:r>
        <w:rPr>
          <w:rFonts w:ascii="Segoe UI" w:eastAsia="Times New Roman" w:hAnsi="Segoe UI" w:cs="Segoe UI"/>
          <w:color w:val="000000"/>
        </w:rPr>
        <w:t>Your Company has been doing Health Insurance business in India for more than eight years. It is active both in Retail and Group Business. You work as Product Actuary in the Company. Company plans to come up with a Health Indemnity insurance product which aims to provide both domestic and international coverage.</w:t>
      </w:r>
    </w:p>
    <w:p w14:paraId="2F2FDEA6" w14:textId="77777777" w:rsidR="00000000" w:rsidRDefault="00000000">
      <w:pPr>
        <w:divId w:val="2009483366"/>
        <w:rPr>
          <w:rFonts w:ascii="Segoe UI" w:eastAsia="Times New Roman" w:hAnsi="Segoe UI" w:cs="Segoe UI"/>
          <w:b/>
          <w:bCs/>
          <w:caps/>
          <w:color w:val="000000"/>
          <w:sz w:val="17"/>
          <w:szCs w:val="17"/>
        </w:rPr>
      </w:pPr>
      <w:r>
        <w:rPr>
          <w:rFonts w:ascii="Segoe UI" w:eastAsia="Times New Roman" w:hAnsi="Segoe UI" w:cs="Segoe UI"/>
          <w:b/>
          <w:bCs/>
          <w:caps/>
          <w:color w:val="000000"/>
          <w:sz w:val="17"/>
          <w:szCs w:val="17"/>
        </w:rPr>
        <w:t>Question Text</w:t>
      </w:r>
    </w:p>
    <w:p w14:paraId="5A7D5AD3" w14:textId="77777777" w:rsidR="00000000" w:rsidRDefault="00000000">
      <w:pPr>
        <w:shd w:val="clear" w:color="auto" w:fill="FFFFFF"/>
        <w:divId w:val="38477135"/>
        <w:rPr>
          <w:rFonts w:ascii="Segoe UI" w:eastAsia="Times New Roman" w:hAnsi="Segoe UI" w:cs="Segoe UI"/>
          <w:color w:val="000000"/>
        </w:rPr>
      </w:pPr>
      <w:r>
        <w:rPr>
          <w:rFonts w:ascii="Segoe UI" w:eastAsia="Times New Roman" w:hAnsi="Segoe UI" w:cs="Segoe UI"/>
          <w:color w:val="000000"/>
        </w:rPr>
        <w:t>Explain the fundamental difference that is expected between the proposed global coverage and a standard travel insurance product, in terms of: a) Product features (2); b) Premium rating structure (2)</w:t>
      </w:r>
    </w:p>
    <w:p w14:paraId="1612264C" w14:textId="77777777" w:rsidR="00000000" w:rsidRDefault="00000000">
      <w:pPr>
        <w:divId w:val="2102874710"/>
        <w:rPr>
          <w:rFonts w:ascii="Segoe UI" w:eastAsia="Times New Roman" w:hAnsi="Segoe UI" w:cs="Segoe UI"/>
          <w:b/>
          <w:bCs/>
          <w:caps/>
          <w:color w:val="000000"/>
          <w:sz w:val="17"/>
          <w:szCs w:val="17"/>
        </w:rPr>
      </w:pPr>
      <w:r>
        <w:rPr>
          <w:rFonts w:ascii="Segoe UI" w:eastAsia="Times New Roman" w:hAnsi="Segoe UI" w:cs="Segoe UI"/>
          <w:b/>
          <w:bCs/>
          <w:caps/>
          <w:color w:val="000000"/>
          <w:sz w:val="17"/>
          <w:szCs w:val="17"/>
        </w:rPr>
        <w:t xml:space="preserve">Your Answer </w:t>
      </w:r>
      <w:r>
        <w:rPr>
          <w:rStyle w:val="timing1"/>
          <w:rFonts w:eastAsia="Times New Roman"/>
          <w:b/>
          <w:bCs/>
          <w:caps/>
        </w:rPr>
        <w:t>(3:49 mins)</w:t>
      </w:r>
    </w:p>
    <w:p w14:paraId="5153FCB0" w14:textId="77777777" w:rsidR="00000000" w:rsidRDefault="00000000">
      <w:pPr>
        <w:shd w:val="clear" w:color="auto" w:fill="FFFFFF"/>
        <w:divId w:val="1391686440"/>
        <w:rPr>
          <w:rFonts w:ascii="Segoe UI" w:eastAsia="Times New Roman" w:hAnsi="Segoe UI" w:cs="Segoe UI"/>
          <w:color w:val="000000"/>
        </w:rPr>
      </w:pPr>
      <w:r>
        <w:rPr>
          <w:rFonts w:ascii="Segoe UI" w:eastAsia="Times New Roman" w:hAnsi="Segoe UI" w:cs="Segoe UI"/>
          <w:color w:val="000000"/>
        </w:rPr>
        <w:t>a)</w:t>
      </w:r>
      <w:r>
        <w:rPr>
          <w:rFonts w:ascii="Segoe UI" w:eastAsia="Times New Roman" w:hAnsi="Segoe UI" w:cs="Segoe UI"/>
          <w:color w:val="000000"/>
        </w:rPr>
        <w:br/>
        <w:t>travel insurance covers the medical emergencies during travel</w:t>
      </w:r>
      <w:r>
        <w:rPr>
          <w:rFonts w:ascii="Segoe UI" w:eastAsia="Times New Roman" w:hAnsi="Segoe UI" w:cs="Segoe UI"/>
          <w:color w:val="000000"/>
        </w:rPr>
        <w:br/>
        <w:t>medical coverage is incidental to travel and not the main purpose</w:t>
      </w:r>
      <w:r>
        <w:rPr>
          <w:rFonts w:ascii="Segoe UI" w:eastAsia="Times New Roman" w:hAnsi="Segoe UI" w:cs="Segoe UI"/>
          <w:color w:val="000000"/>
        </w:rPr>
        <w:br/>
      </w:r>
      <w:r>
        <w:rPr>
          <w:rFonts w:ascii="Segoe UI" w:eastAsia="Times New Roman" w:hAnsi="Segoe UI" w:cs="Segoe UI"/>
          <w:color w:val="000000"/>
        </w:rPr>
        <w:br/>
        <w:t>global coverage is for obtaining treatment when needed due to sickness</w:t>
      </w:r>
      <w:r>
        <w:rPr>
          <w:rFonts w:ascii="Segoe UI" w:eastAsia="Times New Roman" w:hAnsi="Segoe UI" w:cs="Segoe UI"/>
          <w:color w:val="000000"/>
        </w:rPr>
        <w:br/>
        <w:t>this is to cover the cost incurred for obtaining treatment overseas</w:t>
      </w:r>
      <w:r>
        <w:rPr>
          <w:rFonts w:ascii="Segoe UI" w:eastAsia="Times New Roman" w:hAnsi="Segoe UI" w:cs="Segoe UI"/>
          <w:color w:val="000000"/>
        </w:rPr>
        <w:br/>
      </w:r>
      <w:r>
        <w:rPr>
          <w:rFonts w:ascii="Segoe UI" w:eastAsia="Times New Roman" w:hAnsi="Segoe UI" w:cs="Segoe UI"/>
          <w:color w:val="000000"/>
        </w:rPr>
        <w:br/>
      </w:r>
      <w:r>
        <w:rPr>
          <w:rFonts w:ascii="Segoe UI" w:eastAsia="Times New Roman" w:hAnsi="Segoe UI" w:cs="Segoe UI"/>
          <w:color w:val="000000"/>
        </w:rPr>
        <w:br/>
      </w:r>
      <w:r>
        <w:rPr>
          <w:rFonts w:ascii="Segoe UI" w:eastAsia="Times New Roman" w:hAnsi="Segoe UI" w:cs="Segoe UI"/>
          <w:color w:val="000000"/>
        </w:rPr>
        <w:br/>
      </w:r>
      <w:r>
        <w:rPr>
          <w:rFonts w:ascii="Segoe UI" w:eastAsia="Times New Roman" w:hAnsi="Segoe UI" w:cs="Segoe UI"/>
          <w:color w:val="000000"/>
        </w:rPr>
        <w:br/>
        <w:t>b)</w:t>
      </w:r>
      <w:r>
        <w:rPr>
          <w:rFonts w:ascii="Segoe UI" w:eastAsia="Times New Roman" w:hAnsi="Segoe UI" w:cs="Segoe UI"/>
          <w:color w:val="000000"/>
        </w:rPr>
        <w:br/>
      </w:r>
      <w:r>
        <w:rPr>
          <w:rFonts w:ascii="Segoe UI" w:eastAsia="Times New Roman" w:hAnsi="Segoe UI" w:cs="Segoe UI"/>
          <w:color w:val="000000"/>
        </w:rPr>
        <w:br/>
        <w:t>the premiums for the global coverage will be much higher than the travel insurance</w:t>
      </w:r>
      <w:r>
        <w:rPr>
          <w:rFonts w:ascii="Segoe UI" w:eastAsia="Times New Roman" w:hAnsi="Segoe UI" w:cs="Segoe UI"/>
          <w:color w:val="000000"/>
        </w:rPr>
        <w:br/>
        <w:t>the travel insurance premium will be a combination of many covers</w:t>
      </w:r>
    </w:p>
    <w:p w14:paraId="1E11C5EE" w14:textId="77777777" w:rsidR="00000000" w:rsidRDefault="00000000">
      <w:pPr>
        <w:divId w:val="1771974826"/>
        <w:rPr>
          <w:rFonts w:ascii="Segoe UI" w:eastAsia="Times New Roman" w:hAnsi="Segoe UI" w:cs="Segoe UI"/>
          <w:b/>
          <w:bCs/>
          <w:caps/>
          <w:color w:val="000000"/>
          <w:sz w:val="17"/>
          <w:szCs w:val="17"/>
        </w:rPr>
      </w:pPr>
      <w:r>
        <w:rPr>
          <w:rFonts w:ascii="Segoe UI" w:eastAsia="Times New Roman" w:hAnsi="Segoe UI" w:cs="Segoe UI"/>
          <w:b/>
          <w:bCs/>
          <w:caps/>
          <w:color w:val="000000"/>
          <w:sz w:val="17"/>
          <w:szCs w:val="17"/>
        </w:rPr>
        <w:t>Revision Notes</w:t>
      </w:r>
    </w:p>
    <w:p w14:paraId="2AE2F4B5" w14:textId="77777777" w:rsidR="00000000" w:rsidRDefault="00000000">
      <w:pPr>
        <w:shd w:val="clear" w:color="auto" w:fill="F9F9F9"/>
        <w:divId w:val="2139256976"/>
        <w:rPr>
          <w:rFonts w:ascii="Segoe UI" w:eastAsia="Times New Roman" w:hAnsi="Segoe UI" w:cs="Segoe UI"/>
          <w:i/>
          <w:iCs/>
          <w:color w:val="000000"/>
        </w:rPr>
      </w:pPr>
      <w:r>
        <w:rPr>
          <w:rFonts w:ascii="Segoe UI Emoji" w:eastAsia="Times New Roman" w:hAnsi="Segoe UI Emoji" w:cs="Segoe UI Emoji"/>
          <w:i/>
          <w:iCs/>
          <w:color w:val="000000"/>
        </w:rPr>
        <w:t>🧠</w:t>
      </w:r>
      <w:r>
        <w:rPr>
          <w:rFonts w:ascii="Segoe UI" w:eastAsia="Times New Roman" w:hAnsi="Segoe UI" w:cs="Segoe UI"/>
          <w:i/>
          <w:iCs/>
          <w:color w:val="000000"/>
        </w:rPr>
        <w:t xml:space="preserve"> PILLARS &amp; HOOKS REVISION:</w:t>
      </w:r>
      <w:r>
        <w:rPr>
          <w:rFonts w:ascii="Segoe UI" w:eastAsia="Times New Roman" w:hAnsi="Segoe UI" w:cs="Segoe UI"/>
          <w:i/>
          <w:iCs/>
          <w:color w:val="000000"/>
        </w:rPr>
        <w:br/>
        <w:t>• Pricing</w:t>
      </w:r>
      <w:r>
        <w:rPr>
          <w:rFonts w:ascii="Segoe UI" w:eastAsia="Times New Roman" w:hAnsi="Segoe UI" w:cs="Segoe UI"/>
          <w:i/>
          <w:iCs/>
          <w:color w:val="000000"/>
        </w:rPr>
        <w:br/>
        <w:t>- Data &amp; Assumptions</w:t>
      </w:r>
      <w:r>
        <w:rPr>
          <w:rFonts w:ascii="Segoe UI" w:eastAsia="Times New Roman" w:hAnsi="Segoe UI" w:cs="Segoe UI"/>
          <w:i/>
          <w:iCs/>
          <w:color w:val="000000"/>
        </w:rPr>
        <w:br/>
        <w:t>- Risk Profile</w:t>
      </w:r>
      <w:r>
        <w:rPr>
          <w:rFonts w:ascii="Segoe UI" w:eastAsia="Times New Roman" w:hAnsi="Segoe UI" w:cs="Segoe UI"/>
          <w:i/>
          <w:iCs/>
          <w:color w:val="000000"/>
        </w:rPr>
        <w:br/>
        <w:t>- Expenses</w:t>
      </w:r>
      <w:r>
        <w:rPr>
          <w:rFonts w:ascii="Segoe UI" w:eastAsia="Times New Roman" w:hAnsi="Segoe UI" w:cs="Segoe UI"/>
          <w:i/>
          <w:iCs/>
          <w:color w:val="000000"/>
        </w:rPr>
        <w:br/>
        <w:t>- Profit Margin</w:t>
      </w:r>
      <w:r>
        <w:rPr>
          <w:rFonts w:ascii="Segoe UI" w:eastAsia="Times New Roman" w:hAnsi="Segoe UI" w:cs="Segoe UI"/>
          <w:i/>
          <w:iCs/>
          <w:color w:val="000000"/>
        </w:rPr>
        <w:br/>
        <w:t>- Cross-subsidy</w:t>
      </w:r>
      <w:r>
        <w:rPr>
          <w:rFonts w:ascii="Segoe UI" w:eastAsia="Times New Roman" w:hAnsi="Segoe UI" w:cs="Segoe UI"/>
          <w:i/>
          <w:iCs/>
          <w:color w:val="000000"/>
        </w:rPr>
        <w:br/>
      </w:r>
      <w:r>
        <w:rPr>
          <w:rFonts w:ascii="Segoe UI" w:eastAsia="Times New Roman" w:hAnsi="Segoe UI" w:cs="Segoe UI"/>
          <w:i/>
          <w:iCs/>
          <w:color w:val="000000"/>
        </w:rPr>
        <w:lastRenderedPageBreak/>
        <w:t>- Sensitivity Analysis</w:t>
      </w:r>
      <w:r>
        <w:rPr>
          <w:rFonts w:ascii="Segoe UI" w:eastAsia="Times New Roman" w:hAnsi="Segoe UI" w:cs="Segoe UI"/>
          <w:i/>
          <w:iCs/>
          <w:color w:val="000000"/>
        </w:rPr>
        <w:br/>
        <w:t>- Return on Capital</w:t>
      </w:r>
      <w:r>
        <w:rPr>
          <w:rFonts w:ascii="Segoe UI" w:eastAsia="Times New Roman" w:hAnsi="Segoe UI" w:cs="Segoe UI"/>
          <w:i/>
          <w:iCs/>
          <w:color w:val="000000"/>
        </w:rPr>
        <w:br/>
        <w:t>- Equation of Value</w:t>
      </w:r>
      <w:r>
        <w:rPr>
          <w:rFonts w:ascii="Segoe UI" w:eastAsia="Times New Roman" w:hAnsi="Segoe UI" w:cs="Segoe UI"/>
          <w:i/>
          <w:iCs/>
          <w:color w:val="000000"/>
        </w:rPr>
        <w:br/>
        <w:t>- Cashflow Techniques</w:t>
      </w:r>
      <w:r>
        <w:rPr>
          <w:rFonts w:ascii="Segoe UI" w:eastAsia="Times New Roman" w:hAnsi="Segoe UI" w:cs="Segoe UI"/>
          <w:i/>
          <w:iCs/>
          <w:color w:val="000000"/>
        </w:rPr>
        <w:br/>
        <w:t>• Regulation</w:t>
      </w:r>
      <w:r>
        <w:rPr>
          <w:rFonts w:ascii="Segoe UI" w:eastAsia="Times New Roman" w:hAnsi="Segoe UI" w:cs="Segoe UI"/>
          <w:i/>
          <w:iCs/>
          <w:color w:val="000000"/>
        </w:rPr>
        <w:br/>
        <w:t>- Treating Customers Fairly</w:t>
      </w:r>
      <w:r>
        <w:rPr>
          <w:rFonts w:ascii="Segoe UI" w:eastAsia="Times New Roman" w:hAnsi="Segoe UI" w:cs="Segoe UI"/>
          <w:i/>
          <w:iCs/>
          <w:color w:val="000000"/>
        </w:rPr>
        <w:br/>
        <w:t>- Capital Requirements</w:t>
      </w:r>
      <w:r>
        <w:rPr>
          <w:rFonts w:ascii="Segoe UI" w:eastAsia="Times New Roman" w:hAnsi="Segoe UI" w:cs="Segoe UI"/>
          <w:i/>
          <w:iCs/>
          <w:color w:val="000000"/>
        </w:rPr>
        <w:br/>
        <w:t>- Taxation</w:t>
      </w:r>
      <w:r>
        <w:rPr>
          <w:rFonts w:ascii="Segoe UI" w:eastAsia="Times New Roman" w:hAnsi="Segoe UI" w:cs="Segoe UI"/>
          <w:i/>
          <w:iCs/>
          <w:color w:val="000000"/>
        </w:rPr>
        <w:br/>
        <w:t>- State Provision</w:t>
      </w:r>
      <w:r>
        <w:rPr>
          <w:rFonts w:ascii="Segoe UI" w:eastAsia="Times New Roman" w:hAnsi="Segoe UI" w:cs="Segoe UI"/>
          <w:i/>
          <w:iCs/>
          <w:color w:val="000000"/>
        </w:rPr>
        <w:br/>
        <w:t>- IRDAI</w:t>
      </w:r>
      <w:r>
        <w:rPr>
          <w:rFonts w:ascii="Segoe UI" w:eastAsia="Times New Roman" w:hAnsi="Segoe UI" w:cs="Segoe UI"/>
          <w:i/>
          <w:iCs/>
          <w:color w:val="000000"/>
        </w:rPr>
        <w:br/>
        <w:t>- Compliance</w:t>
      </w:r>
      <w:r>
        <w:rPr>
          <w:rFonts w:ascii="Segoe UI" w:eastAsia="Times New Roman" w:hAnsi="Segoe UI" w:cs="Segoe UI"/>
          <w:i/>
          <w:iCs/>
          <w:color w:val="000000"/>
        </w:rPr>
        <w:br/>
        <w:t>- Policyholder Protection Schemes</w:t>
      </w:r>
      <w:r>
        <w:rPr>
          <w:rFonts w:ascii="Segoe UI" w:eastAsia="Times New Roman" w:hAnsi="Segoe UI" w:cs="Segoe UI"/>
          <w:i/>
          <w:iCs/>
          <w:color w:val="000000"/>
        </w:rPr>
        <w:br/>
        <w:t>- Solvency II Framework</w:t>
      </w:r>
    </w:p>
    <w:p w14:paraId="5FD294E6" w14:textId="77777777" w:rsidR="00000000" w:rsidRDefault="00000000">
      <w:pPr>
        <w:divId w:val="1561599549"/>
        <w:rPr>
          <w:rFonts w:ascii="Segoe UI" w:eastAsia="Times New Roman" w:hAnsi="Segoe UI" w:cs="Segoe UI"/>
          <w:b/>
          <w:bCs/>
          <w:caps/>
          <w:color w:val="000000"/>
          <w:sz w:val="17"/>
          <w:szCs w:val="17"/>
        </w:rPr>
      </w:pPr>
      <w:r>
        <w:rPr>
          <w:rFonts w:ascii="Segoe UI" w:eastAsia="Times New Roman" w:hAnsi="Segoe UI" w:cs="Segoe UI"/>
          <w:b/>
          <w:bCs/>
          <w:caps/>
          <w:color w:val="000000"/>
          <w:sz w:val="17"/>
          <w:szCs w:val="17"/>
        </w:rPr>
        <w:t>Examiner Solution</w:t>
      </w:r>
    </w:p>
    <w:p w14:paraId="2CA730E5" w14:textId="77777777" w:rsidR="00000000" w:rsidRDefault="00000000">
      <w:pPr>
        <w:shd w:val="clear" w:color="auto" w:fill="FFFFFF"/>
        <w:divId w:val="1239247374"/>
        <w:rPr>
          <w:rFonts w:ascii="Segoe UI" w:eastAsia="Times New Roman" w:hAnsi="Segoe UI" w:cs="Segoe UI"/>
          <w:color w:val="000000"/>
        </w:rPr>
      </w:pPr>
      <w:r>
        <w:rPr>
          <w:rStyle w:val="Strong"/>
          <w:rFonts w:ascii="Segoe UI" w:eastAsia="Times New Roman" w:hAnsi="Segoe UI" w:cs="Segoe UI"/>
          <w:color w:val="000000"/>
        </w:rPr>
        <w:t>a) Product features</w:t>
      </w:r>
    </w:p>
    <w:p w14:paraId="250B85E7" w14:textId="77777777" w:rsidR="00000000" w:rsidRDefault="00000000">
      <w:pPr>
        <w:numPr>
          <w:ilvl w:val="0"/>
          <w:numId w:val="1"/>
        </w:numPr>
        <w:shd w:val="clear" w:color="auto" w:fill="FFFFFF"/>
        <w:spacing w:before="100" w:beforeAutospacing="1" w:after="100" w:afterAutospacing="1"/>
        <w:divId w:val="1239247374"/>
        <w:rPr>
          <w:rFonts w:ascii="Segoe UI" w:eastAsia="Times New Roman" w:hAnsi="Segoe UI" w:cs="Segoe UI"/>
          <w:color w:val="000000"/>
        </w:rPr>
      </w:pPr>
      <w:r>
        <w:rPr>
          <w:rFonts w:ascii="Segoe UI" w:eastAsia="Times New Roman" w:hAnsi="Segoe UI" w:cs="Segoe UI"/>
          <w:color w:val="000000"/>
        </w:rPr>
        <w:t>Generally Pre-existing disease (PED) conditions are covered from day one in emergency cases in the case of travel insurance product and there is a practice of putting a sub-limit in such cases (e.g. 10% of medical coverage). In the proposed product, PED conditions may be subject to a typical initial waiting period restriction as observed in standard hospitalization product. However, once the waiting period is over, PED conditions are expected to covered fully which means emergency and non-emergency situations and 100% sum insured coverage.</w:t>
      </w:r>
    </w:p>
    <w:p w14:paraId="461CB80C" w14:textId="77777777" w:rsidR="00000000" w:rsidRDefault="00000000">
      <w:pPr>
        <w:numPr>
          <w:ilvl w:val="0"/>
          <w:numId w:val="1"/>
        </w:numPr>
        <w:shd w:val="clear" w:color="auto" w:fill="FFFFFF"/>
        <w:spacing w:before="100" w:beforeAutospacing="1" w:after="100" w:afterAutospacing="1"/>
        <w:divId w:val="1239247374"/>
        <w:rPr>
          <w:rFonts w:ascii="Segoe UI" w:eastAsia="Times New Roman" w:hAnsi="Segoe UI" w:cs="Segoe UI"/>
          <w:color w:val="000000"/>
        </w:rPr>
      </w:pPr>
      <w:r>
        <w:rPr>
          <w:rFonts w:ascii="Segoe UI" w:eastAsia="Times New Roman" w:hAnsi="Segoe UI" w:cs="Segoe UI"/>
          <w:color w:val="000000"/>
        </w:rPr>
        <w:t>Travel Insurance product is a short term product where the term of the product is aligned with trip duration and generally it is not renewed. As against that, proposed product is expected to be yearly renewable contract and lifetime renewable.</w:t>
      </w:r>
    </w:p>
    <w:p w14:paraId="56CD88FD" w14:textId="77777777" w:rsidR="00000000" w:rsidRDefault="00000000">
      <w:pPr>
        <w:numPr>
          <w:ilvl w:val="0"/>
          <w:numId w:val="1"/>
        </w:numPr>
        <w:shd w:val="clear" w:color="auto" w:fill="FFFFFF"/>
        <w:spacing w:before="100" w:beforeAutospacing="1" w:after="100" w:afterAutospacing="1"/>
        <w:divId w:val="1239247374"/>
        <w:rPr>
          <w:rFonts w:ascii="Segoe UI" w:eastAsia="Times New Roman" w:hAnsi="Segoe UI" w:cs="Segoe UI"/>
          <w:color w:val="000000"/>
        </w:rPr>
      </w:pPr>
      <w:r>
        <w:rPr>
          <w:rFonts w:ascii="Segoe UI" w:eastAsia="Times New Roman" w:hAnsi="Segoe UI" w:cs="Segoe UI"/>
          <w:color w:val="000000"/>
        </w:rPr>
        <w:t>Some of the standard travel insurance product features (e.g. Trip cancellation/flight delay/Passport loss/Baggage loss) may not be part of the proposed product.</w:t>
      </w:r>
    </w:p>
    <w:p w14:paraId="260D2994" w14:textId="77777777" w:rsidR="00000000" w:rsidRDefault="00000000">
      <w:pPr>
        <w:numPr>
          <w:ilvl w:val="0"/>
          <w:numId w:val="1"/>
        </w:numPr>
        <w:shd w:val="clear" w:color="auto" w:fill="FFFFFF"/>
        <w:spacing w:before="100" w:beforeAutospacing="1" w:after="100" w:afterAutospacing="1"/>
        <w:divId w:val="1239247374"/>
        <w:rPr>
          <w:rFonts w:ascii="Segoe UI" w:eastAsia="Times New Roman" w:hAnsi="Segoe UI" w:cs="Segoe UI"/>
          <w:color w:val="000000"/>
        </w:rPr>
      </w:pPr>
      <w:r>
        <w:rPr>
          <w:rFonts w:ascii="Segoe UI" w:eastAsia="Times New Roman" w:hAnsi="Segoe UI" w:cs="Segoe UI"/>
          <w:color w:val="000000"/>
        </w:rPr>
        <w:t>Travel Insurance product will provide region specific coverage (depending on the plan chosen for) whereas the proposed International coverage is expected to provide Global coverage.</w:t>
      </w:r>
    </w:p>
    <w:p w14:paraId="6200DA2C" w14:textId="77777777" w:rsidR="00000000" w:rsidRDefault="00000000">
      <w:pPr>
        <w:shd w:val="clear" w:color="auto" w:fill="FFFFFF"/>
        <w:divId w:val="1239247374"/>
        <w:rPr>
          <w:rFonts w:ascii="Segoe UI" w:eastAsia="Times New Roman" w:hAnsi="Segoe UI" w:cs="Segoe UI"/>
          <w:color w:val="000000"/>
        </w:rPr>
      </w:pPr>
      <w:r>
        <w:rPr>
          <w:rStyle w:val="Strong"/>
          <w:rFonts w:ascii="Segoe UI" w:eastAsia="Times New Roman" w:hAnsi="Segoe UI" w:cs="Segoe UI"/>
          <w:color w:val="000000"/>
        </w:rPr>
        <w:t>b) Premium rating structure</w:t>
      </w:r>
    </w:p>
    <w:p w14:paraId="55BEA7CB" w14:textId="77777777" w:rsidR="00000000" w:rsidRDefault="00000000">
      <w:pPr>
        <w:numPr>
          <w:ilvl w:val="0"/>
          <w:numId w:val="2"/>
        </w:numPr>
        <w:shd w:val="clear" w:color="auto" w:fill="FFFFFF"/>
        <w:spacing w:before="100" w:beforeAutospacing="1" w:after="100" w:afterAutospacing="1"/>
        <w:divId w:val="1239247374"/>
        <w:rPr>
          <w:rFonts w:ascii="Segoe UI" w:eastAsia="Times New Roman" w:hAnsi="Segoe UI" w:cs="Segoe UI"/>
          <w:color w:val="000000"/>
        </w:rPr>
      </w:pPr>
      <w:r>
        <w:rPr>
          <w:rFonts w:ascii="Segoe UI" w:eastAsia="Times New Roman" w:hAnsi="Segoe UI" w:cs="Segoe UI"/>
          <w:color w:val="000000"/>
        </w:rPr>
        <w:t xml:space="preserve">Trip duration is an important rating factor in travel insurance product </w:t>
      </w:r>
      <w:r>
        <w:rPr>
          <w:rStyle w:val="Strong"/>
          <w:rFonts w:ascii="Segoe UI" w:eastAsia="Times New Roman" w:hAnsi="Segoe UI" w:cs="Segoe UI"/>
          <w:color w:val="000000"/>
        </w:rPr>
        <w:t>pricing</w:t>
      </w:r>
      <w:r>
        <w:rPr>
          <w:rFonts w:ascii="Segoe UI" w:eastAsia="Times New Roman" w:hAnsi="Segoe UI" w:cs="Segoe UI"/>
          <w:color w:val="000000"/>
        </w:rPr>
        <w:t xml:space="preserve"> framework. Premium increases with increased duration as the risk exposure increases. As the proposed product is expected to be a yearly renewable contract, trip duration will not be considered as a factor in the premium rating structure.</w:t>
      </w:r>
    </w:p>
    <w:p w14:paraId="0E380079" w14:textId="77777777" w:rsidR="00000000" w:rsidRDefault="00000000">
      <w:pPr>
        <w:numPr>
          <w:ilvl w:val="0"/>
          <w:numId w:val="2"/>
        </w:numPr>
        <w:shd w:val="clear" w:color="auto" w:fill="FFFFFF"/>
        <w:spacing w:before="100" w:beforeAutospacing="1" w:after="100" w:afterAutospacing="1"/>
        <w:divId w:val="1239247374"/>
        <w:rPr>
          <w:rFonts w:ascii="Segoe UI" w:eastAsia="Times New Roman" w:hAnsi="Segoe UI" w:cs="Segoe UI"/>
          <w:color w:val="000000"/>
        </w:rPr>
      </w:pPr>
      <w:r>
        <w:rPr>
          <w:rFonts w:ascii="Segoe UI" w:eastAsia="Times New Roman" w:hAnsi="Segoe UI" w:cs="Segoe UI"/>
          <w:color w:val="000000"/>
        </w:rPr>
        <w:lastRenderedPageBreak/>
        <w:t xml:space="preserve">In travel insurance product, Region (Destination) is an important rating factor. However, the proposed Global product is not expected to have Region (destination) as a rating factor. It is expected that there will be default </w:t>
      </w:r>
      <w:r>
        <w:rPr>
          <w:rStyle w:val="Strong"/>
          <w:rFonts w:ascii="Segoe UI" w:eastAsia="Times New Roman" w:hAnsi="Segoe UI" w:cs="Segoe UI"/>
          <w:color w:val="000000"/>
        </w:rPr>
        <w:t>pricing</w:t>
      </w:r>
      <w:r>
        <w:rPr>
          <w:rFonts w:ascii="Segoe UI" w:eastAsia="Times New Roman" w:hAnsi="Segoe UI" w:cs="Segoe UI"/>
          <w:color w:val="000000"/>
        </w:rPr>
        <w:t xml:space="preserve"> assumption regarding Region mix.</w:t>
      </w:r>
    </w:p>
    <w:p w14:paraId="1576E0C0" w14:textId="77777777" w:rsidR="00000000" w:rsidRDefault="00000000">
      <w:pPr>
        <w:divId w:val="388959166"/>
        <w:rPr>
          <w:rFonts w:ascii="Segoe UI" w:eastAsia="Times New Roman" w:hAnsi="Segoe UI" w:cs="Segoe UI"/>
        </w:rPr>
      </w:pPr>
    </w:p>
    <w:p w14:paraId="0C98E179" w14:textId="77777777" w:rsidR="00000000" w:rsidRDefault="00000000">
      <w:pPr>
        <w:divId w:val="388959166"/>
        <w:rPr>
          <w:rFonts w:ascii="Segoe UI" w:eastAsia="Times New Roman" w:hAnsi="Segoe UI" w:cs="Segoe UI"/>
          <w:color w:val="000000"/>
        </w:rPr>
      </w:pPr>
    </w:p>
    <w:p w14:paraId="600E8984" w14:textId="77777777" w:rsidR="00000000" w:rsidRDefault="00000000">
      <w:pPr>
        <w:divId w:val="388959166"/>
        <w:rPr>
          <w:rFonts w:ascii="Segoe UI" w:eastAsia="Times New Roman" w:hAnsi="Segoe UI" w:cs="Segoe UI"/>
        </w:rPr>
      </w:pPr>
      <w:r>
        <w:rPr>
          <w:rFonts w:ascii="Segoe UI" w:eastAsia="Times New Roman" w:hAnsi="Segoe UI" w:cs="Segoe UI"/>
        </w:rPr>
        <w:br w:type="page"/>
      </w:r>
    </w:p>
    <w:p w14:paraId="28BE6D63" w14:textId="77777777" w:rsidR="00000000" w:rsidRDefault="00000000">
      <w:pPr>
        <w:divId w:val="388959166"/>
        <w:rPr>
          <w:rFonts w:ascii="Segoe UI" w:eastAsia="Times New Roman" w:hAnsi="Segoe UI" w:cs="Segoe UI"/>
          <w:b/>
          <w:bCs/>
        </w:rPr>
      </w:pPr>
      <w:r>
        <w:rPr>
          <w:rFonts w:ascii="Segoe UI" w:eastAsia="Times New Roman" w:hAnsi="Segoe UI" w:cs="Segoe UI"/>
          <w:b/>
          <w:bCs/>
        </w:rPr>
        <w:lastRenderedPageBreak/>
        <w:t>Q: Global Health Indemnity vs Travel Insurance</w:t>
      </w:r>
    </w:p>
    <w:p w14:paraId="2C77400A" w14:textId="77777777" w:rsidR="00000000" w:rsidRDefault="00000000">
      <w:pPr>
        <w:divId w:val="388959166"/>
        <w:rPr>
          <w:rFonts w:ascii="Segoe UI" w:eastAsia="Times New Roman" w:hAnsi="Segoe UI" w:cs="Segoe UI"/>
          <w:b/>
          <w:bCs/>
        </w:rPr>
      </w:pPr>
      <w:r>
        <w:rPr>
          <w:rFonts w:ascii="Segoe UI" w:eastAsia="Times New Roman" w:hAnsi="Segoe UI" w:cs="Segoe UI"/>
          <w:b/>
          <w:bCs/>
        </w:rPr>
        <w:t>a) Product Features — 4 Key Differences</w:t>
      </w:r>
    </w:p>
    <w:p w14:paraId="75E087A3" w14:textId="77777777" w:rsidR="00000000" w:rsidRDefault="00000000">
      <w:pPr>
        <w:divId w:val="388959166"/>
        <w:rPr>
          <w:rFonts w:ascii="Segoe UI" w:eastAsia="Times New Roman" w:hAnsi="Segoe UI" w:cs="Segoe UI"/>
        </w:rPr>
      </w:pPr>
      <w:r>
        <w:rPr>
          <w:rFonts w:ascii="Segoe UI" w:eastAsia="Times New Roman" w:hAnsi="Segoe UI" w:cs="Segoe UI"/>
          <w:b/>
          <w:bCs/>
        </w:rPr>
        <w:t>PED (Pre-Existing Disease) Treatment</w:t>
      </w:r>
    </w:p>
    <w:p w14:paraId="41C06769" w14:textId="77777777" w:rsidR="00000000" w:rsidRDefault="00000000">
      <w:pPr>
        <w:numPr>
          <w:ilvl w:val="0"/>
          <w:numId w:val="3"/>
        </w:numPr>
        <w:divId w:val="388959166"/>
        <w:rPr>
          <w:rFonts w:ascii="Segoe UI" w:eastAsia="Times New Roman" w:hAnsi="Segoe UI" w:cs="Segoe UI"/>
        </w:rPr>
      </w:pPr>
      <w:r>
        <w:rPr>
          <w:rFonts w:ascii="Segoe UI" w:eastAsia="Times New Roman" w:hAnsi="Segoe UI" w:cs="Segoe UI"/>
        </w:rPr>
        <w:t>Travel: PED covered from Day 1 in emergencies, but with sub-limits (e.g. 10% of cover)</w:t>
      </w:r>
    </w:p>
    <w:p w14:paraId="0D4BEFE7" w14:textId="77777777" w:rsidR="00000000" w:rsidRDefault="00000000">
      <w:pPr>
        <w:numPr>
          <w:ilvl w:val="0"/>
          <w:numId w:val="3"/>
        </w:numPr>
        <w:divId w:val="388959166"/>
        <w:rPr>
          <w:rFonts w:ascii="Segoe UI" w:eastAsia="Times New Roman" w:hAnsi="Segoe UI" w:cs="Segoe UI"/>
        </w:rPr>
      </w:pPr>
      <w:r>
        <w:rPr>
          <w:rFonts w:ascii="Segoe UI" w:eastAsia="Times New Roman" w:hAnsi="Segoe UI" w:cs="Segoe UI"/>
        </w:rPr>
        <w:t>Global: Standard waiting period applies, but once over → full cover (emergency + non-emergency + 100% SI)</w:t>
      </w:r>
    </w:p>
    <w:p w14:paraId="353F32B5" w14:textId="77777777" w:rsidR="00000000" w:rsidRDefault="00000000">
      <w:pPr>
        <w:divId w:val="388959166"/>
        <w:rPr>
          <w:rFonts w:ascii="Segoe UI" w:eastAsia="Times New Roman" w:hAnsi="Segoe UI" w:cs="Segoe UI"/>
        </w:rPr>
      </w:pPr>
      <w:r>
        <w:rPr>
          <w:rFonts w:ascii="Segoe UI" w:eastAsia="Times New Roman" w:hAnsi="Segoe UI" w:cs="Segoe UI"/>
          <w:b/>
          <w:bCs/>
        </w:rPr>
        <w:t>Policy Term &amp; Renewability</w:t>
      </w:r>
    </w:p>
    <w:p w14:paraId="54890FA9" w14:textId="77777777" w:rsidR="00000000" w:rsidRDefault="00000000">
      <w:pPr>
        <w:numPr>
          <w:ilvl w:val="0"/>
          <w:numId w:val="4"/>
        </w:numPr>
        <w:divId w:val="388959166"/>
        <w:rPr>
          <w:rFonts w:ascii="Segoe UI" w:eastAsia="Times New Roman" w:hAnsi="Segoe UI" w:cs="Segoe UI"/>
        </w:rPr>
      </w:pPr>
      <w:r>
        <w:rPr>
          <w:rFonts w:ascii="Segoe UI" w:eastAsia="Times New Roman" w:hAnsi="Segoe UI" w:cs="Segoe UI"/>
        </w:rPr>
        <w:t>Travel: Short-term, tied to trip duration, typically not renewed</w:t>
      </w:r>
    </w:p>
    <w:p w14:paraId="292AB24B" w14:textId="77777777" w:rsidR="00000000" w:rsidRDefault="00000000">
      <w:pPr>
        <w:numPr>
          <w:ilvl w:val="0"/>
          <w:numId w:val="4"/>
        </w:numPr>
        <w:divId w:val="388959166"/>
        <w:rPr>
          <w:rFonts w:ascii="Segoe UI" w:eastAsia="Times New Roman" w:hAnsi="Segoe UI" w:cs="Segoe UI"/>
        </w:rPr>
      </w:pPr>
      <w:r>
        <w:rPr>
          <w:rFonts w:ascii="Segoe UI" w:eastAsia="Times New Roman" w:hAnsi="Segoe UI" w:cs="Segoe UI"/>
        </w:rPr>
        <w:t>Global: Yearly renewable + lifetime renewable</w:t>
      </w:r>
    </w:p>
    <w:p w14:paraId="6606B04D" w14:textId="77777777" w:rsidR="00000000" w:rsidRDefault="00000000">
      <w:pPr>
        <w:divId w:val="388959166"/>
        <w:rPr>
          <w:rFonts w:ascii="Segoe UI" w:eastAsia="Times New Roman" w:hAnsi="Segoe UI" w:cs="Segoe UI"/>
        </w:rPr>
      </w:pPr>
      <w:r>
        <w:rPr>
          <w:rFonts w:ascii="Segoe UI" w:eastAsia="Times New Roman" w:hAnsi="Segoe UI" w:cs="Segoe UI"/>
          <w:b/>
          <w:bCs/>
        </w:rPr>
        <w:t>Scope of Cover</w:t>
      </w:r>
    </w:p>
    <w:p w14:paraId="29A657A2" w14:textId="77777777" w:rsidR="00000000" w:rsidRDefault="00000000">
      <w:pPr>
        <w:numPr>
          <w:ilvl w:val="0"/>
          <w:numId w:val="5"/>
        </w:numPr>
        <w:divId w:val="388959166"/>
        <w:rPr>
          <w:rFonts w:ascii="Segoe UI" w:eastAsia="Times New Roman" w:hAnsi="Segoe UI" w:cs="Segoe UI"/>
        </w:rPr>
      </w:pPr>
      <w:r>
        <w:rPr>
          <w:rFonts w:ascii="Segoe UI" w:eastAsia="Times New Roman" w:hAnsi="Segoe UI" w:cs="Segoe UI"/>
        </w:rPr>
        <w:t>Travel: Includes non-medical features — trip cancellation, flight delay, baggage/passport loss</w:t>
      </w:r>
    </w:p>
    <w:p w14:paraId="6D7CBDA3" w14:textId="77777777" w:rsidR="00000000" w:rsidRDefault="00000000">
      <w:pPr>
        <w:numPr>
          <w:ilvl w:val="0"/>
          <w:numId w:val="5"/>
        </w:numPr>
        <w:divId w:val="388959166"/>
        <w:rPr>
          <w:rFonts w:ascii="Segoe UI" w:eastAsia="Times New Roman" w:hAnsi="Segoe UI" w:cs="Segoe UI"/>
        </w:rPr>
      </w:pPr>
      <w:r>
        <w:rPr>
          <w:rFonts w:ascii="Segoe UI" w:eastAsia="Times New Roman" w:hAnsi="Segoe UI" w:cs="Segoe UI"/>
        </w:rPr>
        <w:t>Global: Medical coverage only; ancillary travel features not included</w:t>
      </w:r>
    </w:p>
    <w:p w14:paraId="6584039C" w14:textId="77777777" w:rsidR="00000000" w:rsidRDefault="00000000">
      <w:pPr>
        <w:divId w:val="388959166"/>
        <w:rPr>
          <w:rFonts w:ascii="Segoe UI" w:eastAsia="Times New Roman" w:hAnsi="Segoe UI" w:cs="Segoe UI"/>
        </w:rPr>
      </w:pPr>
      <w:r>
        <w:rPr>
          <w:rFonts w:ascii="Segoe UI" w:eastAsia="Times New Roman" w:hAnsi="Segoe UI" w:cs="Segoe UI"/>
          <w:b/>
          <w:bCs/>
        </w:rPr>
        <w:t>Geographic Coverage</w:t>
      </w:r>
    </w:p>
    <w:p w14:paraId="148B5902" w14:textId="77777777" w:rsidR="00000000" w:rsidRDefault="00000000">
      <w:pPr>
        <w:numPr>
          <w:ilvl w:val="0"/>
          <w:numId w:val="6"/>
        </w:numPr>
        <w:divId w:val="388959166"/>
        <w:rPr>
          <w:rFonts w:ascii="Segoe UI" w:eastAsia="Times New Roman" w:hAnsi="Segoe UI" w:cs="Segoe UI"/>
        </w:rPr>
      </w:pPr>
      <w:r>
        <w:rPr>
          <w:rFonts w:ascii="Segoe UI" w:eastAsia="Times New Roman" w:hAnsi="Segoe UI" w:cs="Segoe UI"/>
        </w:rPr>
        <w:t>Travel: Region-specific (based on plan chosen)</w:t>
      </w:r>
    </w:p>
    <w:p w14:paraId="40E25354" w14:textId="77777777" w:rsidR="00000000" w:rsidRDefault="00000000">
      <w:pPr>
        <w:numPr>
          <w:ilvl w:val="0"/>
          <w:numId w:val="6"/>
        </w:numPr>
        <w:divId w:val="388959166"/>
        <w:rPr>
          <w:rFonts w:ascii="Segoe UI" w:eastAsia="Times New Roman" w:hAnsi="Segoe UI" w:cs="Segoe UI"/>
        </w:rPr>
      </w:pPr>
      <w:r>
        <w:rPr>
          <w:rFonts w:ascii="Segoe UI" w:eastAsia="Times New Roman" w:hAnsi="Segoe UI" w:cs="Segoe UI"/>
        </w:rPr>
        <w:t>Global: Worldwide coverage by default</w:t>
      </w:r>
    </w:p>
    <w:p w14:paraId="45A3A0CC" w14:textId="77777777" w:rsidR="00000000" w:rsidRDefault="00000000">
      <w:pPr>
        <w:jc w:val="center"/>
        <w:divId w:val="388959166"/>
        <w:rPr>
          <w:rFonts w:ascii="Segoe UI" w:eastAsia="Times New Roman" w:hAnsi="Segoe UI" w:cs="Segoe UI"/>
        </w:rPr>
      </w:pPr>
      <w:r>
        <w:rPr>
          <w:rFonts w:ascii="Segoe UI" w:eastAsia="Times New Roman" w:hAnsi="Segoe UI" w:cs="Segoe UI"/>
        </w:rPr>
        <w:pict w14:anchorId="4D882D44">
          <v:rect id="_x0000_i1025" style="width:451.3pt;height:1.2pt" o:hralign="center" o:hrstd="t" o:hr="t" fillcolor="#a0a0a0" stroked="f"/>
        </w:pict>
      </w:r>
    </w:p>
    <w:p w14:paraId="315C7F70" w14:textId="77777777" w:rsidR="00000000" w:rsidRDefault="00000000">
      <w:pPr>
        <w:divId w:val="388959166"/>
        <w:rPr>
          <w:rFonts w:ascii="Segoe UI" w:eastAsia="Times New Roman" w:hAnsi="Segoe UI" w:cs="Segoe UI"/>
          <w:b/>
          <w:bCs/>
        </w:rPr>
      </w:pPr>
      <w:r>
        <w:rPr>
          <w:rFonts w:ascii="Segoe UI" w:eastAsia="Times New Roman" w:hAnsi="Segoe UI" w:cs="Segoe UI"/>
          <w:b/>
          <w:bCs/>
        </w:rPr>
        <w:t>b) Premium Rating Structure — 2 Key Differences</w:t>
      </w:r>
    </w:p>
    <w:p w14:paraId="4491B08C" w14:textId="77777777" w:rsidR="00000000" w:rsidRDefault="00000000">
      <w:pPr>
        <w:divId w:val="388959166"/>
        <w:rPr>
          <w:rFonts w:ascii="Segoe UI" w:eastAsia="Times New Roman" w:hAnsi="Segoe UI" w:cs="Segoe UI"/>
        </w:rPr>
      </w:pPr>
      <w:r>
        <w:rPr>
          <w:rFonts w:ascii="Segoe UI" w:eastAsia="Times New Roman" w:hAnsi="Segoe UI" w:cs="Segoe UI"/>
          <w:b/>
          <w:bCs/>
        </w:rPr>
        <w:t>Trip Duration as a Rating Factor</w:t>
      </w:r>
    </w:p>
    <w:p w14:paraId="242EC1EE" w14:textId="77777777" w:rsidR="00000000" w:rsidRDefault="00000000">
      <w:pPr>
        <w:numPr>
          <w:ilvl w:val="0"/>
          <w:numId w:val="7"/>
        </w:numPr>
        <w:divId w:val="388959166"/>
        <w:rPr>
          <w:rFonts w:ascii="Segoe UI" w:eastAsia="Times New Roman" w:hAnsi="Segoe UI" w:cs="Segoe UI"/>
        </w:rPr>
      </w:pPr>
      <w:r>
        <w:rPr>
          <w:rFonts w:ascii="Segoe UI" w:eastAsia="Times New Roman" w:hAnsi="Segoe UI" w:cs="Segoe UI"/>
        </w:rPr>
        <w:t>Travel: Duration is a key driver → longer trip = higher premium (more exposure)</w:t>
      </w:r>
    </w:p>
    <w:p w14:paraId="30D27D7C" w14:textId="77777777" w:rsidR="00000000" w:rsidRDefault="00000000">
      <w:pPr>
        <w:numPr>
          <w:ilvl w:val="0"/>
          <w:numId w:val="7"/>
        </w:numPr>
        <w:divId w:val="388959166"/>
        <w:rPr>
          <w:rFonts w:ascii="Segoe UI" w:eastAsia="Times New Roman" w:hAnsi="Segoe UI" w:cs="Segoe UI"/>
        </w:rPr>
      </w:pPr>
      <w:r>
        <w:rPr>
          <w:rFonts w:ascii="Segoe UI" w:eastAsia="Times New Roman" w:hAnsi="Segoe UI" w:cs="Segoe UI"/>
        </w:rPr>
        <w:t>Global: Annual contract → trip duration is irrelevant as a rating factor</w:t>
      </w:r>
    </w:p>
    <w:p w14:paraId="1624D677" w14:textId="77777777" w:rsidR="00000000" w:rsidRDefault="00000000">
      <w:pPr>
        <w:divId w:val="388959166"/>
        <w:rPr>
          <w:rFonts w:ascii="Segoe UI" w:eastAsia="Times New Roman" w:hAnsi="Segoe UI" w:cs="Segoe UI"/>
        </w:rPr>
      </w:pPr>
      <w:r>
        <w:rPr>
          <w:rFonts w:ascii="Segoe UI" w:eastAsia="Times New Roman" w:hAnsi="Segoe UI" w:cs="Segoe UI"/>
          <w:b/>
          <w:bCs/>
        </w:rPr>
        <w:t>Region/Destination as a Rating Factor</w:t>
      </w:r>
    </w:p>
    <w:p w14:paraId="1E445399" w14:textId="77777777" w:rsidR="00000000" w:rsidRDefault="00000000">
      <w:pPr>
        <w:numPr>
          <w:ilvl w:val="0"/>
          <w:numId w:val="8"/>
        </w:numPr>
        <w:divId w:val="388959166"/>
        <w:rPr>
          <w:rFonts w:ascii="Segoe UI" w:eastAsia="Times New Roman" w:hAnsi="Segoe UI" w:cs="Segoe UI"/>
        </w:rPr>
      </w:pPr>
      <w:r>
        <w:rPr>
          <w:rFonts w:ascii="Segoe UI" w:eastAsia="Times New Roman" w:hAnsi="Segoe UI" w:cs="Segoe UI"/>
        </w:rPr>
        <w:t>Travel: Destination is a key rating factor (e.g. USA vs Europe)</w:t>
      </w:r>
    </w:p>
    <w:p w14:paraId="3E47C92F" w14:textId="77777777" w:rsidR="00000000" w:rsidRDefault="00000000">
      <w:pPr>
        <w:numPr>
          <w:ilvl w:val="0"/>
          <w:numId w:val="8"/>
        </w:numPr>
        <w:divId w:val="388959166"/>
        <w:rPr>
          <w:rFonts w:ascii="Segoe UI" w:eastAsia="Times New Roman" w:hAnsi="Segoe UI" w:cs="Segoe UI"/>
        </w:rPr>
      </w:pPr>
      <w:r>
        <w:rPr>
          <w:rFonts w:ascii="Segoe UI" w:eastAsia="Times New Roman" w:hAnsi="Segoe UI" w:cs="Segoe UI"/>
        </w:rPr>
        <w:t>Global: No region rating factor → instead, a default assumption on region mix is built into pricing</w:t>
      </w:r>
    </w:p>
    <w:p w14:paraId="62FDD72E" w14:textId="77777777" w:rsidR="00000000" w:rsidRDefault="00000000">
      <w:pPr>
        <w:jc w:val="center"/>
        <w:divId w:val="388959166"/>
        <w:rPr>
          <w:rFonts w:ascii="Segoe UI" w:eastAsia="Times New Roman" w:hAnsi="Segoe UI" w:cs="Segoe UI"/>
        </w:rPr>
      </w:pPr>
      <w:r>
        <w:rPr>
          <w:rFonts w:ascii="Segoe UI" w:eastAsia="Times New Roman" w:hAnsi="Segoe UI" w:cs="Segoe UI"/>
        </w:rPr>
        <w:pict w14:anchorId="7C3D553A">
          <v:rect id="_x0000_i1026" style="width:451.3pt;height:1.2pt" o:hralign="center" o:hrstd="t" o:hr="t" fillcolor="#a0a0a0" stroked="f"/>
        </w:pict>
      </w:r>
    </w:p>
    <w:p w14:paraId="3F34E803" w14:textId="77777777" w:rsidR="00000000" w:rsidRDefault="00000000">
      <w:pPr>
        <w:divId w:val="388959166"/>
        <w:rPr>
          <w:rFonts w:ascii="Segoe UI" w:eastAsia="Times New Roman" w:hAnsi="Segoe UI" w:cs="Segoe UI"/>
          <w:b/>
          <w:bCs/>
        </w:rPr>
      </w:pPr>
      <w:r>
        <w:rPr>
          <w:rFonts w:ascii="Segoe UI" w:eastAsia="Times New Roman" w:hAnsi="Segoe UI" w:cs="Segoe UI"/>
          <w:b/>
          <w:bCs/>
        </w:rPr>
        <w:t xml:space="preserve">Memory Hook </w:t>
      </w:r>
      <w:r>
        <w:rPr>
          <w:rFonts w:ascii="Segoe UI Emoji" w:eastAsia="Times New Roman" w:hAnsi="Segoe UI Emoji" w:cs="Segoe UI Emoji"/>
          <w:b/>
          <w:bCs/>
        </w:rPr>
        <w:t>🧠</w:t>
      </w:r>
    </w:p>
    <w:p w14:paraId="6BB58EEF" w14:textId="77777777" w:rsidR="00000000" w:rsidRDefault="00000000">
      <w:pPr>
        <w:divId w:val="388959166"/>
        <w:rPr>
          <w:rFonts w:ascii="Segoe UI" w:eastAsia="Times New Roman" w:hAnsi="Segoe UI" w:cs="Segoe UI"/>
        </w:rPr>
      </w:pPr>
      <w:r>
        <w:rPr>
          <w:rFonts w:ascii="Segoe UI" w:eastAsia="Times New Roman" w:hAnsi="Segoe UI" w:cs="Segoe UI"/>
          <w:b/>
          <w:bCs/>
        </w:rPr>
        <w:t>"PED · Term · Scope · Region"</w:t>
      </w:r>
      <w:r>
        <w:rPr>
          <w:rFonts w:ascii="Segoe UI" w:eastAsia="Times New Roman" w:hAnsi="Segoe UI" w:cs="Segoe UI"/>
        </w:rPr>
        <w:t xml:space="preserve"> → 4 product features</w:t>
      </w:r>
    </w:p>
    <w:p w14:paraId="2F394A7B" w14:textId="77777777" w:rsidR="00000000" w:rsidRDefault="00000000">
      <w:pPr>
        <w:divId w:val="388959166"/>
        <w:rPr>
          <w:rFonts w:ascii="Segoe UI" w:eastAsia="Times New Roman" w:hAnsi="Segoe UI" w:cs="Segoe UI"/>
        </w:rPr>
      </w:pPr>
      <w:r>
        <w:rPr>
          <w:rFonts w:ascii="Segoe UI" w:eastAsia="Times New Roman" w:hAnsi="Segoe UI" w:cs="Segoe UI"/>
          <w:b/>
          <w:bCs/>
        </w:rPr>
        <w:t>"Duration · Destination"</w:t>
      </w:r>
      <w:r>
        <w:rPr>
          <w:rFonts w:ascii="Segoe UI" w:eastAsia="Times New Roman" w:hAnsi="Segoe UI" w:cs="Segoe UI"/>
        </w:rPr>
        <w:t xml:space="preserve"> → 2 rating factors that Travel uses but Global drops</w:t>
      </w:r>
    </w:p>
    <w:p w14:paraId="43EB1AA3" w14:textId="77777777" w:rsidR="00000000" w:rsidRDefault="00000000">
      <w:pPr>
        <w:jc w:val="center"/>
        <w:divId w:val="388959166"/>
        <w:rPr>
          <w:rFonts w:ascii="Segoe UI" w:eastAsia="Times New Roman" w:hAnsi="Segoe UI" w:cs="Segoe UI"/>
        </w:rPr>
      </w:pPr>
      <w:r>
        <w:rPr>
          <w:rFonts w:ascii="Segoe UI" w:eastAsia="Times New Roman" w:hAnsi="Segoe UI" w:cs="Segoe UI"/>
        </w:rPr>
        <w:pict w14:anchorId="57FB95DE">
          <v:rect id="_x0000_i1027" style="width:451.3pt;height:1.2pt" o:hralign="center" o:hrstd="t" o:hr="t" fillcolor="#a0a0a0" stroked="f"/>
        </w:pict>
      </w:r>
    </w:p>
    <w:p w14:paraId="2D69C3C5" w14:textId="2EB0801A" w:rsidR="00682379" w:rsidRDefault="008D3C1F">
      <w:pPr>
        <w:divId w:val="388959166"/>
        <w:rPr>
          <w:rFonts w:ascii="Segoe UI" w:eastAsia="Times New Roman" w:hAnsi="Segoe UI" w:cs="Segoe UI"/>
        </w:rPr>
      </w:pPr>
      <w:r w:rsidRPr="008D3C1F">
        <w:rPr>
          <w:rFonts w:ascii="Segoe UI" w:eastAsia="Times New Roman" w:hAnsi="Segoe UI" w:cs="Segoe UI"/>
        </w:rPr>
        <w:lastRenderedPageBreak/>
        <w:drawing>
          <wp:inline distT="0" distB="0" distL="0" distR="0" wp14:anchorId="442F437B" wp14:editId="128FCA5A">
            <wp:extent cx="5731510" cy="3916680"/>
            <wp:effectExtent l="0" t="0" r="2540" b="0"/>
            <wp:docPr id="78364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43974" name=""/>
                    <pic:cNvPicPr/>
                  </pic:nvPicPr>
                  <pic:blipFill>
                    <a:blip r:embed="rId5"/>
                    <a:stretch>
                      <a:fillRect/>
                    </a:stretch>
                  </pic:blipFill>
                  <pic:spPr>
                    <a:xfrm>
                      <a:off x="0" y="0"/>
                      <a:ext cx="5731510" cy="3916680"/>
                    </a:xfrm>
                    <a:prstGeom prst="rect">
                      <a:avLst/>
                    </a:prstGeom>
                  </pic:spPr>
                </pic:pic>
              </a:graphicData>
            </a:graphic>
          </wp:inline>
        </w:drawing>
      </w:r>
    </w:p>
    <w:sectPr w:rsidR="006823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7A47"/>
    <w:multiLevelType w:val="multilevel"/>
    <w:tmpl w:val="9ED85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46A9F"/>
    <w:multiLevelType w:val="multilevel"/>
    <w:tmpl w:val="69F8B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E3752"/>
    <w:multiLevelType w:val="multilevel"/>
    <w:tmpl w:val="FA124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26AD0"/>
    <w:multiLevelType w:val="multilevel"/>
    <w:tmpl w:val="D4D21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E7F18"/>
    <w:multiLevelType w:val="multilevel"/>
    <w:tmpl w:val="113A4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414FAE"/>
    <w:multiLevelType w:val="multilevel"/>
    <w:tmpl w:val="FE42B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755B83"/>
    <w:multiLevelType w:val="multilevel"/>
    <w:tmpl w:val="D5360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80264B"/>
    <w:multiLevelType w:val="multilevel"/>
    <w:tmpl w:val="A89A8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4154402">
    <w:abstractNumId w:val="0"/>
    <w:lvlOverride w:ilvl="0"/>
    <w:lvlOverride w:ilvl="1"/>
    <w:lvlOverride w:ilvl="2"/>
    <w:lvlOverride w:ilvl="3"/>
    <w:lvlOverride w:ilvl="4"/>
    <w:lvlOverride w:ilvl="5"/>
    <w:lvlOverride w:ilvl="6"/>
    <w:lvlOverride w:ilvl="7"/>
    <w:lvlOverride w:ilvl="8"/>
  </w:num>
  <w:num w:numId="2" w16cid:durableId="607934204">
    <w:abstractNumId w:val="6"/>
    <w:lvlOverride w:ilvl="0"/>
    <w:lvlOverride w:ilvl="1"/>
    <w:lvlOverride w:ilvl="2"/>
    <w:lvlOverride w:ilvl="3"/>
    <w:lvlOverride w:ilvl="4"/>
    <w:lvlOverride w:ilvl="5"/>
    <w:lvlOverride w:ilvl="6"/>
    <w:lvlOverride w:ilvl="7"/>
    <w:lvlOverride w:ilvl="8"/>
  </w:num>
  <w:num w:numId="3" w16cid:durableId="197864524">
    <w:abstractNumId w:val="2"/>
    <w:lvlOverride w:ilvl="0"/>
    <w:lvlOverride w:ilvl="1"/>
    <w:lvlOverride w:ilvl="2"/>
    <w:lvlOverride w:ilvl="3"/>
    <w:lvlOverride w:ilvl="4"/>
    <w:lvlOverride w:ilvl="5"/>
    <w:lvlOverride w:ilvl="6"/>
    <w:lvlOverride w:ilvl="7"/>
    <w:lvlOverride w:ilvl="8"/>
  </w:num>
  <w:num w:numId="4" w16cid:durableId="789663291">
    <w:abstractNumId w:val="4"/>
    <w:lvlOverride w:ilvl="0"/>
    <w:lvlOverride w:ilvl="1"/>
    <w:lvlOverride w:ilvl="2"/>
    <w:lvlOverride w:ilvl="3"/>
    <w:lvlOverride w:ilvl="4"/>
    <w:lvlOverride w:ilvl="5"/>
    <w:lvlOverride w:ilvl="6"/>
    <w:lvlOverride w:ilvl="7"/>
    <w:lvlOverride w:ilvl="8"/>
  </w:num>
  <w:num w:numId="5" w16cid:durableId="1694067389">
    <w:abstractNumId w:val="3"/>
    <w:lvlOverride w:ilvl="0"/>
    <w:lvlOverride w:ilvl="1"/>
    <w:lvlOverride w:ilvl="2"/>
    <w:lvlOverride w:ilvl="3"/>
    <w:lvlOverride w:ilvl="4"/>
    <w:lvlOverride w:ilvl="5"/>
    <w:lvlOverride w:ilvl="6"/>
    <w:lvlOverride w:ilvl="7"/>
    <w:lvlOverride w:ilvl="8"/>
  </w:num>
  <w:num w:numId="6" w16cid:durableId="642349348">
    <w:abstractNumId w:val="5"/>
    <w:lvlOverride w:ilvl="0"/>
    <w:lvlOverride w:ilvl="1"/>
    <w:lvlOverride w:ilvl="2"/>
    <w:lvlOverride w:ilvl="3"/>
    <w:lvlOverride w:ilvl="4"/>
    <w:lvlOverride w:ilvl="5"/>
    <w:lvlOverride w:ilvl="6"/>
    <w:lvlOverride w:ilvl="7"/>
    <w:lvlOverride w:ilvl="8"/>
  </w:num>
  <w:num w:numId="7" w16cid:durableId="1685010931">
    <w:abstractNumId w:val="1"/>
    <w:lvlOverride w:ilvl="0"/>
    <w:lvlOverride w:ilvl="1"/>
    <w:lvlOverride w:ilvl="2"/>
    <w:lvlOverride w:ilvl="3"/>
    <w:lvlOverride w:ilvl="4"/>
    <w:lvlOverride w:ilvl="5"/>
    <w:lvlOverride w:ilvl="6"/>
    <w:lvlOverride w:ilvl="7"/>
    <w:lvlOverride w:ilvl="8"/>
  </w:num>
  <w:num w:numId="8" w16cid:durableId="1162237534">
    <w:abstractNumId w:val="7"/>
    <w:lvlOverride w:ilvl="0"/>
    <w:lvlOverride w:ilvl="1"/>
    <w:lvlOverride w:ilvl="2"/>
    <w:lvlOverride w:ilvl="3"/>
    <w:lvlOverride w:ilvl="4"/>
    <w:lvlOverride w:ilvl="5"/>
    <w:lvlOverride w:ilvl="6"/>
    <w:lvlOverride w:ilvl="7"/>
    <w:lvlOverride w:ilv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594A"/>
    <w:rsid w:val="005A594A"/>
    <w:rsid w:val="00682379"/>
    <w:rsid w:val="008D3C1F"/>
    <w:rsid w:val="00E47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595C2"/>
  <w15:chartTrackingRefBased/>
  <w15:docId w15:val="{1ECFB011-5DBB-4855-9095-DFEAF1D94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8" w:color="000000"/>
      </w:pBdr>
      <w:spacing w:before="100" w:beforeAutospacing="1" w:after="100" w:afterAutospacing="1"/>
      <w:outlineLvl w:val="0"/>
    </w:pPr>
    <w:rPr>
      <w:b/>
      <w:bCs/>
      <w:color w:val="000000"/>
      <w:kern w:val="36"/>
      <w:sz w:val="48"/>
      <w:szCs w:val="48"/>
    </w:rPr>
  </w:style>
  <w:style w:type="paragraph" w:styleId="Heading2">
    <w:name w:val="heading 2"/>
    <w:basedOn w:val="Normal"/>
    <w:link w:val="Heading2Char"/>
    <w:uiPriority w:val="9"/>
    <w:qFormat/>
    <w:pPr>
      <w:shd w:val="clear" w:color="auto" w:fill="EEEEEE"/>
      <w:spacing w:before="450" w:after="100" w:afterAutospacing="1"/>
      <w:outlineLvl w:val="1"/>
    </w:pPr>
    <w:rPr>
      <w:b/>
      <w:bCs/>
      <w:color w:val="000000"/>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F5496"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2F5496" w:themeColor="accent1" w:themeShade="BF"/>
      <w:sz w:val="32"/>
      <w:szCs w:val="32"/>
    </w:rPr>
  </w:style>
  <w:style w:type="character" w:customStyle="1" w:styleId="Heading3Char">
    <w:name w:val="Heading 3 Char"/>
    <w:basedOn w:val="DefaultParagraphFont"/>
    <w:link w:val="Heading3"/>
    <w:uiPriority w:val="9"/>
    <w:semiHidden/>
    <w:locked/>
    <w:rPr>
      <w:rFonts w:asciiTheme="majorHAnsi" w:eastAsiaTheme="majorEastAsia" w:hAnsiTheme="majorHAnsi" w:cstheme="majorBidi" w:hint="default"/>
      <w:color w:val="1F3763" w:themeColor="accent1" w:themeShade="7F"/>
      <w:sz w:val="24"/>
      <w:szCs w:val="24"/>
    </w:rPr>
  </w:style>
  <w:style w:type="paragraph" w:customStyle="1" w:styleId="msonormal0">
    <w:name w:val="msonormal"/>
    <w:basedOn w:val="Normal"/>
    <w:pPr>
      <w:spacing w:before="100" w:beforeAutospacing="1" w:after="100" w:afterAutospacing="1"/>
    </w:pPr>
  </w:style>
  <w:style w:type="paragraph" w:customStyle="1" w:styleId="q-block">
    <w:name w:val="q-block"/>
    <w:basedOn w:val="Normal"/>
    <w:pPr>
      <w:pBdr>
        <w:top w:val="single" w:sz="6" w:space="15" w:color="CCCCCC"/>
        <w:left w:val="single" w:sz="6" w:space="15" w:color="CCCCCC"/>
        <w:bottom w:val="single" w:sz="6" w:space="15" w:color="CCCCCC"/>
        <w:right w:val="single" w:sz="6" w:space="15" w:color="CCCCCC"/>
      </w:pBdr>
      <w:spacing w:before="100" w:beforeAutospacing="1" w:after="600"/>
    </w:pPr>
  </w:style>
  <w:style w:type="paragraph" w:customStyle="1" w:styleId="label">
    <w:name w:val="label"/>
    <w:basedOn w:val="Normal"/>
    <w:pPr>
      <w:pBdr>
        <w:bottom w:val="single" w:sz="6" w:space="0" w:color="DDDDDD"/>
      </w:pBdr>
      <w:spacing w:before="225" w:after="100" w:afterAutospacing="1"/>
    </w:pPr>
    <w:rPr>
      <w:b/>
      <w:bCs/>
      <w:caps/>
      <w:color w:val="000000"/>
      <w:sz w:val="17"/>
      <w:szCs w:val="17"/>
    </w:rPr>
  </w:style>
  <w:style w:type="paragraph" w:customStyle="1" w:styleId="text">
    <w:name w:val="text"/>
    <w:basedOn w:val="Normal"/>
    <w:pPr>
      <w:pBdr>
        <w:left w:val="single" w:sz="18" w:space="8" w:color="CCCCCC"/>
      </w:pBdr>
      <w:shd w:val="clear" w:color="auto" w:fill="FFFFFF"/>
      <w:spacing w:before="75" w:after="75"/>
    </w:pPr>
  </w:style>
  <w:style w:type="paragraph" w:customStyle="1" w:styleId="ans">
    <w:name w:val="ans"/>
    <w:basedOn w:val="Normal"/>
    <w:pPr>
      <w:pBdr>
        <w:top w:val="single" w:sz="6" w:space="8" w:color="000000"/>
        <w:left w:val="single" w:sz="36" w:space="8" w:color="000000"/>
        <w:bottom w:val="single" w:sz="6" w:space="8" w:color="000000"/>
        <w:right w:val="single" w:sz="6" w:space="8" w:color="000000"/>
      </w:pBdr>
      <w:shd w:val="clear" w:color="auto" w:fill="FFFFFF"/>
      <w:spacing w:before="75" w:after="75"/>
    </w:pPr>
  </w:style>
  <w:style w:type="paragraph" w:customStyle="1" w:styleId="sol">
    <w:name w:val="sol"/>
    <w:basedOn w:val="Normal"/>
    <w:pPr>
      <w:pBdr>
        <w:left w:val="single" w:sz="18" w:space="8" w:color="333333"/>
      </w:pBdr>
      <w:shd w:val="clear" w:color="auto" w:fill="FFFFFF"/>
      <w:spacing w:before="75" w:after="75"/>
    </w:pPr>
  </w:style>
  <w:style w:type="paragraph" w:customStyle="1" w:styleId="timing">
    <w:name w:val="timing"/>
    <w:basedOn w:val="Normal"/>
    <w:pPr>
      <w:spacing w:before="100" w:beforeAutospacing="1" w:after="100" w:afterAutospacing="1"/>
    </w:pPr>
    <w:rPr>
      <w:rFonts w:ascii="Courier New" w:hAnsi="Courier New" w:cs="Courier New"/>
      <w:color w:val="444444"/>
      <w:sz w:val="18"/>
      <w:szCs w:val="18"/>
    </w:rPr>
  </w:style>
  <w:style w:type="paragraph" w:customStyle="1" w:styleId="notes">
    <w:name w:val="notes"/>
    <w:basedOn w:val="Normal"/>
    <w:pPr>
      <w:pBdr>
        <w:left w:val="single" w:sz="18" w:space="8" w:color="666666"/>
      </w:pBdr>
      <w:shd w:val="clear" w:color="auto" w:fill="F9F9F9"/>
      <w:spacing w:before="100" w:beforeAutospacing="1" w:after="100" w:afterAutospacing="1"/>
    </w:pPr>
    <w:rPr>
      <w:i/>
      <w:iCs/>
      <w:color w:val="000000"/>
    </w:rPr>
  </w:style>
  <w:style w:type="character" w:customStyle="1" w:styleId="timing1">
    <w:name w:val="timing1"/>
    <w:basedOn w:val="DefaultParagraphFont"/>
    <w:rPr>
      <w:rFonts w:ascii="Courier New" w:hAnsi="Courier New" w:cs="Courier New" w:hint="default"/>
      <w:color w:val="444444"/>
      <w:sz w:val="18"/>
      <w:szCs w:val="18"/>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959166">
      <w:bodyDiv w:val="1"/>
      <w:marLeft w:val="0"/>
      <w:marRight w:val="0"/>
      <w:marTop w:val="600"/>
      <w:marBottom w:val="600"/>
      <w:divBdr>
        <w:top w:val="none" w:sz="0" w:space="0" w:color="auto"/>
        <w:left w:val="none" w:sz="0" w:space="0" w:color="auto"/>
        <w:bottom w:val="none" w:sz="0" w:space="0" w:color="auto"/>
        <w:right w:val="none" w:sz="0" w:space="0" w:color="auto"/>
      </w:divBdr>
      <w:divsChild>
        <w:div w:id="632057804">
          <w:marLeft w:val="0"/>
          <w:marRight w:val="0"/>
          <w:marTop w:val="225"/>
          <w:marBottom w:val="0"/>
          <w:divBdr>
            <w:top w:val="none" w:sz="0" w:space="0" w:color="auto"/>
            <w:left w:val="none" w:sz="0" w:space="0" w:color="auto"/>
            <w:bottom w:val="single" w:sz="6" w:space="0" w:color="DDDDDD"/>
            <w:right w:val="none" w:sz="0" w:space="0" w:color="auto"/>
          </w:divBdr>
        </w:div>
        <w:div w:id="456215073">
          <w:marLeft w:val="0"/>
          <w:marRight w:val="0"/>
          <w:marTop w:val="75"/>
          <w:marBottom w:val="75"/>
          <w:divBdr>
            <w:top w:val="none" w:sz="0" w:space="0" w:color="auto"/>
            <w:left w:val="single" w:sz="18" w:space="8" w:color="666666"/>
            <w:bottom w:val="none" w:sz="0" w:space="0" w:color="auto"/>
            <w:right w:val="none" w:sz="0" w:space="0" w:color="auto"/>
          </w:divBdr>
        </w:div>
        <w:div w:id="1430857213">
          <w:marLeft w:val="0"/>
          <w:marRight w:val="0"/>
          <w:marTop w:val="0"/>
          <w:marBottom w:val="600"/>
          <w:divBdr>
            <w:top w:val="single" w:sz="6" w:space="15" w:color="CCCCCC"/>
            <w:left w:val="single" w:sz="6" w:space="15" w:color="CCCCCC"/>
            <w:bottom w:val="single" w:sz="6" w:space="15" w:color="CCCCCC"/>
            <w:right w:val="single" w:sz="6" w:space="15" w:color="CCCCCC"/>
          </w:divBdr>
          <w:divsChild>
            <w:div w:id="2009483366">
              <w:marLeft w:val="0"/>
              <w:marRight w:val="0"/>
              <w:marTop w:val="225"/>
              <w:marBottom w:val="0"/>
              <w:divBdr>
                <w:top w:val="none" w:sz="0" w:space="0" w:color="auto"/>
                <w:left w:val="none" w:sz="0" w:space="0" w:color="auto"/>
                <w:bottom w:val="single" w:sz="6" w:space="0" w:color="DDDDDD"/>
                <w:right w:val="none" w:sz="0" w:space="0" w:color="auto"/>
              </w:divBdr>
            </w:div>
            <w:div w:id="38477135">
              <w:marLeft w:val="0"/>
              <w:marRight w:val="0"/>
              <w:marTop w:val="75"/>
              <w:marBottom w:val="75"/>
              <w:divBdr>
                <w:top w:val="none" w:sz="0" w:space="0" w:color="auto"/>
                <w:left w:val="single" w:sz="18" w:space="8" w:color="CCCCCC"/>
                <w:bottom w:val="none" w:sz="0" w:space="0" w:color="auto"/>
                <w:right w:val="none" w:sz="0" w:space="0" w:color="auto"/>
              </w:divBdr>
            </w:div>
            <w:div w:id="2102874710">
              <w:marLeft w:val="0"/>
              <w:marRight w:val="0"/>
              <w:marTop w:val="225"/>
              <w:marBottom w:val="0"/>
              <w:divBdr>
                <w:top w:val="none" w:sz="0" w:space="0" w:color="auto"/>
                <w:left w:val="none" w:sz="0" w:space="0" w:color="auto"/>
                <w:bottom w:val="single" w:sz="6" w:space="0" w:color="DDDDDD"/>
                <w:right w:val="none" w:sz="0" w:space="0" w:color="auto"/>
              </w:divBdr>
            </w:div>
            <w:div w:id="1391686440">
              <w:marLeft w:val="0"/>
              <w:marRight w:val="0"/>
              <w:marTop w:val="75"/>
              <w:marBottom w:val="75"/>
              <w:divBdr>
                <w:top w:val="single" w:sz="6" w:space="8" w:color="000000"/>
                <w:left w:val="single" w:sz="36" w:space="8" w:color="000000"/>
                <w:bottom w:val="single" w:sz="6" w:space="8" w:color="000000"/>
                <w:right w:val="single" w:sz="6" w:space="8" w:color="000000"/>
              </w:divBdr>
            </w:div>
            <w:div w:id="1771974826">
              <w:marLeft w:val="0"/>
              <w:marRight w:val="0"/>
              <w:marTop w:val="225"/>
              <w:marBottom w:val="0"/>
              <w:divBdr>
                <w:top w:val="none" w:sz="0" w:space="0" w:color="auto"/>
                <w:left w:val="none" w:sz="0" w:space="0" w:color="auto"/>
                <w:bottom w:val="single" w:sz="6" w:space="0" w:color="DDDDDD"/>
                <w:right w:val="none" w:sz="0" w:space="0" w:color="auto"/>
              </w:divBdr>
            </w:div>
            <w:div w:id="2139256976">
              <w:marLeft w:val="0"/>
              <w:marRight w:val="0"/>
              <w:marTop w:val="0"/>
              <w:marBottom w:val="0"/>
              <w:divBdr>
                <w:top w:val="none" w:sz="0" w:space="0" w:color="auto"/>
                <w:left w:val="single" w:sz="18" w:space="8" w:color="666666"/>
                <w:bottom w:val="none" w:sz="0" w:space="0" w:color="auto"/>
                <w:right w:val="none" w:sz="0" w:space="0" w:color="auto"/>
              </w:divBdr>
            </w:div>
            <w:div w:id="1561599549">
              <w:marLeft w:val="0"/>
              <w:marRight w:val="0"/>
              <w:marTop w:val="225"/>
              <w:marBottom w:val="0"/>
              <w:divBdr>
                <w:top w:val="none" w:sz="0" w:space="0" w:color="auto"/>
                <w:left w:val="none" w:sz="0" w:space="0" w:color="auto"/>
                <w:bottom w:val="single" w:sz="6" w:space="0" w:color="DDDDDD"/>
                <w:right w:val="none" w:sz="0" w:space="0" w:color="auto"/>
              </w:divBdr>
            </w:div>
            <w:div w:id="1239247374">
              <w:marLeft w:val="0"/>
              <w:marRight w:val="0"/>
              <w:marTop w:val="75"/>
              <w:marBottom w:val="75"/>
              <w:divBdr>
                <w:top w:val="none" w:sz="0" w:space="0" w:color="auto"/>
                <w:left w:val="single" w:sz="18" w:space="8" w:color="333333"/>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686</Words>
  <Characters>3915</Characters>
  <Application>Microsoft Office Word</Application>
  <DocSecurity>0</DocSecurity>
  <Lines>32</Lines>
  <Paragraphs>9</Paragraphs>
  <ScaleCrop>false</ScaleCrop>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 Rao</dc:creator>
  <cp:keywords/>
  <dc:description/>
  <cp:lastModifiedBy>Girish Rao</cp:lastModifiedBy>
  <cp:revision>3</cp:revision>
  <dcterms:created xsi:type="dcterms:W3CDTF">2026-03-23T11:52:00Z</dcterms:created>
  <dcterms:modified xsi:type="dcterms:W3CDTF">2026-03-23T11:55:00Z</dcterms:modified>
</cp:coreProperties>
</file>