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50"/>
            <w:shd w:fill="0B1E3D" w:val="clear"/>
            <w:tcMar>
              <w:top w:type="dxa" w:w="260"/>
              <w:left w:type="dxa" w:w="260"/>
              <w:bottom w:type="dxa" w:w="260"/>
              <w:right w:type="dxa" w:w="26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IGNIS SPACE</w:t>
            </w:r>
          </w:p>
          <w:p>
            <w:pPr>
              <w:jc w:val="center"/>
            </w:pPr>
            <w:r>
              <w:rPr>
                <w:b/>
                <w:bCs/>
                <w:color w:val="F26B1D"/>
                <w:sz w:val="18"/>
                <w:szCs w:val="18"/>
              </w:rPr>
              <w:t xml:space="preserve">RIDESHARE ORBITAL PARA CUBESATS</w:t>
            </w:r>
          </w:p>
        </w:tc>
      </w:tr>
    </w:tbl>
    <w:p>
      <w:pPr>
        <w:spacing w:after="300"/>
      </w:pPr>
    </w:p>
    <w:p>
      <w:pPr>
        <w:spacing w:after="100"/>
        <w:jc w:val="center"/>
      </w:pPr>
      <w:r>
        <w:rPr>
          <w:b/>
          <w:bCs/>
          <w:color w:val="0B1E3D"/>
          <w:sz w:val="30"/>
          <w:szCs w:val="30"/>
        </w:rPr>
        <w:t xml:space="preserve">ACORDO DE CONFIDENCIALIDADE (NDA)</w:t>
      </w:r>
    </w:p>
    <w:p>
      <w:pPr>
        <w:spacing w:after="500"/>
        <w:jc w:val="center"/>
      </w:pPr>
      <w:r>
        <w:rPr>
          <w:i/>
          <w:iCs/>
          <w:color w:val="3D5A80"/>
          <w:sz w:val="18"/>
          <w:szCs w:val="18"/>
        </w:rPr>
        <w:t xml:space="preserve">Modelo padrão — Ignis Space Aeroespacial Ltda.</w:t>
      </w:r>
    </w:p>
    <w:p>
      <w:pPr>
        <w:spacing w:after="160" w:line="276"/>
        <w:jc w:val="both"/>
      </w:pPr>
      <w:r>
        <w:rPr>
          <w:color w:val="2B2D32"/>
        </w:rPr>
        <w:t xml:space="preserve">Pelo presente instrumento particular, de um lado IGNIS SPACE AEROESPACIAL LTDA., CNPJ 41.582.907/0001-36, com sede na Av. dos Astronautas, 1758, Jardim da Granja, São José dos Campos - SP, doravante denominada PARTE DIVULGADORA e/ou RECEPTORA conforme o contexto, e de outro lado [NOME COMPLETO DA CONTRAPARTE], [QUALIFICAÇÃO — CNPJ/CPF], com sede/domicílio em [ENDEREÇO COMPLETO], doravante denominada CONTRAPARTE, resolvem celebrar o presente Acordo de Confidencialidade, mediante as cláusulas a seguir.</w:t>
      </w:r>
    </w:p>
    <w:p>
      <w:pPr>
        <w:pStyle w:val="Heading1"/>
        <w:pBdr>
          <w:bottom w:val="single" w:color="F26B1D" w:sz="12" w:space="4"/>
        </w:pBdr>
        <w:spacing w:after="160" w:before="320"/>
      </w:pPr>
      <w:r>
        <w:rPr>
          <w:b/>
          <w:bCs/>
          <w:color w:val="0B1E3D"/>
        </w:rPr>
        <w:t xml:space="preserve">1. Objeto</w:t>
      </w:r>
    </w:p>
    <w:p>
      <w:pPr>
        <w:spacing w:after="160" w:line="276"/>
        <w:jc w:val="both"/>
      </w:pPr>
      <w:r>
        <w:rPr>
          <w:color w:val="2B2D32"/>
        </w:rPr>
        <w:t xml:space="preserve">1.1. As partes reconhecem que, no âmbito de discussões comerciais, técnicas ou de due diligence relacionadas a [DESCREVER FINALIDADE — ex.: avaliação de proposta de lançamento, parceria de fornecimento], poderão ter acesso a informações confidenciais uma da outra, incluindo, mas não se limitando a: especificações técnicas de satélites e veículos lançadores, dados financeiros, estratégias comerciais, propriedade intelectual e informações de clientes.</w:t>
      </w:r>
    </w:p>
    <w:p>
      <w:pPr>
        <w:pStyle w:val="Heading1"/>
        <w:pBdr>
          <w:bottom w:val="single" w:color="F26B1D" w:sz="12" w:space="4"/>
        </w:pBdr>
        <w:spacing w:after="160" w:before="320"/>
      </w:pPr>
      <w:r>
        <w:rPr>
          <w:b/>
          <w:bCs/>
          <w:color w:val="0B1E3D"/>
        </w:rPr>
        <w:t xml:space="preserve">2. Obrigações da parte receptora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Utilizar as informações confidenciais exclusivamente para a finalidade descrita na Cláusula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Não divulgar, copiar ou reproduzir as informações a terceiros sem autorização prévia por escrito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Adotar padrão de cuidado no mínimo equivalente ao empregado para proteção de suas próprias informações confidenciais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Restringir o acesso às informações a colaboradores e prestadores que tenham necessidade legítima de conhecê-las</w:t>
      </w:r>
    </w:p>
    <w:p>
      <w:pPr>
        <w:pStyle w:val="Heading1"/>
        <w:pBdr>
          <w:bottom w:val="single" w:color="F26B1D" w:sz="12" w:space="4"/>
        </w:pBdr>
        <w:spacing w:after="160" w:before="320"/>
      </w:pPr>
      <w:r>
        <w:rPr>
          <w:b/>
          <w:bCs/>
          <w:color w:val="0B1E3D"/>
        </w:rPr>
        <w:t xml:space="preserve">3. Exceções</w:t>
      </w:r>
    </w:p>
    <w:p>
      <w:pPr>
        <w:spacing w:after="160" w:line="276"/>
        <w:jc w:val="both"/>
      </w:pPr>
      <w:r>
        <w:rPr>
          <w:color w:val="2B2D32"/>
        </w:rPr>
        <w:t xml:space="preserve">3.1. Não são consideradas confidenciais as informações que: (i) já eram de conhecimento público no momento da divulgação; (ii) tornem-se públicas sem violação deste acordo; (iii) sejam desenvolvidas de forma independente pela parte receptora; ou (iv) devam ser divulgadas por força de lei ou ordem judicial, mediante notificação prévia à parte divulgadora sempre que possível.</w:t>
      </w:r>
    </w:p>
    <w:p>
      <w:pPr>
        <w:pStyle w:val="Heading1"/>
        <w:pBdr>
          <w:bottom w:val="single" w:color="F26B1D" w:sz="12" w:space="4"/>
        </w:pBdr>
        <w:spacing w:after="160" w:before="320"/>
      </w:pPr>
      <w:r>
        <w:rPr>
          <w:b/>
          <w:bCs/>
          <w:color w:val="0B1E3D"/>
        </w:rPr>
        <w:t xml:space="preserve">4. Vigência</w:t>
      </w:r>
    </w:p>
    <w:p>
      <w:pPr>
        <w:spacing w:after="160" w:line="276"/>
        <w:jc w:val="both"/>
      </w:pPr>
      <w:r>
        <w:rPr>
          <w:color w:val="2B2D32"/>
        </w:rPr>
        <w:t xml:space="preserve">4.1. Este acordo vigora por [PRAZO — ex.: 3 (três) anos] a partir da data de assinatura, permanecendo as obrigações de confidencialidade válidas por [PRAZO ADICIONAL — ex.: 2 (dois) anos] após seu término.</w:t>
      </w:r>
    </w:p>
    <w:p>
      <w:pPr>
        <w:pStyle w:val="Heading1"/>
        <w:pBdr>
          <w:bottom w:val="single" w:color="F26B1D" w:sz="12" w:space="4"/>
        </w:pBdr>
        <w:spacing w:after="160" w:before="320"/>
      </w:pPr>
      <w:r>
        <w:rPr>
          <w:b/>
          <w:bCs/>
          <w:color w:val="0B1E3D"/>
        </w:rPr>
        <w:t xml:space="preserve">5. Foro</w:t>
      </w:r>
    </w:p>
    <w:p>
      <w:pPr>
        <w:spacing w:after="160" w:line="276"/>
        <w:jc w:val="both"/>
      </w:pPr>
      <w:r>
        <w:rPr>
          <w:color w:val="2B2D32"/>
        </w:rPr>
        <w:t xml:space="preserve">5.1. Fica eleito o foro da Comarca de São José dos Campos, SP, para dirimir quaisquer controvérsias oriundas do presente acordo.</w:t>
      </w:r>
    </w:p>
    <w:p>
      <w:pPr>
        <w:spacing w:after="160" w:line="276"/>
      </w:pPr>
      <w:r>
        <w:rPr>
          <w:color w:val="2B2D32"/>
        </w:rPr>
        <w:t xml:space="preserve"/>
      </w:r>
    </w:p>
    <w:p>
      <w:pPr>
        <w:spacing w:before="400"/>
        <w:jc w:val="center"/>
      </w:pPr>
      <w:r>
        <w:rPr>
          <w:color w:val="2B2D32"/>
          <w:sz w:val="20"/>
          <w:szCs w:val="20"/>
        </w:rPr>
        <w:t xml:space="preserve">São José dos Campos, SP — [DATA]</w:t>
      </w:r>
    </w:p>
    <w:p>
      <w:pPr>
        <w:spacing w:before="600"/>
        <w:jc w:val="center"/>
      </w:pPr>
      <w:r>
        <w:rPr>
          <w:color w:val="3D5A80"/>
          <w:sz w:val="20"/>
          <w:szCs w:val="20"/>
        </w:rPr>
        <w:t xml:space="preserve">_______________________________________</w:t>
      </w:r>
    </w:p>
    <w:p>
      <w:pPr>
        <w:jc w:val="center"/>
      </w:pPr>
      <w:r>
        <w:rPr>
          <w:b/>
          <w:bCs/>
          <w:color w:val="0B1E3D"/>
          <w:sz w:val="18"/>
          <w:szCs w:val="18"/>
        </w:rPr>
        <w:t xml:space="preserve">Ignis Space Aeroespacial Ltda.</w:t>
      </w:r>
    </w:p>
    <w:p>
      <w:pPr>
        <w:spacing w:before="400"/>
        <w:jc w:val="center"/>
      </w:pPr>
      <w:r>
        <w:rPr>
          <w:color w:val="3D5A80"/>
          <w:sz w:val="20"/>
          <w:szCs w:val="20"/>
        </w:rPr>
        <w:t xml:space="preserve">_______________________________________</w:t>
      </w:r>
    </w:p>
    <w:p>
      <w:pPr>
        <w:jc w:val="center"/>
      </w:pPr>
      <w:r>
        <w:rPr>
          <w:b/>
          <w:bCs/>
          <w:color w:val="0B1E3D"/>
          <w:sz w:val="18"/>
          <w:szCs w:val="18"/>
        </w:rPr>
        <w:t xml:space="preserve">[NOME DA CONTRAPARTE]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color w:val="F26B1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2026-08-05T00:08:44.611Z</dcterms:created>
  <dcterms:modified xsi:type="dcterms:W3CDTF">2026-08-05T00:08:44.611Z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