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rPr>
          <w:sz w:val="44"/>
          <w:szCs w:val="44"/>
        </w:rPr>
        <w:t xml:space="preserve">Cahier des charges — GMAO/ERP Next-Gen</w:t>
      </w:r>
      <w:r>
        <w:t xml:space="preserve"> </w:t>
      </w:r>
      <w:r/>
    </w:p>
    <w:p>
      <w:pPr>
        <w:pStyle w:val="693"/>
        <w:pBdr/>
        <w:spacing/>
        <w:ind/>
        <w:rPr/>
      </w:pPr>
      <w:r>
        <w:t xml:space="preserve">1. Objectifs stratégiques</w:t>
      </w:r>
      <w:r/>
    </w:p>
    <w:p>
      <w:pPr>
        <w:pBdr/>
        <w:spacing/>
        <w:ind/>
        <w:rPr/>
      </w:pPr>
      <w:r>
        <w:br/>
        <w:t xml:space="preserve">Déployer une plat</w:t>
      </w:r>
      <w:r>
        <w:t xml:space="preserve">eforme GMAO/ERP complète, moderne et évolutive, permettant de :</w:t>
        <w:br/>
        <w:t xml:space="preserve">- Gérer tous les actifs, interventions, ressources et flux logistiques</w:t>
        <w:br/>
        <w:t xml:space="preserve">- Optimiser la maintenance corrective, préventive, prédictive et réglementaire</w:t>
        <w:br/>
        <w:t xml:space="preserve">- Intégrer les processus métiers (stock, a</w:t>
      </w:r>
      <w:r>
        <w:t xml:space="preserve">chats, RH, finance) en un tout cohérent</w:t>
        <w:br/>
        <w:t xml:space="preserve">- Digitaliser les opérations avec une UX moderne, mobile et intelligente</w:t>
        <w:br/>
        <w:t xml:space="preserve">- Apporter une IA native dans tous les niveaux de décision</w:t>
        <w:br/>
        <w:t xml:space="preserve">- Garantir une interopérabilité maximale avec l’écosystème existant (ERP, IoT, MES)</w:t>
        <w:br/>
      </w:r>
      <w:r/>
    </w:p>
    <w:p>
      <w:pPr>
        <w:pStyle w:val="693"/>
        <w:pBdr/>
        <w:spacing/>
        <w:ind/>
        <w:rPr/>
      </w:pPr>
      <w:r>
        <w:t xml:space="preserve">2. Fonctionnalités standards (type Maximo)</w:t>
      </w:r>
      <w:r/>
    </w:p>
    <w:p>
      <w:pPr>
        <w:pBdr/>
        <w:spacing/>
        <w:ind/>
        <w:rPr/>
      </w:pPr>
      <w:r>
        <w:br/>
        <w:t xml:space="preserve">- Gestion des actifs (identification, </w:t>
      </w:r>
      <w:r>
        <w:t xml:space="preserve">hiérarchie, historique, localisation)</w:t>
        <w:br/>
        <w:t xml:space="preserve">- Ordres de travail (création, planification, exécution, clôture)</w:t>
        <w:br/>
        <w:t xml:space="preserve">- Maintenance préventive (calendaire, compteur, conditionnelle)</w:t>
        <w:br/>
        <w:t xml:space="preserve">- Gestion des stocks et pièces détachées (multi-magasins, niveaux d’alerte)</w:t>
        <w:br/>
        <w:t xml:space="preserve">- Gestion de</w:t>
      </w:r>
      <w:r>
        <w:t xml:space="preserve">s achats (demandes, bons de commande, fournisseurs)</w:t>
        <w:br/>
        <w:t xml:space="preserve">- Planification et ordonnancement (planning ressources, GANTT)</w:t>
        <w:br/>
        <w:t xml:space="preserve">- Suivi budgétaire et analytique (coûts, analytique, engagements)</w:t>
        <w:br/>
        <w:t xml:space="preserve">- Gestion des contrats (prestataires, garanties, interventions sous contrat</w:t>
      </w:r>
      <w:r>
        <w:t xml:space="preserve">)</w:t>
        <w:br/>
        <w:t xml:space="preserve">- Suivi des ressources humaines (habilitations, pointage, planification)</w:t>
        <w:br/>
        <w:t xml:space="preserve">- Multilingue, multi-sites, multi-organisations</w:t>
        <w:br/>
        <w:t xml:space="preserve">- Tableaux de bord de suivi opérationnel (KPI, rapports PDF/Excel)</w:t>
        <w:br/>
        <w:t xml:space="preserve">- Connexion possible à un ERP via intégrateur (SAP, Oracle, etc.)</w:t>
        <w:br/>
      </w:r>
      <w:r/>
    </w:p>
    <w:p>
      <w:pPr>
        <w:pStyle w:val="693"/>
        <w:pBdr/>
        <w:spacing/>
        <w:ind/>
        <w:rPr/>
      </w:pPr>
      <w:r>
        <w:t xml:space="preserve">3. Fonctionnalités différenciatrices (Next-Gen)</w:t>
      </w:r>
      <w:r/>
    </w:p>
    <w:p>
      <w:pPr>
        <w:pStyle w:val="694"/>
        <w:pBdr/>
        <w:spacing/>
        <w:ind/>
        <w:rPr/>
      </w:pPr>
      <w:r>
        <w:t xml:space="preserve">3.1 Intelligence Artificielle Intégrée</w:t>
      </w:r>
      <w:r/>
    </w:p>
    <w:p>
      <w:pPr>
        <w:pBdr/>
        <w:spacing/>
        <w:ind/>
        <w:rPr/>
      </w:pPr>
      <w:r>
        <w:br/>
        <w:t xml:space="preserve">- Diagn</w:t>
      </w:r>
      <w:r>
        <w:t xml:space="preserve">ostic intelligent automatisé par IA</w:t>
        <w:br/>
        <w:t xml:space="preserve">- Suggestions de solutions à partir de cas similaires</w:t>
        <w:br/>
        <w:t xml:space="preserve">- Maintenance prédictive (RUL, détection d’anomalies)</w:t>
        <w:br/>
        <w:t xml:space="preserve">- Assistant conversationnel intégré (chatbot IA)</w:t>
        <w:br/>
        <w:t xml:space="preserve">- Moteur auto-apprenant à partir du retour d'expérience terrain</w:t>
      </w:r>
      <w:r/>
    </w:p>
    <w:p>
      <w:pPr>
        <w:pStyle w:val="694"/>
        <w:pBdr/>
        <w:spacing/>
        <w:ind/>
        <w:rPr/>
      </w:pPr>
      <w:r>
        <w:t xml:space="preserve">3.2 Expérience Utilisateur Augmentée</w:t>
      </w:r>
      <w:r/>
    </w:p>
    <w:p>
      <w:pPr>
        <w:pBdr/>
        <w:spacing/>
        <w:ind/>
        <w:rPr/>
      </w:pPr>
      <w:r>
        <w:br/>
        <w:t xml:space="preserve">- Interface mobile 100 % offline + synchronisation différée</w:t>
        <w:br/>
        <w:t xml:space="preserve">- Scan QR/NFC des équipements</w:t>
        <w:br/>
        <w:t xml:space="preserve">- Interface glisser-déposer pour planification</w:t>
        <w:br/>
        <w:t xml:space="preserve">- Dashboards adaptables à chaque rôle utilisateur</w:t>
      </w:r>
      <w:r/>
    </w:p>
    <w:p>
      <w:pPr>
        <w:pStyle w:val="694"/>
        <w:pBdr/>
        <w:spacing/>
        <w:ind/>
        <w:rPr/>
      </w:pPr>
      <w:r>
        <w:t xml:space="preserve">3.3 Paramétrage No-code</w:t>
      </w:r>
      <w:r/>
    </w:p>
    <w:p>
      <w:pPr>
        <w:pBdr/>
        <w:spacing/>
        <w:ind/>
        <w:rPr/>
      </w:pPr>
      <w:r>
        <w:br/>
        <w:t xml:space="preserve">- Création de workflows par glisser-déposer</w:t>
        <w:br/>
        <w:t xml:space="preserve">- Formulaires personnalisables sans intervention technique</w:t>
        <w:br/>
        <w:t xml:space="preserve">- Règles métier configurables directement par les utilisateurs métier</w:t>
      </w:r>
      <w:r/>
    </w:p>
    <w:p>
      <w:pPr>
        <w:pStyle w:val="694"/>
        <w:pBdr/>
        <w:spacing/>
        <w:ind/>
        <w:rPr/>
      </w:pPr>
      <w:r>
        <w:t xml:space="preserve">3.4 Interopérabilité directe</w:t>
      </w:r>
      <w:r/>
    </w:p>
    <w:p>
      <w:pPr>
        <w:pBdr/>
        <w:spacing/>
        <w:ind/>
        <w:rPr/>
      </w:pPr>
      <w:r>
        <w:br/>
        <w:t xml:space="preserve">- API REST, Webhooks, Swagger</w:t>
        <w:br/>
        <w:t xml:space="preserve">- Connecteurs prêts à l’emploi : SAP, Sage, Odoo, PowerBI, OPC-UA, MQTT</w:t>
        <w:br/>
        <w:t xml:space="preserve">- Intégration directe des capteurs IoT (via MQTT, OPC-UA, LoRa, etc.)</w:t>
      </w:r>
      <w:r/>
    </w:p>
    <w:p>
      <w:pPr>
        <w:pStyle w:val="694"/>
        <w:pBdr/>
        <w:spacing/>
        <w:ind/>
        <w:rPr/>
      </w:pPr>
      <w:r>
        <w:t xml:space="preserve">3.5 BI Intégrée</w:t>
      </w:r>
      <w:r/>
    </w:p>
    <w:p>
      <w:pPr>
        <w:pBdr/>
        <w:spacing/>
        <w:ind/>
        <w:rPr/>
      </w:pPr>
      <w:r>
        <w:br/>
        <w:t xml:space="preserve">- BI intégrée : dashboards, KPI dynamiques, exports automatisés</w:t>
        <w:br/>
        <w:t xml:space="preserve">- Visualisation graphique de la performance (MTTR, MTBF, REX)</w:t>
        <w:br/>
      </w:r>
      <w:r/>
    </w:p>
    <w:p>
      <w:pPr>
        <w:pStyle w:val="694"/>
        <w:pBdr/>
        <w:spacing/>
        <w:ind/>
        <w:rPr/>
      </w:pPr>
      <w:r>
        <w:t xml:space="preserve">3.6 Automatisation intelligente</w:t>
      </w:r>
      <w:r/>
    </w:p>
    <w:p>
      <w:pPr>
        <w:pBdr/>
        <w:spacing/>
        <w:ind/>
        <w:rPr/>
      </w:pPr>
      <w:r>
        <w:br/>
        <w:t xml:space="preserve">- Génération automatique d'OT depuis alertes capteurs</w:t>
        <w:br/>
        <w:t xml:space="preserve">- Ordonnancement automatique selon criticité et ressources</w:t>
        <w:br/>
        <w:t xml:space="preserve">- Alertes intelligentes (mail, SMS, push) selon contexte</w:t>
      </w:r>
      <w:r/>
    </w:p>
    <w:p>
      <w:pPr>
        <w:pStyle w:val="693"/>
        <w:pBdr/>
        <w:spacing/>
        <w:ind/>
        <w:rPr/>
      </w:pPr>
      <w:r>
        <w:t xml:space="preserve">4. Fonctions avancées optionnelles</w:t>
      </w:r>
      <w:r/>
    </w:p>
    <w:p>
      <w:pPr>
        <w:pBdr/>
        <w:spacing/>
        <w:ind/>
        <w:rPr/>
      </w:pPr>
      <w:r>
        <w:br/>
        <w:t xml:space="preserve">- Réalité augmentée pour interventions assist</w:t>
      </w:r>
      <w:r>
        <w:t xml:space="preserve">ées (AR)</w:t>
        <w:br/>
        <w:t xml:space="preserve">- Blockchain &amp; signature électronique pour audit inviolable</w:t>
        <w:br/>
        <w:t xml:space="preserve">- Mode prestataire (multi-client, gestion externalisée)</w:t>
        <w:br/>
        <w:t xml:space="preserve">- IA pour prévisions budgétaires maintenance / CAPEX</w:t>
        <w:br/>
        <w:t xml:space="preserve">- Calcul de l’empreinte carbone et optimisation énergétique des interventions</w:t>
        <w:br/>
      </w:r>
      <w:r/>
    </w:p>
    <w:p>
      <w:pPr>
        <w:pStyle w:val="693"/>
        <w:pBdr/>
        <w:spacing/>
        <w:ind/>
        <w:rPr/>
      </w:pPr>
      <w:r>
        <w:t xml:space="preserve">5. Sécurité, conformité et accessibilité</w:t>
      </w:r>
      <w:r/>
    </w:p>
    <w:p>
      <w:pPr>
        <w:pBdr/>
        <w:spacing/>
        <w:ind/>
        <w:rPr/>
      </w:pPr>
      <w:r>
        <w:br/>
        <w:t xml:space="preserve">- RGPD by design, chiffrement des données sensibles</w:t>
        <w:br/>
        <w:t xml:space="preserve">- Authentification forte (SSO, OAuth2, MFA)</w:t>
        <w:br/>
        <w:t xml:space="preserve">- Journalisation complète des actions utilisateurs (audit trail)</w:t>
        <w:br/>
        <w:t xml:space="preserve">- Application accessible (normes WCAG 2.1)</w:t>
        <w:br/>
        <w:t xml:space="preserve">- Exportation certifiée des données (ISO 27001)</w:t>
        <w:br/>
      </w:r>
      <w:r/>
    </w:p>
    <w:p>
      <w:pPr>
        <w:pStyle w:val="693"/>
        <w:pBdr/>
        <w:spacing/>
        <w:ind/>
        <w:rPr/>
      </w:pPr>
      <w:r>
        <w:t xml:space="preserve">6. Positionnement par rapport à Maximo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Critère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IBM Maximo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GMAO Next-Gen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Interface utilisateur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Traditionnelle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Responsive, mobile, UX moderne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IA intégrée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Externe, surcoût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Native, intégrée, auto-apprenante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Diagnostic intelligent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natif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Oui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Mobile offline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Partiel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100 % offline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Personnalisation no-code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Limité, technique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Totalement visuel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Interopérabilité IoT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Complexe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Connecteurs natifs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 intégrée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Externe (BIRT)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Natif, drag &amp; drop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Réalité augmentée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Absent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En option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Multi-client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Oui (mode prestataire)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Déploiement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Long, complexe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Rapide, SaaS/on-prem</w:t>
            </w:r>
            <w:r/>
          </w:p>
        </w:tc>
      </w:tr>
    </w:tbl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0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0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89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0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1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2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3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4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5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6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8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2025-07-26T21:56:51Z</dcterms:modified>
  <cp:category/>
</cp:coreProperties>
</file>