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User Story - Desafio DIO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de usuário previamente cadastrado no sistema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 funcionário previamente cadastrado pelos administradores do sistema deve poder acessar o sistema com login e senha ou desbloquear o usuário caso seus dados estejam incorretos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Narrativa de usuário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funcionário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Eu quero</w:t>
      </w:r>
      <w:r w:rsidDel="00000000" w:rsidR="00000000" w:rsidRPr="00000000">
        <w:rPr>
          <w:rtl w:val="0"/>
        </w:rPr>
        <w:t xml:space="preserve"> quero poder fazer login no sistema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poder acessar as funcionalidades disponíveis relacionadas ao meu trabalho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Atores: funcionários responsáveis por cadastro de produtos da Swag Labs Store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Interface: Anexo UX/UI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Dados: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banco de dados de funcionário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API para acesso aos dados de funcionário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tela de Login que permite que o funcionário acesse o sistema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tela de Desbloqueio de senha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Plataforma/ Ambiente: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Ambientes de desenvolvimento, homologação de QA, homologação de usuário e produção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possível fazer login sem informar os dados necessários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está na tela de login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 no botão login sem informar login ou senha nos campos correspondentes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deve aparecer a mensagem “Login/senha é obrigatório”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 errada 3x bloqueia o acesso ao sistema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acessa a tela de login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informa o usuário correto e a senha errada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clica no botão login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recebe a mensagem “Senha incorreta. O usuário será bloqueado em mais 2 tentativas erradas”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erra a senha de login 2 vezes seguidas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informa a senha errada pela 3a vez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recebe a mensagem “Por motivos de segurança seu usuário foi bloqueado. Siga os procedimentos para desbloquear”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botão “Desbloquear senha fica disponível na tela”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informando usuário e senha corretos o usuário é redirecionado para a home da loja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acessa a tela de login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informa o usuário e senha corretos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clica no botão login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ele é direcionado para a tela Produtos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Cadastro/ alteração de cadastro de produtos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Valor: 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Narrativa de usuário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funcionário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Eu quero </w:t>
      </w:r>
      <w:r w:rsidDel="00000000" w:rsidR="00000000" w:rsidRPr="00000000">
        <w:rPr>
          <w:rtl w:val="0"/>
        </w:rPr>
        <w:t xml:space="preserve">quero poder cadastrar/ alterar um produto da loja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os novos itens estejam disponíveis para compra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Atores: funcionários responsáveis por cadastro de produtos da Swag Labs Store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Interface: Anexo UX/UI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Dados: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banco de dados de produtos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API para acesso aos dados de produtos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tela de Listagem de produtos para que o funcionário visualize os itens disponíveis na loja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tela de Cadastro de novos produtos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Plataforma/ Ambiente: 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Ambientes de desenvolvimento, homologação de QA, homologação de usuário e produção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novo produto no site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esteja logado no sistema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deseja fazer o cadastro de um novo produto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 no botão cadastrar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é redirecionado para a tela Cadastro de produto que tem os com os campos nome, descrição, preço, quantidade e foto obrigatórios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botão Escanear código de barras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botão Cadastrar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possível cadastrar / alterar caso falte alguma das informações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estela na tela de cadastro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 no botão Cadastrar sem que todos os campos estejam preenchidos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deve ser retornada a mensagem “Por gentileza, preencha todos os campos com os dados do produto para finalizar o cadastro”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cadastrados devem ser revisados ao final do cadastro alteração com dupla confirmação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preencheu todos os campos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 no botão Cadastrar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deve retornar um pop-up com a mensagem “Deseja confirmar o cadastro de um novo produto” com os botões Ok e Cancelar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gravar os dados do funcionário que realizou o cadastro do produto no sistema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cadastrou um novo produto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acessa a tela de Produtos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deve visualizar os detalhes dos cadastros realizados com usuário e data de cadastro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