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 115 Study Guide Assignment4: Friendship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color w:val="1c4587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1c4587"/>
          <w:sz w:val="24"/>
          <w:szCs w:val="24"/>
          <w:rtl w:val="0"/>
        </w:rPr>
        <w:t xml:space="preserve">The purpose of this study guide is to help you correctly answer the short answer questions and master the material.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Remember: 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1) Answer each prompt with complete sentences. 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2) Use specific examples based on the scenarios rather than personal experience(s).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3.) </w:t>
      </w:r>
      <w:r w:rsidDel="00000000" w:rsidR="00000000" w:rsidRPr="00000000">
        <w:rPr>
          <w:rFonts w:ascii="Comfortaa" w:cs="Comfortaa" w:eastAsia="Comfortaa" w:hAnsi="Comfortaa"/>
          <w:color w:val="2d3b45"/>
          <w:sz w:val="24"/>
          <w:szCs w:val="24"/>
          <w:highlight w:val="white"/>
          <w:rtl w:val="0"/>
        </w:rPr>
        <w:t xml:space="preserve">Refer to pages 305-312 and 323-331 in your text for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Question 1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2d3b45"/>
          <w:sz w:val="24"/>
          <w:szCs w:val="24"/>
          <w:highlight w:val="white"/>
          <w:rtl w:val="0"/>
        </w:rPr>
        <w:t xml:space="preserve">You are involved in the same hobby as your college friend.  As a young adult in an intercultural friendship, what would you do to maintain that friendship?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  <w:rtl w:val="0"/>
        </w:rPr>
        <w:t xml:space="preserve">Possible key concepts for discussion: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similarities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differences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Prior intercultural experiences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Affinity-seeking strategies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Uncertainty reduction theory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maintenance strategies: positivity, assurance, openness, social network. sharing tasks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talk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i w:val="1"/>
          <w:color w:val="07070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Question 2: </w:t>
      </w:r>
      <w:r w:rsidDel="00000000" w:rsidR="00000000" w:rsidRPr="00000000">
        <w:rPr>
          <w:rFonts w:ascii="Comfortaa" w:cs="Comfortaa" w:eastAsia="Comfortaa" w:hAnsi="Comfortaa"/>
          <w:color w:val="2d3b45"/>
          <w:sz w:val="24"/>
          <w:szCs w:val="24"/>
          <w:highlight w:val="white"/>
          <w:rtl w:val="0"/>
        </w:rPr>
        <w:t xml:space="preserve">You are at work, in a professional setting.  As an adult, you have a same sex friendship with a co-worker.  How will you approach maintaining that friendship?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  <w:rtl w:val="0"/>
        </w:rPr>
        <w:t xml:space="preserve">Possible key concepts for discussion: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similarities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differences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Prior intercultural experiences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Affinity-seeking strategies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Uncertainty reduction theory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maintenance strategies: positivity, assurance, openness, social network. sharing tasks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Question 3: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2d3b45"/>
          <w:sz w:val="24"/>
          <w:szCs w:val="24"/>
          <w:highlight w:val="white"/>
          <w:rtl w:val="0"/>
        </w:rPr>
        <w:t xml:space="preserve">In late adulthood, you are on a community group.  How will you approach maintaining that friendship with a colleague?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2d3b45"/>
          <w:sz w:val="24"/>
          <w:szCs w:val="24"/>
          <w:highlight w:val="white"/>
          <w:rtl w:val="0"/>
        </w:rPr>
        <w:t xml:space="preserve">Possible key concepts for discussion: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similarities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Cultural differences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Prior intercultural experiences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Affinity-seeking strategies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Uncertainty reduction theory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color w:val="070707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maintenance strategies: positivity, assurance, openness, social network. sharing tasks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070707"/>
          <w:sz w:val="24"/>
          <w:szCs w:val="24"/>
          <w:highlight w:val="white"/>
          <w:rtl w:val="0"/>
        </w:rPr>
        <w:t xml:space="preserve">Relationship talk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Study Guide: Assignment 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