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considero que mis intereses profesionales hayan cambiado, pero puedo asegurar que ya los veo desde un punto de vista más aterrizado y realista, también se toda la dedicación que conlleva toda la planificación y desarrollo de videojuegos, y como lo subestime al soñar en grande sin haber desarrollado 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ayudó a aterrizar mis metas y a tener una idea más clara sobre cómo proseguir este camino a futuro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600.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z1vtz7jtb6s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wukTnUyyNrQC6j6O3apOX5JdQ==">CgMxLjAyDmguejF2dHo3anRiNnNmOAByITFoc2lCRTZDYVFQLXRUN240Z18zZ3Iyd3NWYnBTTjRNMw==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