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Automatización y Gestión de Cobro Hospitalario”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Loachamin Gisselle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García Ricky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Coyago Eunice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Tomalá Rubén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Registro de empleado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7127" cy="2637105"/>
            <wp:effectExtent b="0" l="0" r="0" t="0"/>
            <wp:docPr id="2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127" cy="263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  <w:sectPr>
          <w:headerReference r:id="rId8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este apartado del documento adjuntamos el diagrama de flujo correspondiente al primer requerimiento funcional del proyecto: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0618" cy="5286375"/>
            <wp:effectExtent b="0" l="0" r="0" t="0"/>
            <wp:docPr id="2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618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95568</wp:posOffset>
            </wp:positionH>
            <wp:positionV relativeFrom="paragraph">
              <wp:posOffset>4029075</wp:posOffset>
            </wp:positionV>
            <wp:extent cx="6172518" cy="2695575"/>
            <wp:effectExtent b="0" l="0" r="0" t="0"/>
            <wp:wrapNone/>
            <wp:docPr id="2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518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2667" cy="4981862"/>
            <wp:effectExtent b="0" l="0" r="0" t="0"/>
            <wp:docPr id="2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667" cy="498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1,2,3,7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R2: 1,2,4,5,7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R3: </w:t>
      </w:r>
      <w:r w:rsidDel="00000000" w:rsidR="00000000" w:rsidRPr="00000000">
        <w:rPr>
          <w:rtl w:val="0"/>
        </w:rPr>
        <w:t xml:space="preserve">1,2,4,6,7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wuposchmoz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= 8 – 7 + 2 =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     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V(G) = número de nodos predicados(IF)+1 = 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Casos de Uso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848100"/>
            <wp:effectExtent b="0" l="0" r="0" t="0"/>
            <wp:docPr id="2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7305" cy="3975100"/>
            <wp:effectExtent b="0" l="0" r="0" t="0"/>
            <wp:docPr id="2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30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701" w:top="1701" w:left="1417" w:right="5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GcjknXGcBS5RsYHHvcqYAbSEw==">AMUW2mVeHHTvvjwpfVv6m/Pij538/NkYEq+vhwmbT8zWeAwQMrkTWWhdLx+YfY3octCr5JBNK1SHPu5AAV0RWfbMxaZWC3XcchViMLcIBKuDQuwuyfo8YuVLOwe5/pRS6W9ooRCDx7j2XfKiXl/C5jsEv/Yq6vmvuA==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