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0" w:line="300" w:lineRule="auto"/>
        <w:rPr>
          <w:color w:val="1f2328"/>
          <w:sz w:val="48"/>
          <w:szCs w:val="48"/>
        </w:rPr>
      </w:pPr>
      <w:bookmarkStart w:colFirst="0" w:colLast="0" w:name="_fow9k7gq3t5o" w:id="0"/>
      <w:bookmarkEnd w:id="0"/>
      <w:r w:rsidDel="00000000" w:rsidR="00000000" w:rsidRPr="00000000">
        <w:rPr>
          <w:color w:val="1f2328"/>
          <w:sz w:val="48"/>
          <w:szCs w:val="48"/>
          <w:rtl w:val="0"/>
        </w:rPr>
        <w:t xml:space="preserve">UNIVERSIDAD TÉCNICA DE AMBATO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Facultad de Ingeniería en Sistemas, Electrónica e Industrial (FISEI)</w:t>
        <w:br w:type="textWrapping"/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Documento Técnico &amp; Rúbrica Oficial de Evaluación — Edición Especial Ambato Meetup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480" w:line="300" w:lineRule="auto"/>
        <w:rPr>
          <w:color w:val="1f2328"/>
          <w:sz w:val="92"/>
          <w:szCs w:val="92"/>
        </w:rPr>
      </w:pPr>
      <w:bookmarkStart w:colFirst="0" w:colLast="0" w:name="_pbhgdg895npi" w:id="1"/>
      <w:bookmarkEnd w:id="1"/>
      <w:r w:rsidDel="00000000" w:rsidR="00000000" w:rsidRPr="00000000">
        <w:rPr>
          <w:color w:val="1f2328"/>
          <w:sz w:val="92"/>
          <w:szCs w:val="92"/>
          <w:rtl w:val="0"/>
        </w:rPr>
        <w:t xml:space="preserve">Reto Oficial Hackathon 2026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7vvgrm4pb5ds" w:id="2"/>
      <w:bookmarkEnd w:id="2"/>
      <w:r w:rsidDel="00000000" w:rsidR="00000000" w:rsidRPr="00000000">
        <w:rPr>
          <w:color w:val="1f2328"/>
          <w:sz w:val="51"/>
          <w:szCs w:val="51"/>
          <w:rtl w:val="0"/>
        </w:rPr>
        <w:t xml:space="preserve">Ecosistema Multi-Agente para Ventas y Gestión Conversacional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Bases técnicas, especificaciones de arquitectura y rúbrica integral de calificación para el equipo evaluador de la Facultad de Ingeniería en Sistemas, Electrónica e Industrial.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Fecha y hora: 29 de Octubre • 08:00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Sede: Auditorio 1 Fac. Adm.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Ejes temáticos: Innovación • Redes • Tech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Ecosistema aliado: SpaceX • GDG Quito • Supabase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1ywk9lt1kztj" w:id="3"/>
      <w:bookmarkEnd w:id="3"/>
      <w:r w:rsidDel="00000000" w:rsidR="00000000" w:rsidRPr="00000000">
        <w:rPr>
          <w:color w:val="1f2328"/>
          <w:sz w:val="51"/>
          <w:szCs w:val="51"/>
          <w:rtl w:val="0"/>
        </w:rPr>
        <w:t xml:space="preserve">SECCIÓN 01: Contexto del Reto y Objetivos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5z3e6lnkypwp" w:id="4"/>
      <w:bookmarkEnd w:id="4"/>
      <w:r w:rsidDel="00000000" w:rsidR="00000000" w:rsidRPr="00000000">
        <w:rPr>
          <w:color w:val="1f2328"/>
          <w:sz w:val="33"/>
          <w:szCs w:val="33"/>
          <w:rtl w:val="0"/>
        </w:rPr>
        <w:t xml:space="preserve">1. Justificación del Problema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Un centro de capacitación tecnológica enfrenta un desafío sustancial en su proceso de captación y soporte: los prospectos solicitan información en horarios heterogéneos (madrugadas, fines de semana y feriados). La respuesta tardía o la implementación de bots rígidos basados en menús reducen la tasa de conversión y generan fricción cognitiva.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Objetivo: Desarrollar un modelo híbrido autónomo–humano que responda y persuada con naturalidad conversacional, respaldado por un panel de mando reactivo que faculte la intervención de un operador humano en tiempo real.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mg8z488mpe6l" w:id="5"/>
      <w:bookmarkEnd w:id="5"/>
      <w:r w:rsidDel="00000000" w:rsidR="00000000" w:rsidRPr="00000000">
        <w:rPr>
          <w:color w:val="1f2328"/>
          <w:sz w:val="33"/>
          <w:szCs w:val="33"/>
          <w:rtl w:val="0"/>
        </w:rPr>
        <w:t xml:space="preserve">2. Componentes Fundamentales a Desarrollar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fpdva8jp0ssa" w:id="6"/>
      <w:bookmarkEnd w:id="6"/>
      <w:r w:rsidDel="00000000" w:rsidR="00000000" w:rsidRPr="00000000">
        <w:rPr>
          <w:color w:val="1f2328"/>
          <w:rtl w:val="0"/>
        </w:rPr>
        <w:t xml:space="preserve">Módulo A: Canal Conversacional — Agente de Atención (Telegram)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Agente impulsado por LLM.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Debe perfilar prospectos, resolver requerimientos técnicos del pénsum de cursos, argumentar ante objeciones comerciales y canalizar la inscripción con tono empático y no robótico.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color w:val="1f2328"/>
        </w:rPr>
      </w:pPr>
      <w:bookmarkStart w:colFirst="0" w:colLast="0" w:name="_e42yk1d2mr4l" w:id="7"/>
      <w:bookmarkEnd w:id="7"/>
      <w:r w:rsidDel="00000000" w:rsidR="00000000" w:rsidRPr="00000000">
        <w:rPr>
          <w:color w:val="1f2328"/>
          <w:rtl w:val="0"/>
        </w:rPr>
        <w:t xml:space="preserve">Módulo B: Supervisión y Handover — Panel de Mando (Dashboard Web)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Interfaz web en tiempo real que liste las interacciones activas concurrentes.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Permite al operador administrativo auditar métricas e intervenir inmediatamente en el hilo sin romper la experiencia del usuario.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t5rnhz9ra25k" w:id="8"/>
      <w:bookmarkEnd w:id="8"/>
      <w:r w:rsidDel="00000000" w:rsidR="00000000" w:rsidRPr="00000000">
        <w:rPr>
          <w:color w:val="1f2328"/>
          <w:sz w:val="33"/>
          <w:szCs w:val="33"/>
          <w:rtl w:val="0"/>
        </w:rPr>
        <w:t xml:space="preserve">3. Requisitos Críticos y Casos de Borde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01. Transición Transparente (Seamless Handover):</w:t>
        <w:br w:type="textWrapping"/>
        <w:t xml:space="preserve">Al detectar frustración del cliente o recibir intervención directa del operador, la IA debe pausar su inferencia automáticamente. Los mensajes enviados por el administrador fluyen por Telegram bajo la misma identidad del bot.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02. Termómetro de Interacción en Tiempo Real:</w:t>
        <w:br w:type="textWrapping"/>
        <w:t xml:space="preserve">Clasificación semántica del estado del prospecto (</w:t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interesado, dudoso, frustrado o lead caliente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 visible instantáneamente en las tarjetas de chat mediante indicadores sutiles de estado.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03. Resiliencia y Barreras de Seguridad (Prompt Injection):</w:t>
        <w:br w:type="textWrapping"/>
        <w:t xml:space="preserve">Defensa sólida contra intentos maliciosos de ingeniería de prompts orientados a obtener cursos gratuitos, forzar descuentos no autorizados o alterar las directrices del centro educativo.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ggy7zfurol1p" w:id="9"/>
      <w:bookmarkEnd w:id="9"/>
      <w:r w:rsidDel="00000000" w:rsidR="00000000" w:rsidRPr="00000000">
        <w:rPr>
          <w:color w:val="1f2328"/>
          <w:sz w:val="33"/>
          <w:szCs w:val="33"/>
          <w:rtl w:val="0"/>
        </w:rPr>
        <w:t xml:space="preserve">4. Entregables Obligatorios para Evaluación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Entregable 1 — Bot de Telegram en vivo: Desplegado y accesible para pruebas interactivas por parte del jurado.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Entregable 2 — URL del Dashboard Web: Plataforma web funcional, reactiva y accesible sin restricciones de CORS.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Entregable 3 — Repositorio y Documentación: Código fuente limpio, configuración de variables de entorno y guía de despliegue.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ycyni1g2dwpn" w:id="10"/>
      <w:bookmarkEnd w:id="10"/>
      <w:r w:rsidDel="00000000" w:rsidR="00000000" w:rsidRPr="00000000">
        <w:rPr>
          <w:color w:val="1f2328"/>
          <w:sz w:val="51"/>
          <w:szCs w:val="51"/>
          <w:rtl w:val="0"/>
        </w:rPr>
        <w:t xml:space="preserve">SECCIÓN 02: Rúbrica de Evaluación Académica y Técnica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Puntaje Total: 100 puntos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4515"/>
        <w:gridCol w:w="1230"/>
        <w:tblGridChange w:id="0">
          <w:tblGrid>
            <w:gridCol w:w="3165"/>
            <w:gridCol w:w="4515"/>
            <w:gridCol w:w="12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Criterio de Evaluación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Descripción Detallada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Puntaje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A. Comportamiento y Lógica del Agente Conversacional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30 pts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• Capacidad de persuasión y tono humano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Adaptabilidad lingüística natural; evita respuestas estructuradas como catálogo y promueve el valor académico del pénsum.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 pts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• Identificación de intención y derivación oportuna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Discierne cuándo cerrar la inscripción o transferir de forma oportuna la consulta hacia un docente o asesor humano.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 pts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• Resiliencia ante casos de borde e inyecciones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Tolerancia a faltas ortográficas, giros temáticos inesperados y defensas frente a jailbreaks o solicitudes de descuento indebidas.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 pts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B. Panel de Control Web e Intervención Humana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30 pts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• Sincronización bidireccional en tiempo real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Actualización inmediata vía WebSockets o Server-Sent Events sin recarga manual de pantalla.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 pts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• Mecanismo de handover y pausa de IA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Facilidad para congelar la inferencia al intervenir un operador y reanudar el flujo de forma clara y sin fricción.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 pts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• Diseño UI/UX y visibilidad del estado de chat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Claridad visual, termómetro de intención y ergonomía para gestionar múltiples conversaciones concurrentes.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 pts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C. Arquitectura, Integración y Eficiencia Técnica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 pts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• Diseño modular y separación de capas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Estructura limpia entre conectores de mensajería, pipeline de inferencia y persistencia de datos.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 pts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• Gestión de tokens y ventana de contexto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Prompt estructurado y gestión de historial concisa para optimizar latencia y consumo de recursos.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 pts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D. Innovación, Valor Agregado y Sustentación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 pts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• Funcionalidades complementarias de valor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Transcripción de audio, resúmenes automáticos para el operador o métricas analíticas destacadas.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 pts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• Sustentación técnica y demostración en vivo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Claridad en la resolución de preguntas del jurado y estabilidad durante las pruebas de interacción en vivo.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 pts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mdp1ja1qo6l" w:id="11"/>
      <w:bookmarkEnd w:id="11"/>
      <w:r w:rsidDel="00000000" w:rsidR="00000000" w:rsidRPr="00000000">
        <w:rPr>
          <w:color w:val="1f2328"/>
          <w:sz w:val="33"/>
          <w:szCs w:val="33"/>
          <w:rtl w:val="0"/>
        </w:rPr>
        <w:t xml:space="preserve">Validación del Comité Evaluador</w:t>
      </w:r>
    </w:p>
    <w:tbl>
      <w:tblPr>
        <w:tblStyle w:val="Table2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985"/>
        <w:gridCol w:w="2985"/>
        <w:tblGridChange w:id="0">
          <w:tblGrid>
            <w:gridCol w:w="2985"/>
            <w:gridCol w:w="2985"/>
            <w:gridCol w:w="29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Jurado Evaluador 1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Jurado Evaluador 2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Delegado de Industria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__________________________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__________________________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__________________________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Docente FISEI - UTA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Docente FISEI - UTA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GDG Quito / Comité Organizador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Universidad Técnica de Ambato • Facultad de Ingeniería en Sistemas, Electrónica e Industrial (FISEI) • Ambato, Ecuador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